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E5" w:rsidRPr="00352378" w:rsidRDefault="00D538E5" w:rsidP="00D538E5">
      <w:pPr>
        <w:spacing w:line="580" w:lineRule="exact"/>
        <w:rPr>
          <w:rFonts w:ascii="仿宋" w:eastAsia="仿宋" w:hAnsi="仿宋"/>
          <w:sz w:val="32"/>
          <w:szCs w:val="32"/>
        </w:rPr>
      </w:pPr>
      <w:r w:rsidRPr="00352378">
        <w:rPr>
          <w:rFonts w:ascii="仿宋" w:eastAsia="仿宋" w:hAnsi="仿宋" w:hint="eastAsia"/>
          <w:sz w:val="32"/>
          <w:szCs w:val="32"/>
        </w:rPr>
        <w:t>附件1：</w:t>
      </w:r>
    </w:p>
    <w:p w:rsidR="00D538E5" w:rsidRPr="00A909AE" w:rsidRDefault="00D538E5" w:rsidP="00D538E5">
      <w:pPr>
        <w:spacing w:line="580" w:lineRule="exact"/>
        <w:rPr>
          <w:rFonts w:ascii="黑体" w:eastAsia="黑体"/>
          <w:sz w:val="32"/>
          <w:szCs w:val="32"/>
        </w:rPr>
      </w:pPr>
    </w:p>
    <w:p w:rsidR="00D538E5" w:rsidRPr="009A2FDF" w:rsidRDefault="00D538E5" w:rsidP="00D538E5">
      <w:pPr>
        <w:spacing w:line="580" w:lineRule="exact"/>
        <w:ind w:firstLine="645"/>
        <w:jc w:val="center"/>
        <w:rPr>
          <w:rFonts w:ascii="黑体" w:eastAsia="黑体" w:hAnsi="黑体" w:cs="Arial"/>
          <w:sz w:val="36"/>
          <w:szCs w:val="36"/>
        </w:rPr>
      </w:pPr>
      <w:bookmarkStart w:id="0" w:name="_GoBack"/>
      <w:r w:rsidRPr="009A2FDF">
        <w:rPr>
          <w:rFonts w:ascii="黑体" w:eastAsia="黑体" w:hAnsi="黑体" w:hint="eastAsia"/>
          <w:sz w:val="36"/>
          <w:szCs w:val="36"/>
        </w:rPr>
        <w:t>科技类民办非企业单位</w:t>
      </w:r>
      <w:r>
        <w:rPr>
          <w:rFonts w:ascii="黑体" w:eastAsia="黑体" w:hAnsi="黑体" w:cs="Arial" w:hint="eastAsia"/>
          <w:sz w:val="36"/>
          <w:szCs w:val="36"/>
        </w:rPr>
        <w:t>免税</w:t>
      </w:r>
      <w:r w:rsidRPr="009A2FDF">
        <w:rPr>
          <w:rFonts w:ascii="黑体" w:eastAsia="黑体" w:hAnsi="黑体" w:hint="eastAsia"/>
          <w:sz w:val="36"/>
          <w:szCs w:val="36"/>
        </w:rPr>
        <w:t>进口</w:t>
      </w:r>
      <w:r w:rsidRPr="009A2FDF">
        <w:rPr>
          <w:rFonts w:ascii="黑体" w:eastAsia="黑体" w:hAnsi="黑体" w:cs="宋体" w:hint="eastAsia"/>
          <w:color w:val="000000"/>
          <w:sz w:val="36"/>
          <w:szCs w:val="36"/>
        </w:rPr>
        <w:t>科学研究、科技开发和教学</w:t>
      </w:r>
      <w:r>
        <w:rPr>
          <w:rFonts w:ascii="黑体" w:eastAsia="黑体" w:hAnsi="黑体" w:cs="Arial" w:hint="eastAsia"/>
          <w:sz w:val="36"/>
          <w:szCs w:val="36"/>
        </w:rPr>
        <w:t>用品</w:t>
      </w:r>
      <w:r w:rsidRPr="009A2FDF">
        <w:rPr>
          <w:rFonts w:ascii="黑体" w:eastAsia="黑体" w:hAnsi="黑体" w:cs="Arial" w:hint="eastAsia"/>
          <w:sz w:val="36"/>
          <w:szCs w:val="36"/>
        </w:rPr>
        <w:t>管理办法</w:t>
      </w:r>
    </w:p>
    <w:bookmarkEnd w:id="0"/>
    <w:p w:rsidR="00D538E5" w:rsidRPr="00C33904" w:rsidRDefault="00D538E5" w:rsidP="00D538E5">
      <w:pPr>
        <w:spacing w:line="580" w:lineRule="exact"/>
        <w:rPr>
          <w:rFonts w:ascii="黑体" w:eastAsia="黑体"/>
          <w:sz w:val="36"/>
          <w:szCs w:val="36"/>
        </w:rPr>
      </w:pP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 xml:space="preserve">第一条 </w:t>
      </w:r>
      <w:r>
        <w:rPr>
          <w:rFonts w:ascii="仿宋" w:eastAsia="仿宋" w:hAnsi="仿宋" w:cs="Arial" w:hint="eastAsia"/>
          <w:spacing w:val="-4"/>
          <w:sz w:val="32"/>
          <w:szCs w:val="32"/>
        </w:rPr>
        <w:t>本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办法所指的民办非企业单位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，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应同时具备下列条件：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(</w:t>
      </w:r>
      <w:proofErr w:type="gramStart"/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一</w:t>
      </w:r>
      <w:proofErr w:type="gramEnd"/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)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 xml:space="preserve"> 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依照《民办非企业单位登记管理暂行条例》、《民办非企业单位登记暂行办法》的要求，在民政部或省、自治区、直辖市</w:t>
      </w:r>
      <w:r>
        <w:rPr>
          <w:rFonts w:ascii="仿宋" w:eastAsia="仿宋" w:hAnsi="仿宋" w:cs="Arial" w:hint="eastAsia"/>
          <w:spacing w:val="-4"/>
          <w:sz w:val="32"/>
          <w:szCs w:val="32"/>
        </w:rPr>
        <w:t>、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计划单列市</w:t>
      </w:r>
      <w:r>
        <w:rPr>
          <w:rFonts w:ascii="仿宋" w:eastAsia="仿宋" w:hAnsi="仿宋" w:cs="Arial" w:hint="eastAsia"/>
          <w:spacing w:val="-4"/>
          <w:sz w:val="32"/>
          <w:szCs w:val="32"/>
        </w:rPr>
        <w:t>和新疆生产建设兵团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民政部门登记注册的、具有法人资格的民办非企业单位；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(二)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 xml:space="preserve"> 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资产总额在 300万元人民币(含)以上；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(三)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 xml:space="preserve"> 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从事科学研究的专业技术人员(指大专以上学历或中级以上技术职称专业技术人员)在20人以上，且占全部人员的比例不低于60%；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(四)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 xml:space="preserve"> 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兼职的科研人员不超过25%。</w:t>
      </w:r>
    </w:p>
    <w:p w:rsidR="00D538E5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第二条 符合上述条件的科技类民办非企业单位，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应向</w:t>
      </w:r>
      <w:r>
        <w:rPr>
          <w:rFonts w:ascii="仿宋" w:eastAsia="仿宋" w:hAnsi="仿宋" w:cs="Arial"/>
          <w:spacing w:val="-4"/>
          <w:sz w:val="32"/>
          <w:szCs w:val="32"/>
        </w:rPr>
        <w:t>科技部或省、自治区、直辖市、计划单列市、新疆生产建设兵团科技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主管部门提出免税资格申请，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科技主管部门会同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同级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民政部门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按本办法第一条所列条件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对其进行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免税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资格审核认定，对经认定符合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免税资格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条件的单位颁发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免税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资格证书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，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>免税资格证书标明“颁发日期”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，</w:t>
      </w:r>
      <w:r>
        <w:rPr>
          <w:rFonts w:ascii="仿宋" w:eastAsia="仿宋" w:hAnsi="仿宋" w:cs="Arial" w:hint="eastAsia"/>
          <w:spacing w:val="-4"/>
          <w:sz w:val="32"/>
          <w:szCs w:val="32"/>
        </w:rPr>
        <w:t>同时函告上述单位所在地直属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海关。经认定符合免税资格条件的单位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>，</w:t>
      </w:r>
      <w:proofErr w:type="gramStart"/>
      <w:r w:rsidRPr="008B5E57">
        <w:rPr>
          <w:rFonts w:ascii="仿宋" w:eastAsia="仿宋" w:hAnsi="仿宋" w:cs="Arial"/>
          <w:spacing w:val="-4"/>
          <w:sz w:val="32"/>
          <w:szCs w:val="32"/>
        </w:rPr>
        <w:t>自</w:t>
      </w:r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>免税资格</w:t>
      </w:r>
      <w:proofErr w:type="gramEnd"/>
      <w:r w:rsidRPr="00536282">
        <w:rPr>
          <w:rFonts w:ascii="仿宋" w:eastAsia="仿宋" w:hAnsi="仿宋" w:cs="Arial" w:hint="eastAsia"/>
          <w:spacing w:val="-4"/>
          <w:sz w:val="32"/>
          <w:szCs w:val="32"/>
        </w:rPr>
        <w:t>证书颁发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之日起，可按规定享受支持科技创新进口税收政策。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</w:rPr>
      </w:pPr>
      <w:r w:rsidRPr="008B5E57">
        <w:rPr>
          <w:rFonts w:ascii="仿宋" w:eastAsia="仿宋" w:hAnsi="仿宋" w:cs="Arial"/>
          <w:spacing w:val="-4"/>
          <w:sz w:val="32"/>
          <w:szCs w:val="32"/>
        </w:rPr>
        <w:lastRenderedPageBreak/>
        <w:t xml:space="preserve">第三条 </w:t>
      </w:r>
      <w:r w:rsidRPr="008B5E57">
        <w:rPr>
          <w:rFonts w:ascii="仿宋" w:eastAsia="仿宋" w:hAnsi="仿宋" w:cs="Arial"/>
          <w:spacing w:val="-4"/>
          <w:sz w:val="32"/>
        </w:rPr>
        <w:t>科技</w:t>
      </w:r>
      <w:r>
        <w:rPr>
          <w:rFonts w:ascii="仿宋" w:eastAsia="仿宋" w:hAnsi="仿宋" w:cs="Arial" w:hint="eastAsia"/>
          <w:spacing w:val="-4"/>
          <w:sz w:val="32"/>
        </w:rPr>
        <w:t>主管</w:t>
      </w:r>
      <w:r w:rsidRPr="008B5E57">
        <w:rPr>
          <w:rFonts w:ascii="仿宋" w:eastAsia="仿宋" w:hAnsi="仿宋" w:cs="Arial"/>
          <w:spacing w:val="-4"/>
          <w:sz w:val="32"/>
        </w:rPr>
        <w:t>部门会同同级民政部门对科技类民办非企业单位的免税资格</w:t>
      </w:r>
      <w:r>
        <w:rPr>
          <w:rFonts w:ascii="仿宋" w:eastAsia="仿宋" w:hAnsi="仿宋" w:cs="Arial" w:hint="eastAsia"/>
          <w:spacing w:val="-4"/>
          <w:sz w:val="32"/>
        </w:rPr>
        <w:t>进行</w:t>
      </w:r>
      <w:r w:rsidRPr="008B5E57">
        <w:rPr>
          <w:rFonts w:ascii="仿宋" w:eastAsia="仿宋" w:hAnsi="仿宋" w:cs="Arial"/>
          <w:spacing w:val="-4"/>
          <w:sz w:val="32"/>
        </w:rPr>
        <w:t>复审。对复审未通过的单位，</w:t>
      </w:r>
      <w:r>
        <w:rPr>
          <w:rFonts w:ascii="仿宋" w:eastAsia="仿宋" w:hAnsi="仿宋" w:cs="Arial" w:hint="eastAsia"/>
          <w:spacing w:val="-4"/>
          <w:sz w:val="32"/>
        </w:rPr>
        <w:t>撤销其免税资格，注明撤销日期，并函告</w:t>
      </w:r>
      <w:r>
        <w:rPr>
          <w:rFonts w:ascii="仿宋" w:eastAsia="仿宋" w:hAnsi="仿宋" w:cs="Arial" w:hint="eastAsia"/>
          <w:spacing w:val="-4"/>
          <w:sz w:val="32"/>
          <w:szCs w:val="32"/>
        </w:rPr>
        <w:t>单位所在地直属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海关</w:t>
      </w:r>
      <w:r>
        <w:rPr>
          <w:rFonts w:ascii="仿宋" w:eastAsia="仿宋" w:hAnsi="仿宋" w:cs="Arial" w:hint="eastAsia"/>
          <w:spacing w:val="-4"/>
          <w:sz w:val="32"/>
        </w:rPr>
        <w:t>。自撤销之日起，取消其免税资格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。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</w:rPr>
      </w:pPr>
      <w:r w:rsidRPr="008B5E57">
        <w:rPr>
          <w:rFonts w:ascii="仿宋" w:eastAsia="仿宋" w:hAnsi="仿宋" w:cs="Arial"/>
          <w:spacing w:val="-4"/>
          <w:sz w:val="32"/>
          <w:szCs w:val="32"/>
        </w:rPr>
        <w:t xml:space="preserve">第四条 </w:t>
      </w:r>
      <w:r w:rsidRPr="008B5E57">
        <w:rPr>
          <w:rFonts w:ascii="仿宋" w:eastAsia="仿宋" w:hAnsi="仿宋" w:cs="Arial"/>
          <w:spacing w:val="-4"/>
          <w:sz w:val="32"/>
        </w:rPr>
        <w:t>已经获得免税资格的科技类民办非企业单位，如存在以虚报情况获得免税资格的，经科技部门会同民政</w:t>
      </w:r>
      <w:r>
        <w:rPr>
          <w:rFonts w:ascii="仿宋" w:eastAsia="仿宋" w:hAnsi="仿宋" w:cs="Arial"/>
          <w:spacing w:val="-4"/>
          <w:sz w:val="32"/>
        </w:rPr>
        <w:t>部门查实后，除按有关法律法规和有关规定处理外，将撤销其免税资格</w:t>
      </w:r>
      <w:r>
        <w:rPr>
          <w:rFonts w:ascii="仿宋" w:eastAsia="仿宋" w:hAnsi="仿宋" w:cs="Arial" w:hint="eastAsia"/>
          <w:spacing w:val="-4"/>
          <w:sz w:val="32"/>
        </w:rPr>
        <w:t>，注明撤销日期，并函告同级海关，自撤销之日起，取消其免税资格。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</w:rPr>
      </w:pPr>
      <w:r w:rsidRPr="008B5E57">
        <w:rPr>
          <w:rFonts w:ascii="仿宋" w:eastAsia="仿宋" w:hAnsi="仿宋" w:cs="Arial"/>
          <w:spacing w:val="-4"/>
          <w:sz w:val="32"/>
        </w:rPr>
        <w:t>科技主管部门会同民政部门及时将有关情况通报</w:t>
      </w:r>
      <w:r>
        <w:rPr>
          <w:rFonts w:ascii="仿宋" w:eastAsia="仿宋" w:hAnsi="仿宋" w:cs="Arial" w:hint="eastAsia"/>
          <w:spacing w:val="-4"/>
          <w:sz w:val="32"/>
          <w:szCs w:val="32"/>
        </w:rPr>
        <w:t>单位所在地直属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海关</w:t>
      </w:r>
      <w:r>
        <w:rPr>
          <w:rFonts w:ascii="仿宋" w:eastAsia="仿宋" w:hAnsi="仿宋" w:cs="Arial"/>
          <w:spacing w:val="-4"/>
          <w:sz w:val="32"/>
        </w:rPr>
        <w:t>，有关科技类民办非企业单位应</w:t>
      </w:r>
      <w:r w:rsidRPr="008B5E57">
        <w:rPr>
          <w:rFonts w:ascii="仿宋" w:eastAsia="仿宋" w:hAnsi="仿宋" w:cs="Arial"/>
          <w:spacing w:val="-4"/>
          <w:sz w:val="32"/>
        </w:rPr>
        <w:t>补缴在支持科技创新进口税收政策项下已免税进口有关科学研究、科技开发和教学用品的相关税款。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第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五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条 经认定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符合免税资格条件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的科技类民办非企业单位可持有效的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免税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资格证书和其他有关材料，按</w:t>
      </w:r>
      <w:r>
        <w:rPr>
          <w:rFonts w:ascii="仿宋" w:eastAsia="仿宋" w:hAnsi="仿宋" w:cs="Arial" w:hint="eastAsia"/>
          <w:spacing w:val="-4"/>
          <w:sz w:val="32"/>
          <w:szCs w:val="32"/>
        </w:rPr>
        <w:t>海关规定办理减免税手续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。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宋体-18030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第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六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条 经认定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符合免税资格条件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的科技类民办非企业单位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免税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进口与本单位承担的科研任务直接相关的科学研究、科技开发和教学用品的范围，</w:t>
      </w:r>
      <w:r w:rsidRPr="008B5E57">
        <w:rPr>
          <w:rFonts w:ascii="仿宋" w:eastAsia="仿宋" w:hAnsi="仿宋" w:cs="宋体-18030" w:hint="eastAsia"/>
          <w:spacing w:val="-4"/>
          <w:sz w:val="32"/>
          <w:szCs w:val="32"/>
        </w:rPr>
        <w:t>按照</w:t>
      </w:r>
      <w:r>
        <w:rPr>
          <w:rFonts w:ascii="仿宋" w:eastAsia="仿宋" w:hAnsi="仿宋" w:cs="Arial" w:hint="eastAsia"/>
          <w:spacing w:val="-4"/>
          <w:sz w:val="32"/>
          <w:szCs w:val="32"/>
        </w:rPr>
        <w:t>进口科学研究、科技开发和教学用品免税清单</w:t>
      </w:r>
      <w:r w:rsidRPr="008B5E57">
        <w:rPr>
          <w:rFonts w:ascii="仿宋" w:eastAsia="仿宋" w:hAnsi="仿宋" w:cs="宋体-18030" w:hint="eastAsia"/>
          <w:spacing w:val="-4"/>
          <w:sz w:val="32"/>
          <w:szCs w:val="32"/>
        </w:rPr>
        <w:t>执行。</w:t>
      </w:r>
    </w:p>
    <w:p w:rsidR="00D538E5" w:rsidRPr="008B5E57" w:rsidRDefault="00D538E5" w:rsidP="00D538E5">
      <w:pPr>
        <w:spacing w:line="560" w:lineRule="exact"/>
        <w:ind w:firstLineChars="200" w:firstLine="624"/>
        <w:rPr>
          <w:rFonts w:ascii="仿宋" w:eastAsia="仿宋" w:hAnsi="仿宋" w:cs="Arial"/>
          <w:spacing w:val="-4"/>
          <w:sz w:val="32"/>
          <w:szCs w:val="32"/>
        </w:rPr>
      </w:pP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第</w:t>
      </w:r>
      <w:r>
        <w:rPr>
          <w:rFonts w:ascii="仿宋" w:eastAsia="仿宋" w:hAnsi="仿宋" w:cs="Arial" w:hint="eastAsia"/>
          <w:spacing w:val="-4"/>
          <w:sz w:val="32"/>
          <w:szCs w:val="32"/>
        </w:rPr>
        <w:t>七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条 财政部会同科技部、民政部、海关总署和国家税务总局根据实际需要，适时对本办法第一条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所列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科技类民办非企业单位</w:t>
      </w:r>
      <w:r w:rsidRPr="008B5E57">
        <w:rPr>
          <w:rFonts w:ascii="仿宋" w:eastAsia="仿宋" w:hAnsi="仿宋" w:cs="Arial"/>
          <w:spacing w:val="-4"/>
          <w:sz w:val="32"/>
          <w:szCs w:val="32"/>
        </w:rPr>
        <w:t>免税资格的认定条件</w:t>
      </w:r>
      <w:r w:rsidRPr="008B5E57">
        <w:rPr>
          <w:rFonts w:ascii="仿宋" w:eastAsia="仿宋" w:hAnsi="仿宋" w:cs="Arial" w:hint="eastAsia"/>
          <w:spacing w:val="-4"/>
          <w:sz w:val="32"/>
          <w:szCs w:val="32"/>
        </w:rPr>
        <w:t>进行调整。</w:t>
      </w:r>
    </w:p>
    <w:p w:rsidR="00B56E8E" w:rsidRPr="00D538E5" w:rsidRDefault="00F65690"/>
    <w:sectPr w:rsidR="00B56E8E" w:rsidRPr="00D53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90" w:rsidRDefault="00F65690" w:rsidP="00D538E5">
      <w:r>
        <w:separator/>
      </w:r>
    </w:p>
  </w:endnote>
  <w:endnote w:type="continuationSeparator" w:id="0">
    <w:p w:rsidR="00F65690" w:rsidRDefault="00F65690" w:rsidP="00D5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18030">
    <w:altName w:val="华文仿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90" w:rsidRDefault="00F65690" w:rsidP="00D538E5">
      <w:r>
        <w:separator/>
      </w:r>
    </w:p>
  </w:footnote>
  <w:footnote w:type="continuationSeparator" w:id="0">
    <w:p w:rsidR="00F65690" w:rsidRDefault="00F65690" w:rsidP="00D5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D9"/>
    <w:rsid w:val="001452D9"/>
    <w:rsid w:val="00C51A63"/>
    <w:rsid w:val="00D538E5"/>
    <w:rsid w:val="00E31925"/>
    <w:rsid w:val="00F6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王守业</dc:creator>
  <cp:keywords/>
  <dc:description/>
  <cp:lastModifiedBy>王守业</cp:lastModifiedBy>
  <cp:revision>2</cp:revision>
  <dcterms:created xsi:type="dcterms:W3CDTF">2016-12-21T09:31:00Z</dcterms:created>
  <dcterms:modified xsi:type="dcterms:W3CDTF">2016-12-21T09:32:00Z</dcterms:modified>
</cp:coreProperties>
</file>