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0" w:line="560" w:lineRule="exact"/>
        <w:jc w:val="left"/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附件：</w:t>
      </w:r>
    </w:p>
    <w:p>
      <w:pPr>
        <w:spacing w:afterLines="0" w:line="560" w:lineRule="exact"/>
        <w:jc w:val="left"/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snapToGrid w:val="0"/>
        <w:spacing w:line="588" w:lineRule="atLeast"/>
        <w:jc w:val="center"/>
        <w:outlineLvl w:val="0"/>
        <w:rPr>
          <w:rFonts w:hint="eastAsia" w:ascii="宋体" w:hAnsi="宋体" w:eastAsia="华文中宋"/>
          <w:color w:val="auto"/>
          <w:spacing w:val="-2"/>
          <w:sz w:val="36"/>
          <w:szCs w:val="36"/>
          <w:highlight w:val="none"/>
          <w:lang w:val="en"/>
        </w:rPr>
      </w:pPr>
      <w:r>
        <w:rPr>
          <w:rFonts w:hint="eastAsia" w:ascii="宋体" w:hAnsi="宋体" w:eastAsia="华文中宋"/>
          <w:color w:val="auto"/>
          <w:spacing w:val="-2"/>
          <w:sz w:val="36"/>
          <w:szCs w:val="36"/>
          <w:highlight w:val="none"/>
          <w:lang w:val="en"/>
        </w:rPr>
        <w:t>部门财务报告与行政事业性</w:t>
      </w:r>
    </w:p>
    <w:p>
      <w:pPr>
        <w:autoSpaceDE w:val="0"/>
        <w:autoSpaceDN w:val="0"/>
        <w:adjustRightInd w:val="0"/>
        <w:snapToGrid w:val="0"/>
        <w:spacing w:line="588" w:lineRule="atLeast"/>
        <w:jc w:val="center"/>
        <w:outlineLvl w:val="0"/>
        <w:rPr>
          <w:rFonts w:hint="eastAsia" w:ascii="宋体" w:hAnsi="宋体" w:eastAsia="华文中宋"/>
          <w:color w:val="auto"/>
          <w:spacing w:val="-2"/>
          <w:sz w:val="36"/>
          <w:szCs w:val="36"/>
          <w:highlight w:val="none"/>
          <w:lang w:val="en"/>
        </w:rPr>
      </w:pPr>
      <w:r>
        <w:rPr>
          <w:rFonts w:hint="eastAsia" w:ascii="宋体" w:hAnsi="宋体" w:eastAsia="华文中宋"/>
          <w:color w:val="auto"/>
          <w:spacing w:val="-2"/>
          <w:sz w:val="36"/>
          <w:szCs w:val="36"/>
          <w:highlight w:val="none"/>
          <w:lang w:val="en"/>
        </w:rPr>
        <w:t>国有资产报告衔接说明</w:t>
      </w:r>
    </w:p>
    <w:p>
      <w:pPr>
        <w:spacing w:after="0" w:afterLines="0" w:line="560" w:lineRule="exact"/>
        <w:ind w:firstLine="0" w:firstLineChars="0"/>
        <w:jc w:val="center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（提纲）</w:t>
      </w:r>
    </w:p>
    <w:p>
      <w:pPr>
        <w:spacing w:after="0" w:afterLines="0" w:line="560" w:lineRule="exact"/>
        <w:ind w:firstLine="0" w:firstLineChars="0"/>
        <w:jc w:val="center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spacing w:line="592" w:lineRule="exact"/>
        <w:ind w:firstLine="640" w:firstLineChars="200"/>
        <w:jc w:val="both"/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××部门财务报告编报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eastAsia="zh-CN"/>
        </w:rPr>
        <w:t>单位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××家，行政事业性国有资产报告（以下简称资产报告）编报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eastAsia="zh-CN"/>
        </w:rPr>
        <w:t>单位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××家，财务报告中净资产总额×万元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资产报告中净资产总额××万元，差异金额（财务报告年末净资产-资产报告年末净资产，下同）为××万元。</w:t>
      </w:r>
    </w:p>
    <w:p>
      <w:pPr>
        <w:numPr>
          <w:ilvl w:val="0"/>
          <w:numId w:val="1"/>
        </w:numPr>
        <w:spacing w:line="592" w:lineRule="exact"/>
        <w:ind w:firstLine="640" w:firstLineChars="200"/>
        <w:jc w:val="left"/>
        <w:rPr>
          <w:rFonts w:hint="eastAsia" w:ascii="宋体" w:hAnsi="宋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黑体" w:cs="黑体"/>
          <w:color w:val="auto"/>
          <w:sz w:val="32"/>
          <w:szCs w:val="32"/>
          <w:highlight w:val="none"/>
          <w:lang w:eastAsia="zh-CN"/>
        </w:rPr>
        <w:t>总体</w:t>
      </w:r>
      <w:r>
        <w:rPr>
          <w:rFonts w:hint="eastAsia" w:ascii="宋体" w:hAnsi="宋体" w:eastAsia="黑体" w:cs="黑体"/>
          <w:color w:val="auto"/>
          <w:sz w:val="32"/>
          <w:szCs w:val="32"/>
          <w:highlight w:val="none"/>
        </w:rPr>
        <w:t>差异情况</w:t>
      </w:r>
    </w:p>
    <w:p>
      <w:pPr>
        <w:numPr>
          <w:ilvl w:val="-1"/>
          <w:numId w:val="0"/>
        </w:numPr>
        <w:spacing w:line="360" w:lineRule="auto"/>
        <w:ind w:left="0" w:firstLine="0" w:firstLineChars="0"/>
        <w:jc w:val="right"/>
        <w:rPr>
          <w:rFonts w:hint="eastAsia" w:ascii="宋体" w:hAnsi="宋体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Theme="minorEastAsia" w:cstheme="minorEastAsia"/>
          <w:color w:val="auto"/>
          <w:sz w:val="21"/>
          <w:szCs w:val="21"/>
          <w:highlight w:val="none"/>
          <w:lang w:eastAsia="zh-CN"/>
        </w:rPr>
        <w:t>单位：万元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9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206" w:type="pct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0"/>
              <w:jc w:val="left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一、</w:t>
            </w: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财务</w:t>
            </w: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报告年末净资产</w:t>
            </w:r>
          </w:p>
        </w:tc>
        <w:tc>
          <w:tcPr>
            <w:tcW w:w="793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仿宋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206" w:type="pct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0"/>
              <w:jc w:val="left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二、差异事项</w:t>
            </w:r>
          </w:p>
        </w:tc>
        <w:tc>
          <w:tcPr>
            <w:tcW w:w="793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仿宋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206" w:type="pct"/>
            <w:vAlign w:val="center"/>
          </w:tcPr>
          <w:p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（1）编报</w:t>
            </w: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范围不同形成的净资产差异</w:t>
            </w:r>
          </w:p>
        </w:tc>
        <w:tc>
          <w:tcPr>
            <w:tcW w:w="793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仿宋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206" w:type="pct"/>
            <w:vAlign w:val="center"/>
          </w:tcPr>
          <w:p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（2）部门内部</w:t>
            </w: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特殊</w:t>
            </w: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事项</w:t>
            </w: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抵销形成的净资</w:t>
            </w:r>
            <w:bookmarkStart w:id="0" w:name="_GoBack"/>
            <w:bookmarkEnd w:id="0"/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产差异</w:t>
            </w:r>
          </w:p>
        </w:tc>
        <w:tc>
          <w:tcPr>
            <w:tcW w:w="793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仿宋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206" w:type="pct"/>
            <w:vAlign w:val="center"/>
          </w:tcPr>
          <w:p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其他</w:t>
            </w: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差异</w:t>
            </w:r>
          </w:p>
        </w:tc>
        <w:tc>
          <w:tcPr>
            <w:tcW w:w="793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仿宋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206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三、</w:t>
            </w: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资产</w:t>
            </w: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报告年末净资产</w:t>
            </w:r>
          </w:p>
        </w:tc>
        <w:tc>
          <w:tcPr>
            <w:tcW w:w="793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仿宋" w:cs="仿宋_GB2312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spacing w:line="592" w:lineRule="exact"/>
        <w:ind w:firstLine="640" w:firstLineChars="200"/>
        <w:jc w:val="left"/>
        <w:rPr>
          <w:rFonts w:hint="eastAsia" w:ascii="宋体" w:hAnsi="宋体" w:eastAsia="黑体" w:cs="黑体"/>
          <w:color w:val="auto"/>
          <w:sz w:val="32"/>
          <w:szCs w:val="32"/>
          <w:highlight w:val="none"/>
        </w:rPr>
      </w:pPr>
    </w:p>
    <w:p>
      <w:pPr>
        <w:spacing w:line="240" w:lineRule="auto"/>
        <w:ind w:firstLine="0" w:firstLineChars="0"/>
        <w:jc w:val="left"/>
        <w:rPr>
          <w:rFonts w:hint="eastAsia" w:ascii="宋体" w:hAnsi="宋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黑体" w:cs="黑体"/>
          <w:color w:val="auto"/>
          <w:sz w:val="32"/>
          <w:szCs w:val="32"/>
          <w:highlight w:val="none"/>
        </w:rPr>
        <w:br w:type="page"/>
      </w:r>
    </w:p>
    <w:p>
      <w:pPr>
        <w:spacing w:line="592" w:lineRule="exact"/>
        <w:ind w:firstLine="640" w:firstLineChars="200"/>
        <w:jc w:val="left"/>
        <w:rPr>
          <w:rFonts w:ascii="宋体" w:hAnsi="宋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黑体" w:cs="黑体"/>
          <w:color w:val="auto"/>
          <w:sz w:val="32"/>
          <w:szCs w:val="32"/>
          <w:highlight w:val="none"/>
        </w:rPr>
        <w:t>二、具体差异情况</w:t>
      </w:r>
    </w:p>
    <w:p>
      <w:pPr>
        <w:spacing w:line="592" w:lineRule="exact"/>
        <w:ind w:firstLine="640" w:firstLineChars="200"/>
        <w:jc w:val="left"/>
        <w:rPr>
          <w:rFonts w:ascii="宋体" w:hAnsi="宋体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sz w:val="32"/>
          <w:szCs w:val="32"/>
          <w:highlight w:val="none"/>
        </w:rPr>
        <w:t>（一）编报</w:t>
      </w:r>
      <w:r>
        <w:rPr>
          <w:rFonts w:hint="eastAsia" w:ascii="宋体" w:hAnsi="宋体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单位</w:t>
      </w:r>
      <w:r>
        <w:rPr>
          <w:rFonts w:hint="eastAsia" w:ascii="宋体" w:hAnsi="宋体" w:eastAsia="楷体_GB2312" w:cs="楷体_GB2312"/>
          <w:b w:val="0"/>
          <w:bCs w:val="0"/>
          <w:color w:val="auto"/>
          <w:sz w:val="32"/>
          <w:szCs w:val="32"/>
          <w:highlight w:val="none"/>
        </w:rPr>
        <w:t>范围不同形成的净资产差异</w:t>
      </w:r>
      <w:r>
        <w:rPr>
          <w:rFonts w:hint="eastAsia" w:ascii="宋体" w:hAnsi="宋体" w:eastAsia="楷体_GB2312"/>
          <w:b w:val="0"/>
          <w:bCs w:val="0"/>
          <w:color w:val="auto"/>
          <w:sz w:val="32"/>
          <w:szCs w:val="32"/>
          <w:highlight w:val="none"/>
        </w:rPr>
        <w:t>××</w:t>
      </w:r>
      <w:r>
        <w:rPr>
          <w:rFonts w:hint="eastAsia" w:ascii="宋体" w:hAnsi="宋体" w:eastAsia="楷体_GB2312" w:cs="楷体_GB2312"/>
          <w:b w:val="0"/>
          <w:bCs w:val="0"/>
          <w:color w:val="auto"/>
          <w:sz w:val="32"/>
          <w:szCs w:val="32"/>
          <w:highlight w:val="none"/>
        </w:rPr>
        <w:t>万元。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010"/>
        <w:gridCol w:w="801"/>
        <w:gridCol w:w="1442"/>
        <w:gridCol w:w="806"/>
        <w:gridCol w:w="531"/>
        <w:gridCol w:w="1040"/>
        <w:gridCol w:w="781"/>
        <w:gridCol w:w="1291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2480" w:type="pct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编财务报告不编资产报告的单位</w:t>
            </w:r>
          </w:p>
        </w:tc>
        <w:tc>
          <w:tcPr>
            <w:tcW w:w="2519" w:type="pct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编资产报告不编财务报告的单位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239" w:type="pct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单位</w:t>
            </w:r>
          </w:p>
          <w:p>
            <w:pPr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单位</w:t>
            </w:r>
          </w:p>
          <w:p>
            <w:pPr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性质</w:t>
            </w:r>
          </w:p>
        </w:tc>
        <w:tc>
          <w:tcPr>
            <w:tcW w:w="796" w:type="pct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财务报告</w:t>
            </w:r>
          </w:p>
          <w:p>
            <w:pPr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年末净资产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293" w:type="pct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单位</w:t>
            </w:r>
          </w:p>
          <w:p>
            <w:pPr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单位</w:t>
            </w:r>
          </w:p>
          <w:p>
            <w:pPr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性质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资产报告</w:t>
            </w:r>
          </w:p>
          <w:p>
            <w:pPr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年末净资产</w:t>
            </w: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5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单位</w:t>
            </w: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4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7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单位</w:t>
            </w: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3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5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单位</w:t>
            </w: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4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7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单位</w:t>
            </w: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3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2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44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43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55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44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57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43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10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净资产差异（财务报告年末净资产-资产报告年末净资产）：</w:t>
            </w:r>
            <w:r>
              <w:rPr>
                <w:rFonts w:hint="eastAsia" w:ascii="宋体" w:hAnsi="宋体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×</w:t>
            </w: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×万元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="宋体" w:hAnsi="宋体" w:eastAsiaTheme="minorEastAsia" w:cstheme="minorEastAsia"/>
          <w:color w:val="auto"/>
          <w:sz w:val="21"/>
          <w:szCs w:val="21"/>
          <w:highlight w:val="none"/>
        </w:rPr>
        <w:t>备注：1.本表所填单位要具体到基层编</w:t>
      </w:r>
      <w:r>
        <w:rPr>
          <w:rFonts w:hint="eastAsia" w:ascii="宋体" w:hAnsi="宋体" w:eastAsiaTheme="minorEastAsia" w:cstheme="minorEastAsia"/>
          <w:color w:val="auto"/>
          <w:sz w:val="21"/>
          <w:szCs w:val="21"/>
          <w:highlight w:val="none"/>
          <w:lang w:eastAsia="zh-CN"/>
        </w:rPr>
        <w:t>报单位。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60"/>
        <w:jc w:val="left"/>
        <w:textAlignment w:val="auto"/>
        <w:rPr>
          <w:rFonts w:hint="eastAsia" w:ascii="宋体" w:hAnsi="宋体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="宋体" w:hAnsi="宋体" w:eastAsiaTheme="minorEastAsia" w:cstheme="minor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Theme="minorEastAsia" w:cstheme="minorEastAsia"/>
          <w:color w:val="auto"/>
          <w:sz w:val="21"/>
          <w:szCs w:val="21"/>
          <w:highlight w:val="none"/>
        </w:rPr>
        <w:t>因单位性质以外的其他特殊事项（例如单位撤并划转但两报告编报调整存在时间差等）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60"/>
        <w:jc w:val="left"/>
        <w:textAlignment w:val="auto"/>
        <w:rPr>
          <w:rFonts w:hint="eastAsia" w:ascii="宋体" w:hAnsi="宋体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default" w:ascii="宋体" w:hAnsi="宋体" w:eastAsiaTheme="minorEastAsia" w:cstheme="minorEastAsia"/>
          <w:color w:val="auto"/>
          <w:sz w:val="21"/>
          <w:szCs w:val="21"/>
          <w:highlight w:val="none"/>
          <w:lang w:val="en"/>
        </w:rPr>
        <w:t xml:space="preserve">  </w:t>
      </w:r>
      <w:r>
        <w:rPr>
          <w:rFonts w:hint="eastAsia" w:ascii="宋体" w:hAnsi="宋体" w:eastAsiaTheme="minorEastAsia" w:cstheme="minorEastAsia"/>
          <w:color w:val="auto"/>
          <w:sz w:val="21"/>
          <w:szCs w:val="21"/>
          <w:highlight w:val="none"/>
        </w:rPr>
        <w:t>导致编报范围不一致的，在备注中逐条说明。</w:t>
      </w:r>
    </w:p>
    <w:p>
      <w:pPr>
        <w:numPr>
          <w:ilvl w:val="0"/>
          <w:numId w:val="3"/>
        </w:numPr>
        <w:spacing w:line="592" w:lineRule="exact"/>
        <w:ind w:firstLine="640" w:firstLineChars="200"/>
        <w:jc w:val="left"/>
        <w:rPr>
          <w:rFonts w:hint="eastAsia" w:ascii="宋体" w:hAnsi="宋体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sz w:val="32"/>
          <w:szCs w:val="32"/>
          <w:highlight w:val="none"/>
        </w:rPr>
        <w:t>部门内部特殊事项抵销形成的净资产差异</w:t>
      </w:r>
      <w:r>
        <w:rPr>
          <w:rFonts w:hint="eastAsia" w:ascii="宋体" w:hAnsi="宋体" w:eastAsia="楷体_GB2312"/>
          <w:b w:val="0"/>
          <w:bCs w:val="0"/>
          <w:color w:val="auto"/>
          <w:sz w:val="32"/>
          <w:szCs w:val="32"/>
          <w:highlight w:val="none"/>
        </w:rPr>
        <w:t>××</w:t>
      </w:r>
      <w:r>
        <w:rPr>
          <w:rFonts w:hint="eastAsia" w:ascii="宋体" w:hAnsi="宋体" w:eastAsia="楷体_GB2312" w:cs="楷体_GB2312"/>
          <w:b w:val="0"/>
          <w:bCs w:val="0"/>
          <w:color w:val="auto"/>
          <w:sz w:val="32"/>
          <w:szCs w:val="32"/>
          <w:highlight w:val="none"/>
        </w:rPr>
        <w:t>万元。</w:t>
      </w:r>
    </w:p>
    <w:p>
      <w:pPr>
        <w:spacing w:line="592" w:lineRule="exact"/>
        <w:ind w:firstLine="640" w:firstLineChars="200"/>
        <w:jc w:val="left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highlight w:val="none"/>
        </w:rPr>
        <w:t>……</w:t>
      </w:r>
    </w:p>
    <w:p>
      <w:pPr>
        <w:spacing w:line="592" w:lineRule="exact"/>
        <w:ind w:firstLine="640" w:firstLineChars="200"/>
        <w:jc w:val="left"/>
        <w:rPr>
          <w:rFonts w:ascii="宋体" w:hAnsi="宋体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sz w:val="32"/>
          <w:szCs w:val="32"/>
          <w:highlight w:val="none"/>
        </w:rPr>
        <w:t>（</w:t>
      </w:r>
      <w:r>
        <w:rPr>
          <w:rFonts w:hint="eastAsia" w:ascii="宋体" w:hAnsi="宋体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宋体" w:hAnsi="宋体" w:eastAsia="楷体_GB2312" w:cs="楷体_GB2312"/>
          <w:b w:val="0"/>
          <w:bCs w:val="0"/>
          <w:color w:val="auto"/>
          <w:sz w:val="32"/>
          <w:szCs w:val="32"/>
          <w:highlight w:val="none"/>
        </w:rPr>
        <w:t>）</w:t>
      </w:r>
      <w:r>
        <w:rPr>
          <w:rFonts w:hint="eastAsia" w:ascii="宋体" w:hAnsi="宋体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其他事项</w:t>
      </w:r>
      <w:r>
        <w:rPr>
          <w:rFonts w:hint="eastAsia" w:ascii="宋体" w:hAnsi="宋体" w:eastAsia="楷体_GB2312" w:cs="楷体_GB2312"/>
          <w:b w:val="0"/>
          <w:bCs w:val="0"/>
          <w:color w:val="auto"/>
          <w:sz w:val="32"/>
          <w:szCs w:val="32"/>
          <w:highlight w:val="none"/>
        </w:rPr>
        <w:t>形成的净资产差异×</w:t>
      </w:r>
      <w:r>
        <w:rPr>
          <w:rFonts w:hint="eastAsia" w:ascii="宋体" w:hAnsi="宋体" w:eastAsia="楷体_GB2312"/>
          <w:b w:val="0"/>
          <w:bCs w:val="0"/>
          <w:color w:val="auto"/>
          <w:sz w:val="32"/>
          <w:szCs w:val="32"/>
          <w:highlight w:val="none"/>
        </w:rPr>
        <w:t>×</w:t>
      </w:r>
      <w:r>
        <w:rPr>
          <w:rFonts w:hint="eastAsia" w:ascii="宋体" w:hAnsi="宋体" w:eastAsia="楷体_GB2312" w:cs="楷体_GB2312"/>
          <w:b w:val="0"/>
          <w:bCs w:val="0"/>
          <w:color w:val="auto"/>
          <w:sz w:val="32"/>
          <w:szCs w:val="32"/>
          <w:highlight w:val="none"/>
        </w:rPr>
        <w:t>万元。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3664"/>
        <w:gridCol w:w="3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54" w:type="pct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022" w:type="pct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color w:val="auto"/>
                <w:szCs w:val="21"/>
                <w:highlight w:val="none"/>
                <w:lang w:eastAsia="zh-CN"/>
              </w:rPr>
              <w:t>差异事项</w:t>
            </w:r>
          </w:p>
        </w:tc>
        <w:tc>
          <w:tcPr>
            <w:tcW w:w="2023" w:type="pct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4" w:type="pct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022" w:type="pct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××事项</w:t>
            </w:r>
          </w:p>
        </w:tc>
        <w:tc>
          <w:tcPr>
            <w:tcW w:w="2023" w:type="pct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4" w:type="pct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022" w:type="pct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××事项</w:t>
            </w:r>
          </w:p>
        </w:tc>
        <w:tc>
          <w:tcPr>
            <w:tcW w:w="2023" w:type="pct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954" w:type="pct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2" w:type="pct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2023" w:type="pct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202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202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spacing w:line="360" w:lineRule="auto"/>
        <w:ind w:firstLine="480" w:firstLineChars="200"/>
        <w:jc w:val="left"/>
        <w:rPr>
          <w:rFonts w:ascii="宋体" w:hAnsi="宋体" w:eastAsia="仿宋" w:cs="仿宋_GB2312"/>
          <w:color w:val="auto"/>
          <w:sz w:val="24"/>
          <w:highlight w:val="none"/>
        </w:rPr>
      </w:pPr>
    </w:p>
    <w:p>
      <w:pPr>
        <w:spacing w:line="592" w:lineRule="exact"/>
        <w:ind w:firstLine="640" w:firstLineChars="200"/>
        <w:jc w:val="left"/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</w:pPr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906" w:h="16838"/>
      <w:pgMar w:top="2098" w:right="1474" w:bottom="1984" w:left="1587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val="zh-CN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MtbuXfQAAAAAgEAAA8AAAAA&#10;AAAAAQAgAAAAOAAAAGRycy9kb3ducmV2LnhtbFBLAQIUABQAAAAIAIdO4kB9bVJPzQEAAHEDAAAO&#10;AAAAAAAAAAEAIAAAADU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val="zh-CN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y1u5d9AAAAACAQAADwAAAAAA&#10;AAABACAAAAA4AAAAZHJzL2Rvd25yZXYueG1sUEsBAhQAFAAAAAgAh07iQMwnwS7MAQAAcQMAAA4A&#10;AAAAAAAAAQAgAAAANQ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right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仿宋_GB2312" w:hAnsi="仿宋_GB2312" w:eastAsia="仿宋_GB2312" w:cs="仿宋_GB2312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5B130E"/>
    <w:multiLevelType w:val="singleLevel"/>
    <w:tmpl w:val="FD5B13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63B6555"/>
    <w:multiLevelType w:val="multilevel"/>
    <w:tmpl w:val="263B655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0EDD8E"/>
    <w:multiLevelType w:val="singleLevel"/>
    <w:tmpl w:val="660EDD8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true"/>
  <w:bordersDoNotSurroundFooter w:val="true"/>
  <w:revisionView w:markup="0"/>
  <w:documentProtection w:enforcement="0"/>
  <w:defaultTabStop w:val="420"/>
  <w:drawingGridHorizontalSpacing w:val="181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1NmUyOTQ0YzE4MjBlYzI1ODI5ZThlMzcwMTQ2NmQifQ=="/>
  </w:docVars>
  <w:rsids>
    <w:rsidRoot w:val="0045324F"/>
    <w:rsid w:val="000325D5"/>
    <w:rsid w:val="00047E26"/>
    <w:rsid w:val="00062E5E"/>
    <w:rsid w:val="000A6ACD"/>
    <w:rsid w:val="00150CA6"/>
    <w:rsid w:val="00151D9E"/>
    <w:rsid w:val="001540EA"/>
    <w:rsid w:val="0020046C"/>
    <w:rsid w:val="00214400"/>
    <w:rsid w:val="00256781"/>
    <w:rsid w:val="002A6818"/>
    <w:rsid w:val="00334D5E"/>
    <w:rsid w:val="00344DAE"/>
    <w:rsid w:val="004078F7"/>
    <w:rsid w:val="00422C1C"/>
    <w:rsid w:val="00447DE0"/>
    <w:rsid w:val="0045324F"/>
    <w:rsid w:val="004A0445"/>
    <w:rsid w:val="004E446B"/>
    <w:rsid w:val="00516D01"/>
    <w:rsid w:val="006E1B5F"/>
    <w:rsid w:val="007033E1"/>
    <w:rsid w:val="0076411C"/>
    <w:rsid w:val="0078742A"/>
    <w:rsid w:val="007F4EB6"/>
    <w:rsid w:val="008C3CFF"/>
    <w:rsid w:val="009563D3"/>
    <w:rsid w:val="009B56F4"/>
    <w:rsid w:val="00A81B94"/>
    <w:rsid w:val="00BE7E70"/>
    <w:rsid w:val="00C42650"/>
    <w:rsid w:val="00D050F8"/>
    <w:rsid w:val="00D12543"/>
    <w:rsid w:val="00D17757"/>
    <w:rsid w:val="00DA7E1A"/>
    <w:rsid w:val="00DF0601"/>
    <w:rsid w:val="00E33FE7"/>
    <w:rsid w:val="00F72B5E"/>
    <w:rsid w:val="00FB5933"/>
    <w:rsid w:val="03B11DE3"/>
    <w:rsid w:val="044D1515"/>
    <w:rsid w:val="062B718A"/>
    <w:rsid w:val="0A0E3EB5"/>
    <w:rsid w:val="0ABB7C92"/>
    <w:rsid w:val="0AEC9D9E"/>
    <w:rsid w:val="0BF72305"/>
    <w:rsid w:val="0D8731BC"/>
    <w:rsid w:val="100C704C"/>
    <w:rsid w:val="10DB27B7"/>
    <w:rsid w:val="113858CE"/>
    <w:rsid w:val="11A27A40"/>
    <w:rsid w:val="13171ACC"/>
    <w:rsid w:val="14AE7634"/>
    <w:rsid w:val="169C3C7F"/>
    <w:rsid w:val="16E10C61"/>
    <w:rsid w:val="1B8F6292"/>
    <w:rsid w:val="1BCB2652"/>
    <w:rsid w:val="1BEC4742"/>
    <w:rsid w:val="1BEFBF35"/>
    <w:rsid w:val="1BFE5D75"/>
    <w:rsid w:val="1DE745D9"/>
    <w:rsid w:val="1E77622D"/>
    <w:rsid w:val="1F03018D"/>
    <w:rsid w:val="1F5D2A4D"/>
    <w:rsid w:val="21D415B1"/>
    <w:rsid w:val="241A02E9"/>
    <w:rsid w:val="25AA130A"/>
    <w:rsid w:val="265F3025"/>
    <w:rsid w:val="274350A1"/>
    <w:rsid w:val="278A4DE2"/>
    <w:rsid w:val="2F5F4419"/>
    <w:rsid w:val="2FF76166"/>
    <w:rsid w:val="31D41ECA"/>
    <w:rsid w:val="352F6B67"/>
    <w:rsid w:val="35ED01CE"/>
    <w:rsid w:val="367DBF5B"/>
    <w:rsid w:val="37F45271"/>
    <w:rsid w:val="387663DF"/>
    <w:rsid w:val="389B1557"/>
    <w:rsid w:val="396F1FD4"/>
    <w:rsid w:val="3A7F66C0"/>
    <w:rsid w:val="3B947BE3"/>
    <w:rsid w:val="3C1B448D"/>
    <w:rsid w:val="3C7E168E"/>
    <w:rsid w:val="3DBDAC8A"/>
    <w:rsid w:val="3DDFB501"/>
    <w:rsid w:val="40D635C1"/>
    <w:rsid w:val="430D7CD1"/>
    <w:rsid w:val="43E076ED"/>
    <w:rsid w:val="48436CFD"/>
    <w:rsid w:val="486167D7"/>
    <w:rsid w:val="49FC36D0"/>
    <w:rsid w:val="4E3E5FAF"/>
    <w:rsid w:val="4FC4021D"/>
    <w:rsid w:val="4FF79750"/>
    <w:rsid w:val="530A4F94"/>
    <w:rsid w:val="56BD35CF"/>
    <w:rsid w:val="56F185A6"/>
    <w:rsid w:val="57C9B415"/>
    <w:rsid w:val="58C676D0"/>
    <w:rsid w:val="5C3A6229"/>
    <w:rsid w:val="5E617023"/>
    <w:rsid w:val="5FB7438B"/>
    <w:rsid w:val="5FCA47F6"/>
    <w:rsid w:val="5FFF3266"/>
    <w:rsid w:val="60AF10B6"/>
    <w:rsid w:val="60DE0174"/>
    <w:rsid w:val="612D76EA"/>
    <w:rsid w:val="63FF3E89"/>
    <w:rsid w:val="65E66094"/>
    <w:rsid w:val="6A941705"/>
    <w:rsid w:val="6B7DED33"/>
    <w:rsid w:val="6BD77D9A"/>
    <w:rsid w:val="6C8C59D8"/>
    <w:rsid w:val="6D074A70"/>
    <w:rsid w:val="6E7FA337"/>
    <w:rsid w:val="6EEE326E"/>
    <w:rsid w:val="6EFBE563"/>
    <w:rsid w:val="6FEDCB1F"/>
    <w:rsid w:val="75FF2468"/>
    <w:rsid w:val="76CE602A"/>
    <w:rsid w:val="76FF8DC4"/>
    <w:rsid w:val="774B9D9F"/>
    <w:rsid w:val="777E77DD"/>
    <w:rsid w:val="777F1D5C"/>
    <w:rsid w:val="784905D7"/>
    <w:rsid w:val="79933DF1"/>
    <w:rsid w:val="7AC73B44"/>
    <w:rsid w:val="7ADE5E58"/>
    <w:rsid w:val="7BBF629B"/>
    <w:rsid w:val="7BCF7FDF"/>
    <w:rsid w:val="7BD39B97"/>
    <w:rsid w:val="7BEF07D4"/>
    <w:rsid w:val="7BF770FF"/>
    <w:rsid w:val="7BFFC21E"/>
    <w:rsid w:val="7E54262F"/>
    <w:rsid w:val="7E9F44FE"/>
    <w:rsid w:val="7EBBB8B6"/>
    <w:rsid w:val="7F3ECD74"/>
    <w:rsid w:val="7F7799EC"/>
    <w:rsid w:val="7FC330FA"/>
    <w:rsid w:val="7FDF7693"/>
    <w:rsid w:val="7FFF2A13"/>
    <w:rsid w:val="8DA897AD"/>
    <w:rsid w:val="9D871D15"/>
    <w:rsid w:val="A3F7ADFE"/>
    <w:rsid w:val="A92F57F3"/>
    <w:rsid w:val="AF4EB8BB"/>
    <w:rsid w:val="B6FF53D0"/>
    <w:rsid w:val="B725F613"/>
    <w:rsid w:val="BA8FA656"/>
    <w:rsid w:val="BBF463C6"/>
    <w:rsid w:val="BFFA0C80"/>
    <w:rsid w:val="CE7E1572"/>
    <w:rsid w:val="CEDFBFFC"/>
    <w:rsid w:val="D5EFFF7A"/>
    <w:rsid w:val="D5FF8B6F"/>
    <w:rsid w:val="DAF95EAD"/>
    <w:rsid w:val="DBFDB90D"/>
    <w:rsid w:val="DDFFF17D"/>
    <w:rsid w:val="DF6785B2"/>
    <w:rsid w:val="DF6DB498"/>
    <w:rsid w:val="DFEB23DC"/>
    <w:rsid w:val="EA352897"/>
    <w:rsid w:val="EA5FAEA0"/>
    <w:rsid w:val="EBD7FB73"/>
    <w:rsid w:val="EDFD37AE"/>
    <w:rsid w:val="EFCF013E"/>
    <w:rsid w:val="EFFE4E53"/>
    <w:rsid w:val="F37E3B7C"/>
    <w:rsid w:val="F3D53EF3"/>
    <w:rsid w:val="F6BFCB56"/>
    <w:rsid w:val="F6F67250"/>
    <w:rsid w:val="F6FD8782"/>
    <w:rsid w:val="F7E780CB"/>
    <w:rsid w:val="FBDBE53C"/>
    <w:rsid w:val="FD774C8F"/>
    <w:rsid w:val="FDFF7B9F"/>
    <w:rsid w:val="FE7B5766"/>
    <w:rsid w:val="FE9BF072"/>
    <w:rsid w:val="FEEBE2AF"/>
    <w:rsid w:val="FEEDAF57"/>
    <w:rsid w:val="FEFFA0F2"/>
    <w:rsid w:val="FF5B8E2D"/>
    <w:rsid w:val="FFD7F327"/>
    <w:rsid w:val="FFDFB0A2"/>
    <w:rsid w:val="FFFAF6B5"/>
    <w:rsid w:val="FFFF4FF5"/>
    <w:rsid w:val="FFF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kern w:val="0"/>
    </w:rPr>
  </w:style>
  <w:style w:type="paragraph" w:styleId="3">
    <w:name w:val="Body Text First Indent"/>
    <w:basedOn w:val="2"/>
    <w:next w:val="2"/>
    <w:qFormat/>
    <w:uiPriority w:val="0"/>
    <w:pPr>
      <w:ind w:firstLine="420" w:firstLineChars="100"/>
    </w:p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批注框文本 字符"/>
    <w:basedOn w:val="8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1108</Words>
  <Characters>6316</Characters>
  <Lines>52</Lines>
  <Paragraphs>14</Paragraphs>
  <TotalTime>11</TotalTime>
  <ScaleCrop>false</ScaleCrop>
  <LinksUpToDate>false</LinksUpToDate>
  <CharactersWithSpaces>7410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2023-12-17T17:43:00Z</dcterms:created>
  <dc:creator>杜美妮</dc:creator>
  <cp:lastModifiedBy>chenll</cp:lastModifiedBy>
  <cp:lastPrinted>2023-12-28T16:31:00Z</cp:lastPrinted>
  <dcterms:modified xsi:type="dcterms:W3CDTF">2024-01-19T16:41:20Z</dcterms:modified>
  <dc:title>附件：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6D98DDBD01994EA9BB4FE1FE8EEE54FA</vt:lpwstr>
  </property>
</Properties>
</file>