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185" w:rsidRDefault="00FB6185" w:rsidP="00FB6185">
      <w:pPr>
        <w:widowControl/>
        <w:jc w:val="left"/>
        <w:rPr>
          <w:rFonts w:ascii="仿宋_GB2312" w:eastAsia="仿宋_GB2312" w:hAnsi="宋体"/>
          <w:b/>
          <w:sz w:val="24"/>
        </w:rPr>
      </w:pPr>
      <w:r>
        <w:rPr>
          <w:rFonts w:ascii="仿宋_GB2312" w:eastAsia="仿宋_GB2312" w:hAnsi="宋体" w:hint="eastAsia"/>
          <w:b/>
          <w:sz w:val="28"/>
        </w:rPr>
        <w:t>附件：</w:t>
      </w:r>
    </w:p>
    <w:p w:rsidR="00FB6185" w:rsidRPr="004A0CC1" w:rsidRDefault="00FB6185" w:rsidP="00FB6185">
      <w:pPr>
        <w:pStyle w:val="a5"/>
        <w:spacing w:line="560" w:lineRule="exact"/>
        <w:jc w:val="center"/>
        <w:rPr>
          <w:rFonts w:ascii="黑体" w:eastAsia="黑体" w:hAnsi="黑体"/>
          <w:b/>
          <w:sz w:val="32"/>
          <w:szCs w:val="44"/>
        </w:rPr>
      </w:pPr>
      <w:r w:rsidRPr="004A0CC1">
        <w:rPr>
          <w:rFonts w:eastAsia="方正小标宋简体"/>
          <w:b/>
          <w:sz w:val="40"/>
          <w:szCs w:val="44"/>
        </w:rPr>
        <w:t xml:space="preserve"> </w:t>
      </w:r>
      <w:r w:rsidRPr="004A0CC1">
        <w:rPr>
          <w:rFonts w:ascii="黑体" w:eastAsia="黑体" w:hAnsi="黑体" w:hint="eastAsia"/>
          <w:b/>
          <w:sz w:val="36"/>
          <w:szCs w:val="44"/>
        </w:rPr>
        <w:t xml:space="preserve"> </w:t>
      </w:r>
      <w:r w:rsidRPr="004A0CC1">
        <w:rPr>
          <w:rFonts w:ascii="黑体" w:eastAsia="黑体" w:hAnsi="黑体" w:hint="eastAsia"/>
          <w:b/>
          <w:sz w:val="32"/>
          <w:szCs w:val="44"/>
        </w:rPr>
        <w:t>XX公司20XX年度营业收入扣除情况表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0"/>
        <w:gridCol w:w="402"/>
        <w:gridCol w:w="717"/>
        <w:gridCol w:w="663"/>
        <w:gridCol w:w="717"/>
        <w:gridCol w:w="663"/>
      </w:tblGrid>
      <w:tr w:rsidR="00FB6185" w:rsidTr="00D77032">
        <w:trPr>
          <w:trHeight w:val="801"/>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Default="00FB6185" w:rsidP="008E733B">
            <w:pPr>
              <w:jc w:val="center"/>
              <w:rPr>
                <w:rFonts w:ascii="仿宋_GB2312" w:eastAsia="仿宋_GB2312"/>
                <w:b/>
                <w:kern w:val="0"/>
                <w:sz w:val="20"/>
                <w:szCs w:val="21"/>
              </w:rPr>
            </w:pPr>
            <w:r>
              <w:rPr>
                <w:rFonts w:ascii="仿宋_GB2312" w:eastAsia="仿宋_GB2312" w:hint="eastAsia"/>
                <w:b/>
                <w:kern w:val="0"/>
                <w:sz w:val="20"/>
                <w:szCs w:val="21"/>
              </w:rPr>
              <w:t>项目</w:t>
            </w:r>
          </w:p>
        </w:tc>
        <w:tc>
          <w:tcPr>
            <w:tcW w:w="717" w:type="dxa"/>
            <w:tcBorders>
              <w:top w:val="single" w:sz="4" w:space="0" w:color="auto"/>
              <w:left w:val="single" w:sz="4" w:space="0" w:color="auto"/>
              <w:bottom w:val="single" w:sz="4" w:space="0" w:color="auto"/>
              <w:right w:val="single" w:sz="4" w:space="0" w:color="auto"/>
            </w:tcBorders>
            <w:vAlign w:val="center"/>
            <w:hideMark/>
          </w:tcPr>
          <w:p w:rsidR="00FB6185" w:rsidRDefault="00FB6185" w:rsidP="00D77032">
            <w:pPr>
              <w:ind w:leftChars="-50" w:left="-105" w:rightChars="-50" w:right="-105"/>
              <w:jc w:val="center"/>
              <w:rPr>
                <w:rFonts w:ascii="仿宋_GB2312" w:eastAsia="仿宋_GB2312"/>
                <w:b/>
                <w:kern w:val="0"/>
                <w:sz w:val="20"/>
                <w:szCs w:val="21"/>
              </w:rPr>
            </w:pPr>
            <w:r>
              <w:rPr>
                <w:rFonts w:ascii="仿宋_GB2312" w:eastAsia="仿宋_GB2312" w:hint="eastAsia"/>
                <w:b/>
                <w:kern w:val="0"/>
                <w:sz w:val="20"/>
                <w:szCs w:val="21"/>
              </w:rPr>
              <w:t>本年度</w:t>
            </w:r>
          </w:p>
          <w:p w:rsidR="00FB6185" w:rsidRDefault="00FB6185" w:rsidP="00D77032">
            <w:pPr>
              <w:ind w:leftChars="-50" w:left="-105" w:rightChars="-50" w:right="-105"/>
              <w:jc w:val="center"/>
              <w:rPr>
                <w:rFonts w:ascii="仿宋_GB2312" w:eastAsia="仿宋_GB2312"/>
                <w:b/>
                <w:kern w:val="0"/>
                <w:sz w:val="20"/>
                <w:szCs w:val="21"/>
              </w:rPr>
            </w:pPr>
            <w:r>
              <w:rPr>
                <w:rFonts w:ascii="仿宋_GB2312" w:eastAsia="仿宋_GB2312" w:hint="eastAsia"/>
                <w:b/>
                <w:kern w:val="0"/>
                <w:sz w:val="20"/>
                <w:szCs w:val="21"/>
              </w:rPr>
              <w:t>（万元）</w:t>
            </w:r>
          </w:p>
        </w:tc>
        <w:tc>
          <w:tcPr>
            <w:tcW w:w="663" w:type="dxa"/>
            <w:tcBorders>
              <w:top w:val="single" w:sz="4" w:space="0" w:color="auto"/>
              <w:left w:val="single" w:sz="4" w:space="0" w:color="auto"/>
              <w:bottom w:val="single" w:sz="4" w:space="0" w:color="auto"/>
              <w:right w:val="single" w:sz="4" w:space="0" w:color="auto"/>
            </w:tcBorders>
            <w:vAlign w:val="center"/>
            <w:hideMark/>
          </w:tcPr>
          <w:p w:rsidR="00FB6185" w:rsidRDefault="00FB6185" w:rsidP="00900EF7">
            <w:pPr>
              <w:ind w:leftChars="-50" w:left="-105" w:rightChars="-50" w:right="-105"/>
              <w:jc w:val="center"/>
              <w:rPr>
                <w:rFonts w:ascii="仿宋_GB2312" w:eastAsia="仿宋_GB2312"/>
                <w:b/>
                <w:kern w:val="0"/>
                <w:sz w:val="20"/>
                <w:szCs w:val="21"/>
              </w:rPr>
            </w:pPr>
            <w:r>
              <w:rPr>
                <w:rFonts w:ascii="仿宋_GB2312" w:eastAsia="仿宋_GB2312" w:hint="eastAsia"/>
                <w:b/>
                <w:kern w:val="0"/>
                <w:sz w:val="20"/>
                <w:szCs w:val="21"/>
              </w:rPr>
              <w:t>具体扣除情况</w:t>
            </w:r>
          </w:p>
        </w:tc>
        <w:tc>
          <w:tcPr>
            <w:tcW w:w="717" w:type="dxa"/>
            <w:tcBorders>
              <w:top w:val="single" w:sz="4" w:space="0" w:color="auto"/>
              <w:left w:val="single" w:sz="4" w:space="0" w:color="auto"/>
              <w:bottom w:val="single" w:sz="4" w:space="0" w:color="auto"/>
              <w:right w:val="single" w:sz="4" w:space="0" w:color="auto"/>
            </w:tcBorders>
            <w:vAlign w:val="center"/>
            <w:hideMark/>
          </w:tcPr>
          <w:p w:rsidR="00FB6185" w:rsidRDefault="00FB6185" w:rsidP="00D77032">
            <w:pPr>
              <w:ind w:leftChars="-50" w:left="-105" w:rightChars="-50" w:right="-105"/>
              <w:jc w:val="center"/>
              <w:rPr>
                <w:rFonts w:ascii="仿宋_GB2312" w:eastAsia="仿宋_GB2312"/>
                <w:b/>
                <w:kern w:val="0"/>
                <w:sz w:val="20"/>
                <w:szCs w:val="21"/>
              </w:rPr>
            </w:pPr>
            <w:r>
              <w:rPr>
                <w:rFonts w:ascii="仿宋_GB2312" w:eastAsia="仿宋_GB2312" w:hint="eastAsia"/>
                <w:b/>
                <w:kern w:val="0"/>
                <w:sz w:val="20"/>
                <w:szCs w:val="21"/>
              </w:rPr>
              <w:t>上年度</w:t>
            </w:r>
          </w:p>
          <w:p w:rsidR="00FB6185" w:rsidRDefault="00FB6185" w:rsidP="00D77032">
            <w:pPr>
              <w:ind w:leftChars="-50" w:left="-105" w:rightChars="-50" w:right="-105"/>
              <w:jc w:val="center"/>
              <w:rPr>
                <w:rFonts w:ascii="仿宋_GB2312" w:eastAsia="仿宋_GB2312"/>
                <w:b/>
                <w:kern w:val="0"/>
                <w:sz w:val="20"/>
                <w:szCs w:val="21"/>
              </w:rPr>
            </w:pPr>
            <w:r>
              <w:rPr>
                <w:rFonts w:ascii="仿宋_GB2312" w:eastAsia="仿宋_GB2312" w:hint="eastAsia"/>
                <w:b/>
                <w:kern w:val="0"/>
                <w:sz w:val="20"/>
                <w:szCs w:val="21"/>
              </w:rPr>
              <w:t>（万元）</w:t>
            </w:r>
          </w:p>
        </w:tc>
        <w:tc>
          <w:tcPr>
            <w:tcW w:w="663" w:type="dxa"/>
            <w:tcBorders>
              <w:top w:val="single" w:sz="4" w:space="0" w:color="auto"/>
              <w:left w:val="single" w:sz="4" w:space="0" w:color="auto"/>
              <w:bottom w:val="single" w:sz="4" w:space="0" w:color="auto"/>
              <w:right w:val="single" w:sz="4" w:space="0" w:color="auto"/>
            </w:tcBorders>
            <w:vAlign w:val="center"/>
            <w:hideMark/>
          </w:tcPr>
          <w:p w:rsidR="00FB6185" w:rsidRDefault="00FB6185" w:rsidP="00900EF7">
            <w:pPr>
              <w:ind w:leftChars="-50" w:left="-105" w:rightChars="-50" w:right="-105"/>
              <w:jc w:val="center"/>
              <w:rPr>
                <w:rFonts w:ascii="仿宋_GB2312" w:eastAsia="仿宋_GB2312"/>
                <w:b/>
                <w:kern w:val="0"/>
                <w:sz w:val="20"/>
                <w:szCs w:val="21"/>
              </w:rPr>
            </w:pPr>
            <w:r>
              <w:rPr>
                <w:rFonts w:ascii="仿宋_GB2312" w:eastAsia="仿宋_GB2312" w:hint="eastAsia"/>
                <w:b/>
                <w:kern w:val="0"/>
                <w:sz w:val="20"/>
                <w:szCs w:val="21"/>
              </w:rPr>
              <w:t>具体扣除情况</w:t>
            </w:r>
          </w:p>
        </w:tc>
      </w:tr>
      <w:tr w:rsidR="00FB6185" w:rsidRPr="00894851" w:rsidTr="00D77032">
        <w:trPr>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t>营业收入金额</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t>营业收入扣除项目合计金额</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trHeight w:val="199"/>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t>营业收入扣除项目合计金额占营业收入的比重</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trHeight w:val="199"/>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b/>
                <w:kern w:val="0"/>
                <w:sz w:val="20"/>
                <w:szCs w:val="21"/>
              </w:rPr>
              <w:t>一、与主营业务无关的业务收入</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trHeight w:val="1220"/>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t>1. 正常经营之外的其他业务收入。如出租固定资产、无形资产、包装物，销售材料，用材料进行非货币性资产交换，经营受托管理业务等实现的收入，以及虽计入主营业务收入，但属于上市公司正常经营之外的收入。</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t>2. 不具备资质的类金融业务收入，如拆出资金利息收入；本会计年度以及上一会计年度新增的类金融业务所产生的收入，如担保、商业保理、小额贷款、融资租赁、典当等业务形成的收入，为销售主营产品而开展的融资租赁业务除外。</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t>3. 本会计年度以及上一会计年度新增贸易业务所产生的收入。</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trHeight w:val="367"/>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t>4. 与上市公司现有正常经营业务无关的关联交易产生的收入。</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t>5. 同一控制下企业合并的子公司期初至合并日的收入。</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numPr>
                <w:ilvl w:val="0"/>
                <w:numId w:val="1"/>
              </w:numPr>
              <w:rPr>
                <w:rFonts w:ascii="仿宋_GB2312" w:eastAsia="仿宋_GB2312"/>
                <w:kern w:val="0"/>
                <w:sz w:val="20"/>
                <w:szCs w:val="21"/>
              </w:rPr>
            </w:pPr>
            <w:r w:rsidRPr="00894851">
              <w:rPr>
                <w:rFonts w:ascii="仿宋_GB2312" w:eastAsia="仿宋_GB2312" w:hint="eastAsia"/>
                <w:kern w:val="0"/>
                <w:sz w:val="20"/>
                <w:szCs w:val="21"/>
              </w:rPr>
              <w:t>未形成或难以形成稳定业务模式的业务所产生的收入。</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jc w:val="center"/>
        </w:trPr>
        <w:tc>
          <w:tcPr>
            <w:tcW w:w="5360" w:type="dxa"/>
            <w:tcBorders>
              <w:top w:val="single" w:sz="4" w:space="0" w:color="auto"/>
              <w:left w:val="single" w:sz="4" w:space="0" w:color="auto"/>
              <w:bottom w:val="single" w:sz="4" w:space="0" w:color="auto"/>
              <w:right w:val="nil"/>
            </w:tcBorders>
            <w:vAlign w:val="center"/>
            <w:hideMark/>
          </w:tcPr>
          <w:p w:rsidR="00FB6185" w:rsidRPr="00894851" w:rsidRDefault="00FB6185" w:rsidP="00894851">
            <w:pPr>
              <w:rPr>
                <w:rFonts w:ascii="仿宋_GB2312" w:eastAsia="仿宋_GB2312"/>
                <w:b/>
                <w:kern w:val="0"/>
                <w:sz w:val="20"/>
                <w:szCs w:val="21"/>
              </w:rPr>
            </w:pPr>
            <w:r w:rsidRPr="00894851">
              <w:rPr>
                <w:rFonts w:ascii="仿宋_GB2312" w:eastAsia="仿宋_GB2312" w:hint="eastAsia"/>
                <w:b/>
                <w:kern w:val="0"/>
                <w:sz w:val="20"/>
                <w:szCs w:val="21"/>
              </w:rPr>
              <w:t>与主营业务无关的业务收入小计</w:t>
            </w:r>
          </w:p>
        </w:tc>
        <w:tc>
          <w:tcPr>
            <w:tcW w:w="402" w:type="dxa"/>
            <w:tcBorders>
              <w:top w:val="single" w:sz="4" w:space="0" w:color="auto"/>
              <w:left w:val="nil"/>
              <w:bottom w:val="single" w:sz="4" w:space="0" w:color="auto"/>
              <w:right w:val="single" w:sz="4" w:space="0" w:color="auto"/>
            </w:tcBorders>
            <w:vAlign w:val="center"/>
          </w:tcPr>
          <w:p w:rsidR="00FB6185" w:rsidRPr="00894851" w:rsidRDefault="00FB6185" w:rsidP="00894851">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trHeight w:val="365"/>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b/>
                <w:kern w:val="0"/>
                <w:sz w:val="20"/>
                <w:szCs w:val="21"/>
              </w:rPr>
              <w:t>二、不具备商业实质的收入</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trHeight w:val="568"/>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lastRenderedPageBreak/>
              <w:t>1. 未显著改变企业未来现金流量的风险、时间分布或金额的交易或事项产生的收入。</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trHeight w:val="932"/>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t>2. 不具有真实业务的交易产生的收入。如以自我交易的方式实现的虚假收入，利用互联网技术手段或其他方法构造交易产生的虚假收入等。</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jc w:val="center"/>
        </w:trPr>
        <w:tc>
          <w:tcPr>
            <w:tcW w:w="5360" w:type="dxa"/>
            <w:tcBorders>
              <w:top w:val="single" w:sz="4" w:space="0" w:color="auto"/>
              <w:left w:val="single" w:sz="4" w:space="0" w:color="auto"/>
              <w:bottom w:val="single" w:sz="4" w:space="0" w:color="auto"/>
              <w:right w:val="nil"/>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t>3. 交易价格显失公允的业务产生的收入。</w:t>
            </w:r>
          </w:p>
        </w:tc>
        <w:tc>
          <w:tcPr>
            <w:tcW w:w="402" w:type="dxa"/>
            <w:tcBorders>
              <w:top w:val="single" w:sz="4" w:space="0" w:color="auto"/>
              <w:left w:val="nil"/>
              <w:bottom w:val="single" w:sz="4" w:space="0" w:color="auto"/>
              <w:right w:val="single" w:sz="4" w:space="0" w:color="auto"/>
            </w:tcBorders>
            <w:vAlign w:val="center"/>
          </w:tcPr>
          <w:p w:rsidR="00FB6185" w:rsidRPr="00894851" w:rsidRDefault="00FB6185" w:rsidP="00894851">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t>4. 本会计年度以显失公允的对价或非交易方式取得的企业合并的子公司或业务产生的收入。</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t>5. 审计意见中非标准审计意见涉及的收入。</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t>6. 其他不具有商业合理性的交易或事项产生的收入。</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jc w:val="center"/>
        </w:trPr>
        <w:tc>
          <w:tcPr>
            <w:tcW w:w="5360" w:type="dxa"/>
            <w:tcBorders>
              <w:top w:val="single" w:sz="4" w:space="0" w:color="auto"/>
              <w:left w:val="single" w:sz="4" w:space="0" w:color="auto"/>
              <w:bottom w:val="single" w:sz="4" w:space="0" w:color="auto"/>
              <w:right w:val="nil"/>
            </w:tcBorders>
            <w:vAlign w:val="center"/>
            <w:hideMark/>
          </w:tcPr>
          <w:p w:rsidR="00FB6185" w:rsidRPr="00894851" w:rsidRDefault="00FB6185" w:rsidP="00894851">
            <w:pPr>
              <w:rPr>
                <w:rFonts w:ascii="仿宋_GB2312" w:eastAsia="仿宋_GB2312"/>
                <w:b/>
                <w:kern w:val="0"/>
                <w:sz w:val="20"/>
                <w:szCs w:val="21"/>
              </w:rPr>
            </w:pPr>
            <w:r w:rsidRPr="00894851">
              <w:rPr>
                <w:rFonts w:ascii="仿宋_GB2312" w:eastAsia="仿宋_GB2312" w:hint="eastAsia"/>
                <w:b/>
                <w:kern w:val="0"/>
                <w:sz w:val="20"/>
                <w:szCs w:val="21"/>
              </w:rPr>
              <w:t>不具备商业实质的收入小计</w:t>
            </w:r>
          </w:p>
        </w:tc>
        <w:tc>
          <w:tcPr>
            <w:tcW w:w="402" w:type="dxa"/>
            <w:tcBorders>
              <w:top w:val="single" w:sz="4" w:space="0" w:color="auto"/>
              <w:left w:val="nil"/>
              <w:bottom w:val="single" w:sz="4" w:space="0" w:color="auto"/>
              <w:right w:val="single" w:sz="4" w:space="0" w:color="auto"/>
            </w:tcBorders>
            <w:vAlign w:val="center"/>
          </w:tcPr>
          <w:p w:rsidR="00FB6185" w:rsidRPr="00894851" w:rsidRDefault="00FB6185" w:rsidP="00894851">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jc w:val="center"/>
        </w:trPr>
        <w:tc>
          <w:tcPr>
            <w:tcW w:w="5360" w:type="dxa"/>
            <w:tcBorders>
              <w:top w:val="single" w:sz="4" w:space="0" w:color="auto"/>
              <w:left w:val="single" w:sz="4" w:space="0" w:color="auto"/>
              <w:bottom w:val="single" w:sz="4" w:space="0" w:color="auto"/>
              <w:right w:val="nil"/>
            </w:tcBorders>
            <w:vAlign w:val="center"/>
            <w:hideMark/>
          </w:tcPr>
          <w:p w:rsidR="00FB6185" w:rsidRPr="00894851" w:rsidRDefault="00FB6185" w:rsidP="00894851">
            <w:pPr>
              <w:rPr>
                <w:rFonts w:ascii="仿宋_GB2312" w:eastAsia="仿宋_GB2312"/>
                <w:b/>
                <w:kern w:val="0"/>
                <w:sz w:val="20"/>
                <w:szCs w:val="21"/>
              </w:rPr>
            </w:pPr>
            <w:r w:rsidRPr="00894851">
              <w:rPr>
                <w:rFonts w:ascii="仿宋_GB2312" w:eastAsia="仿宋_GB2312" w:hint="eastAsia"/>
                <w:b/>
                <w:kern w:val="0"/>
                <w:sz w:val="20"/>
                <w:szCs w:val="21"/>
              </w:rPr>
              <w:t>三、与主营业务无关或不具备商业实质的其他收入</w:t>
            </w:r>
          </w:p>
        </w:tc>
        <w:tc>
          <w:tcPr>
            <w:tcW w:w="402" w:type="dxa"/>
            <w:tcBorders>
              <w:top w:val="single" w:sz="4" w:space="0" w:color="auto"/>
              <w:left w:val="nil"/>
              <w:bottom w:val="single" w:sz="4" w:space="0" w:color="auto"/>
              <w:right w:val="single" w:sz="4" w:space="0" w:color="auto"/>
            </w:tcBorders>
            <w:vAlign w:val="center"/>
          </w:tcPr>
          <w:p w:rsidR="00FB6185" w:rsidRPr="00894851" w:rsidRDefault="00FB6185" w:rsidP="00894851">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r w:rsidR="00FB6185" w:rsidRPr="00894851" w:rsidTr="00D77032">
        <w:trPr>
          <w:jc w:val="center"/>
        </w:trPr>
        <w:tc>
          <w:tcPr>
            <w:tcW w:w="5762" w:type="dxa"/>
            <w:gridSpan w:val="2"/>
            <w:tcBorders>
              <w:top w:val="single" w:sz="4" w:space="0" w:color="auto"/>
              <w:left w:val="single" w:sz="4" w:space="0" w:color="auto"/>
              <w:bottom w:val="single" w:sz="4" w:space="0" w:color="auto"/>
              <w:right w:val="single" w:sz="4" w:space="0" w:color="auto"/>
            </w:tcBorders>
            <w:vAlign w:val="center"/>
            <w:hideMark/>
          </w:tcPr>
          <w:p w:rsidR="00FB6185" w:rsidRPr="00894851" w:rsidRDefault="00FB6185" w:rsidP="00894851">
            <w:pPr>
              <w:rPr>
                <w:rFonts w:ascii="仿宋_GB2312" w:eastAsia="仿宋_GB2312"/>
                <w:kern w:val="0"/>
                <w:sz w:val="20"/>
                <w:szCs w:val="21"/>
              </w:rPr>
            </w:pPr>
            <w:r w:rsidRPr="00894851">
              <w:rPr>
                <w:rFonts w:ascii="仿宋_GB2312" w:eastAsia="仿宋_GB2312" w:hint="eastAsia"/>
                <w:kern w:val="0"/>
                <w:sz w:val="20"/>
                <w:szCs w:val="21"/>
              </w:rPr>
              <w:t>营业收入扣除后金额</w:t>
            </w: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717"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c>
          <w:tcPr>
            <w:tcW w:w="663" w:type="dxa"/>
            <w:tcBorders>
              <w:top w:val="single" w:sz="4" w:space="0" w:color="auto"/>
              <w:left w:val="single" w:sz="4" w:space="0" w:color="auto"/>
              <w:bottom w:val="single" w:sz="4" w:space="0" w:color="auto"/>
              <w:right w:val="single" w:sz="4" w:space="0" w:color="auto"/>
            </w:tcBorders>
          </w:tcPr>
          <w:p w:rsidR="00FB6185" w:rsidRPr="00894851" w:rsidRDefault="00FB6185">
            <w:pPr>
              <w:rPr>
                <w:rFonts w:ascii="仿宋_GB2312" w:eastAsia="仿宋_GB2312"/>
                <w:kern w:val="0"/>
                <w:sz w:val="20"/>
                <w:szCs w:val="21"/>
              </w:rPr>
            </w:pPr>
          </w:p>
        </w:tc>
      </w:tr>
    </w:tbl>
    <w:p w:rsidR="00FB6185" w:rsidRPr="00894851" w:rsidRDefault="00FB6185" w:rsidP="002C10DC">
      <w:pPr>
        <w:rPr>
          <w:rFonts w:ascii="仿宋_GB2312" w:eastAsia="仿宋_GB2312"/>
        </w:rPr>
      </w:pPr>
      <w:r w:rsidRPr="00894851">
        <w:rPr>
          <w:rFonts w:ascii="仿宋_GB2312" w:eastAsia="仿宋_GB2312" w:cs="Mangal" w:hint="eastAsia"/>
          <w:szCs w:val="21"/>
        </w:rPr>
        <w:t>注：不存在应扣除营业收入（扣除金额填0）的，也应当简要说明。判断依据篇幅过长的，可索引年度报告正文披露内容。</w:t>
      </w:r>
    </w:p>
    <w:p w:rsidR="00836916" w:rsidRPr="00FB6185" w:rsidRDefault="00BB70C4"/>
    <w:sectPr w:rsidR="00836916" w:rsidRPr="00FB6185" w:rsidSect="00CA7DC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F46" w:rsidRDefault="00344F46" w:rsidP="00FB6185">
      <w:r>
        <w:separator/>
      </w:r>
    </w:p>
  </w:endnote>
  <w:endnote w:type="continuationSeparator" w:id="0">
    <w:p w:rsidR="00344F46" w:rsidRDefault="00344F46" w:rsidP="00FB61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188157"/>
      <w:docPartObj>
        <w:docPartGallery w:val="Page Numbers (Bottom of Page)"/>
        <w:docPartUnique/>
      </w:docPartObj>
    </w:sdtPr>
    <w:sdtContent>
      <w:p w:rsidR="00FB6185" w:rsidRDefault="009C4D1F">
        <w:pPr>
          <w:pStyle w:val="a4"/>
          <w:jc w:val="center"/>
        </w:pPr>
        <w:r w:rsidRPr="009C4D1F">
          <w:fldChar w:fldCharType="begin"/>
        </w:r>
        <w:r w:rsidR="0063172C">
          <w:instrText xml:space="preserve"> PAGE   \* MERGEFORMAT </w:instrText>
        </w:r>
        <w:r w:rsidRPr="009C4D1F">
          <w:fldChar w:fldCharType="separate"/>
        </w:r>
        <w:r w:rsidR="00BB70C4" w:rsidRPr="00BB70C4">
          <w:rPr>
            <w:noProof/>
            <w:lang w:val="zh-CN"/>
          </w:rPr>
          <w:t>1</w:t>
        </w:r>
        <w:r>
          <w:rPr>
            <w:noProof/>
            <w:lang w:val="zh-CN"/>
          </w:rPr>
          <w:fldChar w:fldCharType="end"/>
        </w:r>
      </w:p>
    </w:sdtContent>
  </w:sdt>
  <w:p w:rsidR="00FB6185" w:rsidRDefault="00FB61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F46" w:rsidRDefault="00344F46" w:rsidP="00FB6185">
      <w:r>
        <w:separator/>
      </w:r>
    </w:p>
  </w:footnote>
  <w:footnote w:type="continuationSeparator" w:id="0">
    <w:p w:rsidR="00344F46" w:rsidRDefault="00344F46" w:rsidP="00FB61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46E157"/>
    <w:multiLevelType w:val="singleLevel"/>
    <w:tmpl w:val="BF46E157"/>
    <w:lvl w:ilvl="0">
      <w:start w:val="6"/>
      <w:numFmt w:val="decimal"/>
      <w:suff w:val="space"/>
      <w:lvlText w:val="%1."/>
      <w:lvlJc w:val="left"/>
      <w:pPr>
        <w:ind w:left="0" w:firstLine="0"/>
      </w:pPr>
    </w:lvl>
  </w:abstractNum>
  <w:num w:numId="1">
    <w:abstractNumId w:val="0"/>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6185"/>
    <w:rsid w:val="000C1AA7"/>
    <w:rsid w:val="00153B1F"/>
    <w:rsid w:val="001874B6"/>
    <w:rsid w:val="002029D9"/>
    <w:rsid w:val="002B09F3"/>
    <w:rsid w:val="002C10DC"/>
    <w:rsid w:val="00312189"/>
    <w:rsid w:val="00344F46"/>
    <w:rsid w:val="00352642"/>
    <w:rsid w:val="003F64AB"/>
    <w:rsid w:val="00450CEE"/>
    <w:rsid w:val="004A0CC1"/>
    <w:rsid w:val="0052512F"/>
    <w:rsid w:val="0053148B"/>
    <w:rsid w:val="00562FC4"/>
    <w:rsid w:val="005B61D4"/>
    <w:rsid w:val="006201E7"/>
    <w:rsid w:val="0063172C"/>
    <w:rsid w:val="006D3CB9"/>
    <w:rsid w:val="00714511"/>
    <w:rsid w:val="00804EFF"/>
    <w:rsid w:val="00805640"/>
    <w:rsid w:val="00894851"/>
    <w:rsid w:val="008D26BD"/>
    <w:rsid w:val="008E733B"/>
    <w:rsid w:val="00900EF7"/>
    <w:rsid w:val="0090743B"/>
    <w:rsid w:val="00931086"/>
    <w:rsid w:val="009C4D1F"/>
    <w:rsid w:val="00A91F18"/>
    <w:rsid w:val="00B36630"/>
    <w:rsid w:val="00B37559"/>
    <w:rsid w:val="00BB70C4"/>
    <w:rsid w:val="00C82895"/>
    <w:rsid w:val="00CA7DCD"/>
    <w:rsid w:val="00D77032"/>
    <w:rsid w:val="00F064B8"/>
    <w:rsid w:val="00FB61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185"/>
    <w:pPr>
      <w:widowControl w:val="0"/>
      <w:jc w:val="both"/>
    </w:pPr>
    <w:rPr>
      <w:rFonts w:ascii="Times New Roman" w:eastAsia="宋体" w:hAnsi="Times New Roman" w:cs="Times New Roman"/>
      <w:szCs w:val="24"/>
    </w:rPr>
  </w:style>
  <w:style w:type="paragraph" w:styleId="1">
    <w:name w:val="heading 1"/>
    <w:basedOn w:val="a"/>
    <w:next w:val="a"/>
    <w:link w:val="1Char"/>
    <w:qFormat/>
    <w:rsid w:val="00FB6185"/>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FB6185"/>
    <w:pPr>
      <w:keepNext/>
      <w:keepLines/>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61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6185"/>
    <w:rPr>
      <w:sz w:val="18"/>
      <w:szCs w:val="18"/>
    </w:rPr>
  </w:style>
  <w:style w:type="paragraph" w:styleId="a4">
    <w:name w:val="footer"/>
    <w:basedOn w:val="a"/>
    <w:link w:val="Char0"/>
    <w:uiPriority w:val="99"/>
    <w:unhideWhenUsed/>
    <w:rsid w:val="00FB6185"/>
    <w:pPr>
      <w:tabs>
        <w:tab w:val="center" w:pos="4153"/>
        <w:tab w:val="right" w:pos="8306"/>
      </w:tabs>
      <w:snapToGrid w:val="0"/>
      <w:jc w:val="left"/>
    </w:pPr>
    <w:rPr>
      <w:sz w:val="18"/>
      <w:szCs w:val="18"/>
    </w:rPr>
  </w:style>
  <w:style w:type="character" w:customStyle="1" w:styleId="Char0">
    <w:name w:val="页脚 Char"/>
    <w:basedOn w:val="a0"/>
    <w:link w:val="a4"/>
    <w:uiPriority w:val="99"/>
    <w:rsid w:val="00FB6185"/>
    <w:rPr>
      <w:sz w:val="18"/>
      <w:szCs w:val="18"/>
    </w:rPr>
  </w:style>
  <w:style w:type="character" w:customStyle="1" w:styleId="2Char">
    <w:name w:val="标题 2 Char"/>
    <w:basedOn w:val="a0"/>
    <w:link w:val="2"/>
    <w:semiHidden/>
    <w:rsid w:val="00FB6185"/>
    <w:rPr>
      <w:rFonts w:ascii="Arial" w:eastAsia="黑体" w:hAnsi="Arial" w:cs="Times New Roman"/>
      <w:b/>
      <w:bCs/>
      <w:kern w:val="0"/>
      <w:sz w:val="32"/>
      <w:szCs w:val="32"/>
    </w:rPr>
  </w:style>
  <w:style w:type="paragraph" w:styleId="a5">
    <w:name w:val="Date"/>
    <w:basedOn w:val="a"/>
    <w:next w:val="a"/>
    <w:link w:val="Char1"/>
    <w:semiHidden/>
    <w:unhideWhenUsed/>
    <w:qFormat/>
    <w:rsid w:val="00FB6185"/>
    <w:rPr>
      <w:kern w:val="0"/>
      <w:sz w:val="28"/>
      <w:szCs w:val="20"/>
    </w:rPr>
  </w:style>
  <w:style w:type="character" w:customStyle="1" w:styleId="Char1">
    <w:name w:val="日期 Char"/>
    <w:basedOn w:val="a0"/>
    <w:link w:val="a5"/>
    <w:semiHidden/>
    <w:rsid w:val="00FB6185"/>
    <w:rPr>
      <w:rFonts w:ascii="Times New Roman" w:eastAsia="宋体" w:hAnsi="Times New Roman" w:cs="Times New Roman"/>
      <w:kern w:val="0"/>
      <w:sz w:val="28"/>
      <w:szCs w:val="20"/>
    </w:rPr>
  </w:style>
  <w:style w:type="character" w:customStyle="1" w:styleId="1Char">
    <w:name w:val="标题 1 Char"/>
    <w:basedOn w:val="a0"/>
    <w:link w:val="1"/>
    <w:rsid w:val="00FB6185"/>
    <w:rPr>
      <w:rFonts w:ascii="Times New Roman" w:eastAsia="宋体" w:hAnsi="Times New Roman" w:cs="Times New Roman"/>
      <w:b/>
      <w:bCs/>
      <w:kern w:val="44"/>
      <w:sz w:val="44"/>
      <w:szCs w:val="44"/>
    </w:rPr>
  </w:style>
  <w:style w:type="paragraph" w:styleId="a6">
    <w:name w:val="Document Map"/>
    <w:basedOn w:val="a"/>
    <w:link w:val="Char2"/>
    <w:uiPriority w:val="99"/>
    <w:semiHidden/>
    <w:unhideWhenUsed/>
    <w:rsid w:val="000C1AA7"/>
    <w:rPr>
      <w:rFonts w:ascii="宋体"/>
      <w:sz w:val="18"/>
      <w:szCs w:val="18"/>
    </w:rPr>
  </w:style>
  <w:style w:type="character" w:customStyle="1" w:styleId="Char2">
    <w:name w:val="文档结构图 Char"/>
    <w:basedOn w:val="a0"/>
    <w:link w:val="a6"/>
    <w:uiPriority w:val="99"/>
    <w:semiHidden/>
    <w:rsid w:val="000C1AA7"/>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312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757</Characters>
  <DocSecurity>0</DocSecurity>
  <Lines>6</Lines>
  <Paragraphs>1</Paragraphs>
  <ScaleCrop>false</ScaleCrop>
  <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2022-01-07T08:02:00Z</dcterms:created>
  <dcterms:modified xsi:type="dcterms:W3CDTF">2022-01-07T08:02:00Z</dcterms:modified>
</cp:coreProperties>
</file>