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7C5F" w:rsidRPr="00D07C5F" w:rsidRDefault="00D07C5F" w:rsidP="00D07C5F">
      <w:pPr>
        <w:tabs>
          <w:tab w:val="left" w:pos="4635"/>
        </w:tabs>
        <w:spacing w:line="600" w:lineRule="exact"/>
        <w:jc w:val="center"/>
        <w:outlineLvl w:val="0"/>
        <w:rPr>
          <w:rFonts w:ascii="黑体" w:eastAsia="黑体" w:hAnsi="黑体" w:cs="Times New Roman"/>
          <w:b/>
          <w:sz w:val="36"/>
          <w:szCs w:val="36"/>
        </w:rPr>
      </w:pPr>
      <w:bookmarkStart w:id="0" w:name="_Toc356840119"/>
      <w:r w:rsidRPr="00D07C5F">
        <w:rPr>
          <w:rFonts w:ascii="黑体" w:eastAsia="黑体" w:hAnsi="黑体" w:cs="Times New Roman" w:hint="eastAsia"/>
          <w:b/>
          <w:sz w:val="36"/>
          <w:szCs w:val="36"/>
        </w:rPr>
        <w:t xml:space="preserve">第一号 </w:t>
      </w:r>
      <w:proofErr w:type="gramStart"/>
      <w:r w:rsidRPr="00D07C5F">
        <w:rPr>
          <w:rFonts w:ascii="黑体" w:eastAsia="黑体" w:hAnsi="黑体" w:cs="Times New Roman" w:hint="eastAsia"/>
          <w:b/>
          <w:sz w:val="36"/>
          <w:szCs w:val="36"/>
        </w:rPr>
        <w:t>科创板</w:t>
      </w:r>
      <w:proofErr w:type="gramEnd"/>
      <w:r w:rsidRPr="00D07C5F">
        <w:rPr>
          <w:rFonts w:ascii="黑体" w:eastAsia="黑体" w:hAnsi="黑体" w:cs="Times New Roman" w:hint="eastAsia"/>
          <w:b/>
          <w:sz w:val="36"/>
          <w:szCs w:val="36"/>
        </w:rPr>
        <w:t>上市公司股票可能被实施退</w:t>
      </w:r>
      <w:proofErr w:type="gramStart"/>
      <w:r w:rsidRPr="00D07C5F">
        <w:rPr>
          <w:rFonts w:ascii="黑体" w:eastAsia="黑体" w:hAnsi="黑体" w:cs="Times New Roman" w:hint="eastAsia"/>
          <w:b/>
          <w:sz w:val="36"/>
          <w:szCs w:val="36"/>
        </w:rPr>
        <w:t>市风险</w:t>
      </w:r>
      <w:proofErr w:type="gramEnd"/>
      <w:r w:rsidRPr="00D07C5F">
        <w:rPr>
          <w:rFonts w:ascii="黑体" w:eastAsia="黑体" w:hAnsi="黑体" w:cs="Times New Roman" w:hint="eastAsia"/>
          <w:b/>
          <w:sz w:val="36"/>
          <w:szCs w:val="36"/>
        </w:rPr>
        <w:t>警示的</w:t>
      </w:r>
      <w:r w:rsidRPr="00D07C5F">
        <w:rPr>
          <w:rFonts w:ascii="黑体" w:eastAsia="黑体" w:hAnsi="黑体" w:cs="Times New Roman"/>
          <w:b/>
          <w:sz w:val="36"/>
          <w:szCs w:val="36"/>
        </w:rPr>
        <w:t>风险提示</w:t>
      </w:r>
      <w:r w:rsidRPr="00D07C5F">
        <w:rPr>
          <w:rFonts w:ascii="黑体" w:eastAsia="黑体" w:hAnsi="黑体" w:cs="Times New Roman" w:hint="eastAsia"/>
          <w:b/>
          <w:sz w:val="36"/>
          <w:szCs w:val="36"/>
        </w:rPr>
        <w:t>公告</w:t>
      </w:r>
      <w:bookmarkEnd w:id="0"/>
    </w:p>
    <w:p w:rsidR="00D07C5F" w:rsidRPr="00D07C5F" w:rsidRDefault="00D07C5F" w:rsidP="00D07C5F">
      <w:pPr>
        <w:tabs>
          <w:tab w:val="left" w:pos="4635"/>
        </w:tabs>
        <w:spacing w:line="600" w:lineRule="exact"/>
        <w:jc w:val="center"/>
        <w:rPr>
          <w:rFonts w:ascii="黑体" w:eastAsia="黑体" w:hAnsi="黑体" w:cs="Times New Roman"/>
          <w:b/>
          <w:sz w:val="36"/>
          <w:szCs w:val="36"/>
        </w:rPr>
      </w:pPr>
    </w:p>
    <w:p w:rsidR="00D07C5F" w:rsidRPr="00D07C5F" w:rsidRDefault="00D07C5F" w:rsidP="00D07C5F">
      <w:pPr>
        <w:autoSpaceDE w:val="0"/>
        <w:autoSpaceDN w:val="0"/>
        <w:adjustRightInd w:val="0"/>
        <w:snapToGrid w:val="0"/>
        <w:spacing w:line="560" w:lineRule="exact"/>
        <w:rPr>
          <w:rFonts w:ascii="仿宋_GB2312" w:eastAsia="仿宋_GB2312" w:hAnsi="宋体" w:cs="Times New Roman"/>
          <w:b/>
          <w:sz w:val="30"/>
          <w:szCs w:val="30"/>
        </w:rPr>
      </w:pPr>
      <w:r w:rsidRPr="00D07C5F">
        <w:rPr>
          <w:rFonts w:ascii="仿宋_GB2312" w:eastAsia="仿宋_GB2312" w:hAnsi="宋体" w:cs="Times New Roman" w:hint="eastAsia"/>
          <w:b/>
          <w:sz w:val="30"/>
          <w:szCs w:val="30"/>
        </w:rPr>
        <w:t>适用情形：</w:t>
      </w:r>
    </w:p>
    <w:p w:rsidR="00D07C5F" w:rsidRPr="00D07C5F" w:rsidRDefault="00D07C5F" w:rsidP="00D07C5F">
      <w:pPr>
        <w:autoSpaceDE w:val="0"/>
        <w:autoSpaceDN w:val="0"/>
        <w:adjustRightInd w:val="0"/>
        <w:snapToGrid w:val="0"/>
        <w:spacing w:line="560" w:lineRule="exact"/>
        <w:ind w:firstLineChars="200" w:firstLine="600"/>
        <w:rPr>
          <w:rFonts w:ascii="仿宋_GB2312" w:eastAsia="仿宋_GB2312" w:hAnsi="Calibri" w:cs="Times New Roman"/>
          <w:color w:val="000000"/>
          <w:sz w:val="30"/>
          <w:szCs w:val="30"/>
        </w:rPr>
      </w:pPr>
      <w:proofErr w:type="gramStart"/>
      <w:r w:rsidRPr="00D07C5F">
        <w:rPr>
          <w:rFonts w:ascii="仿宋_GB2312" w:eastAsia="仿宋_GB2312" w:hAnsi="Calibri" w:cs="Times New Roman" w:hint="eastAsia"/>
          <w:color w:val="000000"/>
          <w:sz w:val="30"/>
          <w:szCs w:val="30"/>
        </w:rPr>
        <w:t>科创板</w:t>
      </w:r>
      <w:proofErr w:type="gramEnd"/>
      <w:r w:rsidRPr="00D07C5F">
        <w:rPr>
          <w:rFonts w:ascii="仿宋_GB2312" w:eastAsia="仿宋_GB2312" w:hAnsi="Calibri" w:cs="Times New Roman" w:hint="eastAsia"/>
          <w:color w:val="000000"/>
          <w:sz w:val="30"/>
          <w:szCs w:val="30"/>
        </w:rPr>
        <w:t>上市公司</w:t>
      </w:r>
      <w:r w:rsidRPr="00D07C5F">
        <w:rPr>
          <w:rFonts w:ascii="仿宋_GB2312" w:eastAsia="仿宋_GB2312" w:hAnsi="Calibri" w:cs="Times New Roman"/>
          <w:color w:val="000000"/>
          <w:sz w:val="30"/>
          <w:szCs w:val="30"/>
        </w:rPr>
        <w:t>应当</w:t>
      </w:r>
      <w:r w:rsidRPr="00D07C5F">
        <w:rPr>
          <w:rFonts w:ascii="仿宋_GB2312" w:eastAsia="仿宋_GB2312" w:hAnsi="Calibri" w:cs="Times New Roman" w:hint="eastAsia"/>
          <w:color w:val="000000"/>
          <w:sz w:val="30"/>
          <w:szCs w:val="30"/>
        </w:rPr>
        <w:t>严格按照《上海证券交易所科创板股票上市规则》（以下简称《科创板上市规则》）的要求，针对不同的退</w:t>
      </w:r>
      <w:proofErr w:type="gramStart"/>
      <w:r w:rsidRPr="00D07C5F">
        <w:rPr>
          <w:rFonts w:ascii="仿宋_GB2312" w:eastAsia="仿宋_GB2312" w:hAnsi="Calibri" w:cs="Times New Roman" w:hint="eastAsia"/>
          <w:color w:val="000000"/>
          <w:sz w:val="30"/>
          <w:szCs w:val="30"/>
        </w:rPr>
        <w:t>市风险</w:t>
      </w:r>
      <w:proofErr w:type="gramEnd"/>
      <w:r w:rsidRPr="00D07C5F">
        <w:rPr>
          <w:rFonts w:ascii="仿宋_GB2312" w:eastAsia="仿宋_GB2312" w:hAnsi="Calibri" w:cs="Times New Roman" w:hint="eastAsia"/>
          <w:color w:val="000000"/>
          <w:sz w:val="30"/>
          <w:szCs w:val="30"/>
        </w:rPr>
        <w:t>警示情形，在规定的时间内及时披露风险提示公告。</w:t>
      </w:r>
    </w:p>
    <w:p w:rsidR="00D07C5F" w:rsidRPr="00D07C5F" w:rsidRDefault="00D07C5F" w:rsidP="00D07C5F">
      <w:pPr>
        <w:autoSpaceDE w:val="0"/>
        <w:autoSpaceDN w:val="0"/>
        <w:adjustRightInd w:val="0"/>
        <w:snapToGrid w:val="0"/>
        <w:spacing w:line="560" w:lineRule="exact"/>
        <w:ind w:firstLineChars="200" w:firstLine="600"/>
        <w:rPr>
          <w:rFonts w:ascii="仿宋_GB2312" w:eastAsia="仿宋_GB2312" w:hAnsi="Calibri" w:cs="Times New Roman"/>
          <w:color w:val="000000"/>
          <w:sz w:val="30"/>
          <w:szCs w:val="30"/>
        </w:rPr>
      </w:pPr>
    </w:p>
    <w:p w:rsidR="00D07C5F" w:rsidRPr="00D07C5F" w:rsidRDefault="00D07C5F" w:rsidP="00D07C5F">
      <w:pPr>
        <w:adjustRightInd w:val="0"/>
        <w:snapToGrid w:val="0"/>
        <w:spacing w:line="560" w:lineRule="exact"/>
        <w:rPr>
          <w:rFonts w:ascii="仿宋_GB2312" w:eastAsia="仿宋_GB2312" w:hAnsi="宋体" w:cs="Times New Roman"/>
          <w:sz w:val="30"/>
          <w:szCs w:val="30"/>
        </w:rPr>
      </w:pPr>
      <w:r w:rsidRPr="00D07C5F">
        <w:rPr>
          <w:rFonts w:ascii="仿宋_GB2312" w:eastAsia="仿宋_GB2312" w:hAnsi="宋体" w:cs="Times New Roman" w:hint="eastAsia"/>
          <w:sz w:val="30"/>
          <w:szCs w:val="30"/>
        </w:rPr>
        <w:t>证券代码：             证券简称：            公告编号：</w:t>
      </w:r>
    </w:p>
    <w:p w:rsidR="00D07C5F" w:rsidRPr="00D07C5F" w:rsidRDefault="00D07C5F" w:rsidP="00D07C5F">
      <w:pPr>
        <w:adjustRightInd w:val="0"/>
        <w:snapToGrid w:val="0"/>
        <w:spacing w:line="560" w:lineRule="exact"/>
        <w:jc w:val="center"/>
        <w:rPr>
          <w:rFonts w:ascii="仿宋_GB2312" w:eastAsia="仿宋_GB2312" w:hAnsi="宋体" w:cs="Times New Roman"/>
          <w:color w:val="000000"/>
          <w:sz w:val="30"/>
          <w:szCs w:val="30"/>
        </w:rPr>
      </w:pPr>
    </w:p>
    <w:p w:rsidR="00D07C5F" w:rsidRPr="00D07C5F" w:rsidRDefault="00D07C5F" w:rsidP="00D07C5F">
      <w:pPr>
        <w:snapToGrid w:val="0"/>
        <w:spacing w:line="560" w:lineRule="exact"/>
        <w:jc w:val="center"/>
        <w:rPr>
          <w:rFonts w:ascii="仿宋_GB2312" w:eastAsia="仿宋_GB2312" w:hAnsi="宋体" w:cs="Times New Roman"/>
          <w:color w:val="000000"/>
          <w:sz w:val="30"/>
          <w:szCs w:val="30"/>
        </w:rPr>
      </w:pPr>
      <w:r w:rsidRPr="00D07C5F">
        <w:rPr>
          <w:rFonts w:ascii="仿宋_GB2312" w:eastAsia="仿宋_GB2312" w:hAnsi="宋体" w:cs="Times New Roman" w:hint="eastAsia"/>
          <w:color w:val="000000"/>
          <w:sz w:val="30"/>
          <w:szCs w:val="30"/>
        </w:rPr>
        <w:t>X</w:t>
      </w:r>
      <w:r w:rsidRPr="00D07C5F">
        <w:rPr>
          <w:rFonts w:ascii="仿宋_GB2312" w:eastAsia="仿宋_GB2312" w:hAnsi="宋体" w:cs="Times New Roman"/>
          <w:color w:val="000000"/>
          <w:sz w:val="30"/>
          <w:szCs w:val="30"/>
        </w:rPr>
        <w:t>XXX</w:t>
      </w:r>
      <w:r w:rsidRPr="00D07C5F">
        <w:rPr>
          <w:rFonts w:ascii="仿宋_GB2312" w:eastAsia="仿宋_GB2312" w:hAnsi="宋体" w:cs="Times New Roman" w:hint="eastAsia"/>
          <w:color w:val="000000"/>
          <w:sz w:val="30"/>
          <w:szCs w:val="30"/>
        </w:rPr>
        <w:t>股份有限公司股票可能被实施退</w:t>
      </w:r>
      <w:proofErr w:type="gramStart"/>
      <w:r w:rsidRPr="00D07C5F">
        <w:rPr>
          <w:rFonts w:ascii="仿宋_GB2312" w:eastAsia="仿宋_GB2312" w:hAnsi="宋体" w:cs="Times New Roman" w:hint="eastAsia"/>
          <w:color w:val="000000"/>
          <w:sz w:val="30"/>
          <w:szCs w:val="30"/>
        </w:rPr>
        <w:t>市风险</w:t>
      </w:r>
      <w:proofErr w:type="gramEnd"/>
      <w:r w:rsidRPr="00D07C5F">
        <w:rPr>
          <w:rFonts w:ascii="仿宋_GB2312" w:eastAsia="仿宋_GB2312" w:hAnsi="宋体" w:cs="Times New Roman" w:hint="eastAsia"/>
          <w:color w:val="000000"/>
          <w:sz w:val="30"/>
          <w:szCs w:val="30"/>
        </w:rPr>
        <w:t>警示的风险提示公告</w:t>
      </w:r>
    </w:p>
    <w:p w:rsidR="00D07C5F" w:rsidRPr="00D07C5F" w:rsidRDefault="00D07C5F" w:rsidP="00D07C5F">
      <w:pPr>
        <w:snapToGrid w:val="0"/>
        <w:spacing w:line="560" w:lineRule="exact"/>
        <w:jc w:val="center"/>
        <w:rPr>
          <w:rFonts w:ascii="仿宋_GB2312" w:eastAsia="仿宋_GB2312" w:hAnsi="宋体" w:cs="Times New Roman"/>
          <w:color w:val="000000"/>
          <w:sz w:val="30"/>
          <w:szCs w:val="30"/>
        </w:rPr>
      </w:pPr>
    </w:p>
    <w:p w:rsidR="00D07C5F" w:rsidRPr="00D07C5F" w:rsidRDefault="00D07C5F" w:rsidP="00D07C5F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djustRightInd w:val="0"/>
        <w:spacing w:line="560" w:lineRule="exact"/>
        <w:rPr>
          <w:rFonts w:ascii="仿宋_GB2312" w:eastAsia="仿宋_GB2312" w:hAnsi="宋体" w:cs="Times New Roman"/>
          <w:color w:val="000000"/>
          <w:sz w:val="30"/>
          <w:szCs w:val="30"/>
        </w:rPr>
      </w:pPr>
      <w:r w:rsidRPr="00D07C5F">
        <w:rPr>
          <w:rFonts w:ascii="仿宋_GB2312" w:eastAsia="仿宋_GB2312" w:hAnsi="宋体" w:cs="Times New Roman" w:hint="eastAsia"/>
          <w:color w:val="000000"/>
          <w:sz w:val="30"/>
          <w:szCs w:val="30"/>
        </w:rPr>
        <w:t xml:space="preserve">    本公司董事会及全体董事保证本公告内容不存在任何虚假记载、误导性陈述或者重大遗漏，并对其内容的真实性、准确性和完整性依法承担法律责任。</w:t>
      </w:r>
    </w:p>
    <w:p w:rsidR="00D07C5F" w:rsidRPr="00D07C5F" w:rsidRDefault="00D07C5F" w:rsidP="00D07C5F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djustRightInd w:val="0"/>
        <w:spacing w:line="560" w:lineRule="exact"/>
        <w:rPr>
          <w:rFonts w:ascii="仿宋_GB2312" w:eastAsia="仿宋_GB2312" w:hAnsi="宋体" w:cs="Times New Roman"/>
          <w:color w:val="000000"/>
          <w:sz w:val="30"/>
          <w:szCs w:val="30"/>
        </w:rPr>
      </w:pPr>
      <w:r w:rsidRPr="00D07C5F">
        <w:rPr>
          <w:rFonts w:ascii="仿宋_GB2312" w:eastAsia="仿宋_GB2312" w:hAnsi="宋体" w:cs="Times New Roman" w:hint="eastAsia"/>
          <w:color w:val="000000"/>
          <w:sz w:val="30"/>
          <w:szCs w:val="30"/>
        </w:rPr>
        <w:t xml:space="preserve">    如有董事对临时公告内容的真实性、准确性和完整性无法保证或存在异议的，公司</w:t>
      </w:r>
      <w:r w:rsidRPr="00D07C5F">
        <w:rPr>
          <w:rFonts w:ascii="仿宋_GB2312" w:eastAsia="仿宋_GB2312" w:hAnsi="宋体" w:cs="Times New Roman"/>
          <w:color w:val="000000"/>
          <w:sz w:val="30"/>
          <w:szCs w:val="30"/>
        </w:rPr>
        <w:t>应当</w:t>
      </w:r>
      <w:r w:rsidRPr="00D07C5F">
        <w:rPr>
          <w:rFonts w:ascii="仿宋_GB2312" w:eastAsia="仿宋_GB2312" w:hAnsi="宋体" w:cs="Times New Roman" w:hint="eastAsia"/>
          <w:color w:val="000000"/>
          <w:sz w:val="30"/>
          <w:szCs w:val="30"/>
        </w:rPr>
        <w:t>在公告中作特别提示。</w:t>
      </w:r>
    </w:p>
    <w:p w:rsidR="00D07C5F" w:rsidRPr="00D07C5F" w:rsidRDefault="00D07C5F" w:rsidP="00D07C5F">
      <w:pPr>
        <w:adjustRightInd w:val="0"/>
        <w:snapToGrid w:val="0"/>
        <w:spacing w:line="560" w:lineRule="exact"/>
        <w:ind w:firstLineChars="200" w:firstLine="602"/>
        <w:rPr>
          <w:rFonts w:ascii="仿宋_GB2312" w:eastAsia="仿宋_GB2312" w:hAnsi="宋体" w:cs="Times New Roman"/>
          <w:b/>
          <w:sz w:val="30"/>
          <w:szCs w:val="30"/>
        </w:rPr>
      </w:pPr>
    </w:p>
    <w:p w:rsidR="00D07C5F" w:rsidRPr="00D07C5F" w:rsidRDefault="00D07C5F" w:rsidP="00D07C5F">
      <w:pPr>
        <w:adjustRightInd w:val="0"/>
        <w:snapToGrid w:val="0"/>
        <w:spacing w:line="560" w:lineRule="exact"/>
        <w:ind w:firstLineChars="200" w:firstLine="602"/>
        <w:rPr>
          <w:rFonts w:ascii="仿宋_GB2312" w:eastAsia="仿宋_GB2312" w:hAnsi="宋体" w:cs="Times New Roman"/>
          <w:b/>
          <w:sz w:val="30"/>
          <w:szCs w:val="30"/>
        </w:rPr>
      </w:pPr>
      <w:r w:rsidRPr="00D07C5F">
        <w:rPr>
          <w:rFonts w:ascii="仿宋_GB2312" w:eastAsia="仿宋_GB2312" w:hAnsi="宋体" w:cs="Times New Roman" w:hint="eastAsia"/>
          <w:b/>
          <w:sz w:val="30"/>
          <w:szCs w:val="30"/>
        </w:rPr>
        <w:t>重要内容提示：</w:t>
      </w:r>
    </w:p>
    <w:p w:rsidR="00D07C5F" w:rsidRPr="00D07C5F" w:rsidRDefault="00D07C5F" w:rsidP="00A61CFA">
      <w:pPr>
        <w:numPr>
          <w:ilvl w:val="0"/>
          <w:numId w:val="1"/>
        </w:numPr>
        <w:tabs>
          <w:tab w:val="clear" w:pos="0"/>
          <w:tab w:val="num" w:pos="987"/>
        </w:tabs>
        <w:adjustRightInd w:val="0"/>
        <w:snapToGrid w:val="0"/>
        <w:spacing w:line="600" w:lineRule="exact"/>
        <w:ind w:firstLineChars="200" w:firstLine="600"/>
        <w:rPr>
          <w:rFonts w:ascii="仿宋_GB2312" w:eastAsia="仿宋_GB2312" w:hAnsi="宋体" w:cs="Times New Roman"/>
          <w:color w:val="000000"/>
          <w:sz w:val="30"/>
          <w:szCs w:val="30"/>
        </w:rPr>
      </w:pPr>
      <w:r w:rsidRPr="00D07C5F">
        <w:rPr>
          <w:rFonts w:ascii="仿宋_GB2312" w:eastAsia="仿宋_GB2312" w:hAnsi="宋体" w:cs="Times New Roman" w:hint="eastAsia"/>
          <w:color w:val="000000"/>
          <w:sz w:val="30"/>
          <w:szCs w:val="30"/>
        </w:rPr>
        <w:t>依据《科创板上市规则》规定，本公司股票可能被上海证券交易所实施退</w:t>
      </w:r>
      <w:proofErr w:type="gramStart"/>
      <w:r w:rsidRPr="00D07C5F">
        <w:rPr>
          <w:rFonts w:ascii="仿宋_GB2312" w:eastAsia="仿宋_GB2312" w:hAnsi="宋体" w:cs="Times New Roman" w:hint="eastAsia"/>
          <w:color w:val="000000"/>
          <w:sz w:val="30"/>
          <w:szCs w:val="30"/>
        </w:rPr>
        <w:t>市风险</w:t>
      </w:r>
      <w:proofErr w:type="gramEnd"/>
      <w:r w:rsidRPr="00D07C5F">
        <w:rPr>
          <w:rFonts w:ascii="仿宋_GB2312" w:eastAsia="仿宋_GB2312" w:hAnsi="宋体" w:cs="Times New Roman" w:hint="eastAsia"/>
          <w:color w:val="000000"/>
          <w:sz w:val="30"/>
          <w:szCs w:val="30"/>
        </w:rPr>
        <w:t>警示，请广大投资者注意投资风险。</w:t>
      </w:r>
    </w:p>
    <w:p w:rsidR="00D07C5F" w:rsidRPr="00D07C5F" w:rsidRDefault="00D07C5F" w:rsidP="00D07C5F">
      <w:pPr>
        <w:autoSpaceDE w:val="0"/>
        <w:autoSpaceDN w:val="0"/>
        <w:adjustRightInd w:val="0"/>
        <w:snapToGrid w:val="0"/>
        <w:spacing w:line="560" w:lineRule="exact"/>
        <w:ind w:firstLineChars="200" w:firstLine="600"/>
        <w:rPr>
          <w:rFonts w:ascii="仿宋_GB2312" w:eastAsia="仿宋_GB2312" w:hAnsi="宋体" w:cs="Times New Roman"/>
          <w:color w:val="000000"/>
          <w:kern w:val="0"/>
          <w:sz w:val="30"/>
          <w:szCs w:val="30"/>
        </w:rPr>
      </w:pPr>
    </w:p>
    <w:p w:rsidR="00D07C5F" w:rsidRPr="00D07C5F" w:rsidRDefault="00D07C5F" w:rsidP="00D07C5F">
      <w:pPr>
        <w:widowControl/>
        <w:adjustRightInd w:val="0"/>
        <w:snapToGrid w:val="0"/>
        <w:spacing w:line="560" w:lineRule="exact"/>
        <w:ind w:firstLineChars="200" w:firstLine="602"/>
        <w:jc w:val="left"/>
        <w:rPr>
          <w:rFonts w:ascii="黑体" w:eastAsia="黑体" w:hAnsi="黑体" w:cs="宋体"/>
          <w:b/>
          <w:bCs/>
          <w:kern w:val="0"/>
          <w:sz w:val="30"/>
          <w:szCs w:val="30"/>
        </w:rPr>
      </w:pPr>
      <w:r w:rsidRPr="00D07C5F">
        <w:rPr>
          <w:rFonts w:ascii="黑体" w:eastAsia="黑体" w:hAnsi="黑体" w:cs="宋体" w:hint="eastAsia"/>
          <w:b/>
          <w:bCs/>
          <w:kern w:val="0"/>
          <w:sz w:val="30"/>
          <w:szCs w:val="30"/>
        </w:rPr>
        <w:t>一、可能被实施退</w:t>
      </w:r>
      <w:proofErr w:type="gramStart"/>
      <w:r w:rsidRPr="00D07C5F">
        <w:rPr>
          <w:rFonts w:ascii="黑体" w:eastAsia="黑体" w:hAnsi="黑体" w:cs="宋体" w:hint="eastAsia"/>
          <w:b/>
          <w:bCs/>
          <w:kern w:val="0"/>
          <w:sz w:val="30"/>
          <w:szCs w:val="30"/>
        </w:rPr>
        <w:t>市风险</w:t>
      </w:r>
      <w:proofErr w:type="gramEnd"/>
      <w:r w:rsidRPr="00D07C5F">
        <w:rPr>
          <w:rFonts w:ascii="黑体" w:eastAsia="黑体" w:hAnsi="黑体" w:cs="宋体" w:hint="eastAsia"/>
          <w:b/>
          <w:bCs/>
          <w:kern w:val="0"/>
          <w:sz w:val="30"/>
          <w:szCs w:val="30"/>
        </w:rPr>
        <w:t>警</w:t>
      </w:r>
      <w:bookmarkStart w:id="1" w:name="_GoBack"/>
      <w:bookmarkEnd w:id="1"/>
      <w:r w:rsidRPr="00D07C5F">
        <w:rPr>
          <w:rFonts w:ascii="黑体" w:eastAsia="黑体" w:hAnsi="黑体" w:cs="宋体" w:hint="eastAsia"/>
          <w:b/>
          <w:bCs/>
          <w:kern w:val="0"/>
          <w:sz w:val="30"/>
          <w:szCs w:val="30"/>
        </w:rPr>
        <w:t>示的原因</w:t>
      </w:r>
    </w:p>
    <w:p w:rsidR="00D07C5F" w:rsidRPr="00D07C5F" w:rsidRDefault="00D07C5F" w:rsidP="00D07C5F">
      <w:pPr>
        <w:autoSpaceDE w:val="0"/>
        <w:autoSpaceDN w:val="0"/>
        <w:adjustRightInd w:val="0"/>
        <w:snapToGrid w:val="0"/>
        <w:spacing w:line="560" w:lineRule="exact"/>
        <w:ind w:firstLineChars="200" w:firstLine="600"/>
        <w:rPr>
          <w:rFonts w:ascii="仿宋_GB2312" w:eastAsia="仿宋_GB2312" w:hAnsi="宋体" w:cs="Times New Roman"/>
          <w:color w:val="000000"/>
          <w:kern w:val="0"/>
          <w:sz w:val="30"/>
          <w:szCs w:val="30"/>
        </w:rPr>
      </w:pPr>
      <w:r w:rsidRPr="00D07C5F">
        <w:rPr>
          <w:rFonts w:ascii="仿宋_GB2312" w:eastAsia="仿宋_GB2312" w:hAnsi="宋体" w:cs="Times New Roman" w:hint="eastAsia"/>
          <w:color w:val="000000"/>
          <w:kern w:val="0"/>
          <w:sz w:val="30"/>
          <w:szCs w:val="30"/>
        </w:rPr>
        <w:lastRenderedPageBreak/>
        <w:t>对照《科创板上市规则》第×条，说明公司股票可能被实施退</w:t>
      </w:r>
      <w:proofErr w:type="gramStart"/>
      <w:r w:rsidRPr="00D07C5F">
        <w:rPr>
          <w:rFonts w:ascii="仿宋_GB2312" w:eastAsia="仿宋_GB2312" w:hAnsi="宋体" w:cs="Times New Roman" w:hint="eastAsia"/>
          <w:color w:val="000000"/>
          <w:kern w:val="0"/>
          <w:sz w:val="30"/>
          <w:szCs w:val="30"/>
        </w:rPr>
        <w:t>市风险</w:t>
      </w:r>
      <w:proofErr w:type="gramEnd"/>
      <w:r w:rsidRPr="00D07C5F">
        <w:rPr>
          <w:rFonts w:ascii="仿宋_GB2312" w:eastAsia="仿宋_GB2312" w:hAnsi="宋体" w:cs="Times New Roman" w:hint="eastAsia"/>
          <w:color w:val="000000"/>
          <w:kern w:val="0"/>
          <w:sz w:val="30"/>
          <w:szCs w:val="30"/>
        </w:rPr>
        <w:t>警示的适用情形。</w:t>
      </w:r>
    </w:p>
    <w:p w:rsidR="00D07C5F" w:rsidRPr="00D07C5F" w:rsidRDefault="00D07C5F" w:rsidP="00D07C5F">
      <w:pPr>
        <w:autoSpaceDE w:val="0"/>
        <w:autoSpaceDN w:val="0"/>
        <w:adjustRightInd w:val="0"/>
        <w:snapToGrid w:val="0"/>
        <w:spacing w:line="560" w:lineRule="exact"/>
        <w:ind w:firstLineChars="200" w:firstLine="600"/>
        <w:rPr>
          <w:rFonts w:ascii="仿宋_GB2312" w:eastAsia="仿宋_GB2312" w:hAnsi="宋体" w:cs="Times New Roman"/>
          <w:color w:val="000000"/>
          <w:kern w:val="0"/>
          <w:sz w:val="30"/>
          <w:szCs w:val="30"/>
        </w:rPr>
      </w:pPr>
    </w:p>
    <w:p w:rsidR="00D07C5F" w:rsidRPr="00D07C5F" w:rsidRDefault="00D07C5F" w:rsidP="00D07C5F">
      <w:pPr>
        <w:widowControl/>
        <w:adjustRightInd w:val="0"/>
        <w:snapToGrid w:val="0"/>
        <w:spacing w:line="560" w:lineRule="exact"/>
        <w:ind w:firstLineChars="200" w:firstLine="602"/>
        <w:jc w:val="left"/>
        <w:rPr>
          <w:rFonts w:ascii="黑体" w:eastAsia="黑体" w:hAnsi="黑体" w:cs="宋体"/>
          <w:b/>
          <w:bCs/>
          <w:kern w:val="0"/>
          <w:sz w:val="30"/>
          <w:szCs w:val="30"/>
        </w:rPr>
      </w:pPr>
      <w:r w:rsidRPr="00D07C5F">
        <w:rPr>
          <w:rFonts w:ascii="黑体" w:eastAsia="黑体" w:hAnsi="黑体" w:cs="宋体" w:hint="eastAsia"/>
          <w:b/>
          <w:bCs/>
          <w:kern w:val="0"/>
          <w:sz w:val="30"/>
          <w:szCs w:val="30"/>
        </w:rPr>
        <w:t>二、公司股票停牌情况及退</w:t>
      </w:r>
      <w:proofErr w:type="gramStart"/>
      <w:r w:rsidRPr="00D07C5F">
        <w:rPr>
          <w:rFonts w:ascii="黑体" w:eastAsia="黑体" w:hAnsi="黑体" w:cs="宋体" w:hint="eastAsia"/>
          <w:b/>
          <w:bCs/>
          <w:kern w:val="0"/>
          <w:sz w:val="30"/>
          <w:szCs w:val="30"/>
        </w:rPr>
        <w:t>市风险</w:t>
      </w:r>
      <w:proofErr w:type="gramEnd"/>
      <w:r w:rsidRPr="00D07C5F">
        <w:rPr>
          <w:rFonts w:ascii="黑体" w:eastAsia="黑体" w:hAnsi="黑体" w:cs="宋体" w:hint="eastAsia"/>
          <w:b/>
          <w:bCs/>
          <w:kern w:val="0"/>
          <w:sz w:val="30"/>
          <w:szCs w:val="30"/>
        </w:rPr>
        <w:t>警示实施安排</w:t>
      </w:r>
    </w:p>
    <w:p w:rsidR="00D07C5F" w:rsidRPr="00D07C5F" w:rsidRDefault="00D07C5F" w:rsidP="00D07C5F">
      <w:pPr>
        <w:autoSpaceDE w:val="0"/>
        <w:autoSpaceDN w:val="0"/>
        <w:adjustRightInd w:val="0"/>
        <w:snapToGrid w:val="0"/>
        <w:spacing w:line="560" w:lineRule="exact"/>
        <w:ind w:firstLineChars="200" w:firstLine="600"/>
        <w:rPr>
          <w:rFonts w:ascii="仿宋_GB2312" w:eastAsia="仿宋_GB2312" w:hAnsi="宋体" w:cs="Times New Roman"/>
          <w:color w:val="000000"/>
          <w:kern w:val="0"/>
          <w:sz w:val="30"/>
          <w:szCs w:val="30"/>
        </w:rPr>
      </w:pPr>
      <w:r w:rsidRPr="00D07C5F">
        <w:rPr>
          <w:rFonts w:ascii="仿宋_GB2312" w:eastAsia="仿宋_GB2312" w:hAnsi="宋体" w:cs="Times New Roman" w:hint="eastAsia"/>
          <w:color w:val="000000"/>
          <w:kern w:val="0"/>
          <w:sz w:val="30"/>
          <w:szCs w:val="30"/>
        </w:rPr>
        <w:t>说明公司股票目前的停牌情况，以及触及退</w:t>
      </w:r>
      <w:proofErr w:type="gramStart"/>
      <w:r w:rsidRPr="00D07C5F">
        <w:rPr>
          <w:rFonts w:ascii="仿宋_GB2312" w:eastAsia="仿宋_GB2312" w:hAnsi="宋体" w:cs="Times New Roman" w:hint="eastAsia"/>
          <w:color w:val="000000"/>
          <w:kern w:val="0"/>
          <w:sz w:val="30"/>
          <w:szCs w:val="30"/>
        </w:rPr>
        <w:t>市风险</w:t>
      </w:r>
      <w:proofErr w:type="gramEnd"/>
      <w:r w:rsidRPr="00D07C5F">
        <w:rPr>
          <w:rFonts w:ascii="仿宋_GB2312" w:eastAsia="仿宋_GB2312" w:hAnsi="宋体" w:cs="Times New Roman" w:hint="eastAsia"/>
          <w:color w:val="000000"/>
          <w:kern w:val="0"/>
          <w:sz w:val="30"/>
          <w:szCs w:val="30"/>
        </w:rPr>
        <w:t>警示情形后的停牌和实施退</w:t>
      </w:r>
      <w:proofErr w:type="gramStart"/>
      <w:r w:rsidRPr="00D07C5F">
        <w:rPr>
          <w:rFonts w:ascii="仿宋_GB2312" w:eastAsia="仿宋_GB2312" w:hAnsi="宋体" w:cs="Times New Roman" w:hint="eastAsia"/>
          <w:color w:val="000000"/>
          <w:kern w:val="0"/>
          <w:sz w:val="30"/>
          <w:szCs w:val="30"/>
        </w:rPr>
        <w:t>市风险</w:t>
      </w:r>
      <w:proofErr w:type="gramEnd"/>
      <w:r w:rsidRPr="00D07C5F">
        <w:rPr>
          <w:rFonts w:ascii="仿宋_GB2312" w:eastAsia="仿宋_GB2312" w:hAnsi="宋体" w:cs="Times New Roman" w:hint="eastAsia"/>
          <w:color w:val="000000"/>
          <w:kern w:val="0"/>
          <w:sz w:val="30"/>
          <w:szCs w:val="30"/>
        </w:rPr>
        <w:t>警示的相关安排。</w:t>
      </w:r>
    </w:p>
    <w:p w:rsidR="00D07C5F" w:rsidRPr="00D07C5F" w:rsidRDefault="00D07C5F" w:rsidP="00D07C5F">
      <w:pPr>
        <w:autoSpaceDE w:val="0"/>
        <w:autoSpaceDN w:val="0"/>
        <w:adjustRightInd w:val="0"/>
        <w:snapToGrid w:val="0"/>
        <w:spacing w:line="560" w:lineRule="exact"/>
        <w:ind w:firstLineChars="200" w:firstLine="600"/>
        <w:rPr>
          <w:rFonts w:ascii="仿宋_GB2312" w:eastAsia="仿宋_GB2312" w:hAnsi="宋体" w:cs="Times New Roman"/>
          <w:color w:val="000000"/>
          <w:kern w:val="0"/>
          <w:sz w:val="30"/>
          <w:szCs w:val="30"/>
        </w:rPr>
      </w:pPr>
    </w:p>
    <w:p w:rsidR="00D07C5F" w:rsidRPr="00D07C5F" w:rsidRDefault="00D07C5F" w:rsidP="00D07C5F">
      <w:pPr>
        <w:widowControl/>
        <w:adjustRightInd w:val="0"/>
        <w:snapToGrid w:val="0"/>
        <w:spacing w:line="560" w:lineRule="exact"/>
        <w:ind w:firstLineChars="200" w:firstLine="602"/>
        <w:jc w:val="left"/>
        <w:rPr>
          <w:rFonts w:ascii="黑体" w:eastAsia="黑体" w:hAnsi="黑体" w:cs="宋体"/>
          <w:b/>
          <w:bCs/>
          <w:kern w:val="0"/>
          <w:sz w:val="30"/>
          <w:szCs w:val="30"/>
        </w:rPr>
      </w:pPr>
      <w:r w:rsidRPr="00D07C5F">
        <w:rPr>
          <w:rFonts w:ascii="黑体" w:eastAsia="黑体" w:hAnsi="黑体" w:cs="宋体" w:hint="eastAsia"/>
          <w:b/>
          <w:bCs/>
          <w:kern w:val="0"/>
          <w:sz w:val="30"/>
          <w:szCs w:val="30"/>
        </w:rPr>
        <w:t>三、历次风险提示公告的披露情况</w:t>
      </w:r>
    </w:p>
    <w:p w:rsidR="00D07C5F" w:rsidRPr="00D07C5F" w:rsidRDefault="00D07C5F" w:rsidP="00D07C5F">
      <w:pPr>
        <w:autoSpaceDE w:val="0"/>
        <w:autoSpaceDN w:val="0"/>
        <w:adjustRightInd w:val="0"/>
        <w:snapToGrid w:val="0"/>
        <w:spacing w:line="560" w:lineRule="exact"/>
        <w:ind w:firstLineChars="200" w:firstLine="600"/>
        <w:rPr>
          <w:rFonts w:ascii="仿宋_GB2312" w:eastAsia="仿宋_GB2312" w:hAnsi="宋体" w:cs="Times New Roman"/>
          <w:color w:val="000000"/>
          <w:kern w:val="0"/>
          <w:sz w:val="30"/>
          <w:szCs w:val="30"/>
        </w:rPr>
      </w:pPr>
      <w:r w:rsidRPr="00D07C5F">
        <w:rPr>
          <w:rFonts w:ascii="仿宋_GB2312" w:eastAsia="仿宋_GB2312" w:hAnsi="宋体" w:cs="Times New Roman" w:hint="eastAsia"/>
          <w:color w:val="000000"/>
          <w:kern w:val="0"/>
          <w:sz w:val="30"/>
          <w:szCs w:val="30"/>
        </w:rPr>
        <w:t>以列举的方式详细说明历次可能被实施退</w:t>
      </w:r>
      <w:proofErr w:type="gramStart"/>
      <w:r w:rsidRPr="00D07C5F">
        <w:rPr>
          <w:rFonts w:ascii="仿宋_GB2312" w:eastAsia="仿宋_GB2312" w:hAnsi="宋体" w:cs="Times New Roman" w:hint="eastAsia"/>
          <w:color w:val="000000"/>
          <w:kern w:val="0"/>
          <w:sz w:val="30"/>
          <w:szCs w:val="30"/>
        </w:rPr>
        <w:t>市风险</w:t>
      </w:r>
      <w:proofErr w:type="gramEnd"/>
      <w:r w:rsidRPr="00D07C5F">
        <w:rPr>
          <w:rFonts w:ascii="仿宋_GB2312" w:eastAsia="仿宋_GB2312" w:hAnsi="宋体" w:cs="Times New Roman" w:hint="eastAsia"/>
          <w:color w:val="000000"/>
          <w:kern w:val="0"/>
          <w:sz w:val="30"/>
          <w:szCs w:val="30"/>
        </w:rPr>
        <w:t>警示的风险提示公告的披露情况。</w:t>
      </w:r>
    </w:p>
    <w:p w:rsidR="00D07C5F" w:rsidRPr="00D07C5F" w:rsidRDefault="00D07C5F" w:rsidP="00D07C5F">
      <w:pPr>
        <w:autoSpaceDE w:val="0"/>
        <w:autoSpaceDN w:val="0"/>
        <w:adjustRightInd w:val="0"/>
        <w:snapToGrid w:val="0"/>
        <w:spacing w:line="560" w:lineRule="exact"/>
        <w:ind w:firstLineChars="200" w:firstLine="600"/>
        <w:rPr>
          <w:rFonts w:ascii="仿宋_GB2312" w:eastAsia="仿宋_GB2312" w:hAnsi="宋体" w:cs="Times New Roman"/>
          <w:color w:val="000000"/>
          <w:kern w:val="0"/>
          <w:sz w:val="30"/>
          <w:szCs w:val="30"/>
        </w:rPr>
      </w:pPr>
    </w:p>
    <w:p w:rsidR="00D07C5F" w:rsidRPr="00D07C5F" w:rsidRDefault="00D07C5F" w:rsidP="00D07C5F">
      <w:pPr>
        <w:widowControl/>
        <w:adjustRightInd w:val="0"/>
        <w:snapToGrid w:val="0"/>
        <w:spacing w:line="560" w:lineRule="exact"/>
        <w:ind w:firstLineChars="200" w:firstLine="602"/>
        <w:jc w:val="left"/>
        <w:rPr>
          <w:rFonts w:ascii="黑体" w:eastAsia="黑体" w:hAnsi="黑体" w:cs="宋体"/>
          <w:b/>
          <w:bCs/>
          <w:kern w:val="0"/>
          <w:sz w:val="30"/>
          <w:szCs w:val="30"/>
        </w:rPr>
      </w:pPr>
      <w:r w:rsidRPr="00D07C5F">
        <w:rPr>
          <w:rFonts w:ascii="黑体" w:eastAsia="黑体" w:hAnsi="黑体" w:cs="宋体" w:hint="eastAsia"/>
          <w:b/>
          <w:bCs/>
          <w:kern w:val="0"/>
          <w:sz w:val="30"/>
          <w:szCs w:val="30"/>
        </w:rPr>
        <w:t>四、其他事项</w:t>
      </w:r>
    </w:p>
    <w:p w:rsidR="00D07C5F" w:rsidRPr="00D07C5F" w:rsidRDefault="00D07C5F" w:rsidP="00D07C5F">
      <w:pPr>
        <w:autoSpaceDE w:val="0"/>
        <w:autoSpaceDN w:val="0"/>
        <w:adjustRightInd w:val="0"/>
        <w:snapToGrid w:val="0"/>
        <w:spacing w:line="560" w:lineRule="exact"/>
        <w:ind w:firstLineChars="200" w:firstLine="600"/>
        <w:rPr>
          <w:rFonts w:ascii="仿宋_GB2312" w:eastAsia="仿宋_GB2312" w:hAnsi="宋体" w:cs="Times New Roman"/>
          <w:color w:val="000000"/>
          <w:kern w:val="0"/>
          <w:sz w:val="30"/>
          <w:szCs w:val="30"/>
        </w:rPr>
      </w:pPr>
      <w:r w:rsidRPr="00D07C5F">
        <w:rPr>
          <w:rFonts w:ascii="仿宋_GB2312" w:eastAsia="仿宋_GB2312" w:hAnsi="宋体" w:cs="Times New Roman" w:hint="eastAsia"/>
          <w:color w:val="000000"/>
          <w:kern w:val="0"/>
          <w:sz w:val="30"/>
          <w:szCs w:val="30"/>
        </w:rPr>
        <w:t>其他需要说明的事项，如对公司其他证券产品（公司债、可转债）等进行相关风险提示。</w:t>
      </w:r>
    </w:p>
    <w:p w:rsidR="00D07C5F" w:rsidRPr="00D07C5F" w:rsidRDefault="00D07C5F" w:rsidP="00D07C5F">
      <w:pPr>
        <w:autoSpaceDE w:val="0"/>
        <w:autoSpaceDN w:val="0"/>
        <w:adjustRightInd w:val="0"/>
        <w:spacing w:line="560" w:lineRule="exact"/>
        <w:ind w:firstLineChars="192" w:firstLine="461"/>
        <w:jc w:val="left"/>
        <w:rPr>
          <w:rFonts w:ascii="楷体" w:eastAsia="楷体" w:hAnsi="楷体" w:cs="宋体-WinCharSetFFFF-H"/>
          <w:color w:val="000000"/>
          <w:kern w:val="0"/>
          <w:sz w:val="24"/>
          <w:szCs w:val="24"/>
        </w:rPr>
      </w:pPr>
    </w:p>
    <w:p w:rsidR="00D07C5F" w:rsidRPr="00D07C5F" w:rsidRDefault="00D07C5F" w:rsidP="00D07C5F">
      <w:pPr>
        <w:widowControl/>
        <w:adjustRightInd w:val="0"/>
        <w:snapToGrid w:val="0"/>
        <w:spacing w:line="560" w:lineRule="exact"/>
        <w:ind w:firstLineChars="200" w:firstLine="600"/>
        <w:rPr>
          <w:rFonts w:ascii="仿宋_GB2312" w:eastAsia="仿宋_GB2312" w:hAnsi="仿宋" w:cs="宋体"/>
          <w:kern w:val="0"/>
          <w:sz w:val="30"/>
          <w:szCs w:val="30"/>
        </w:rPr>
      </w:pPr>
      <w:r w:rsidRPr="00D07C5F">
        <w:rPr>
          <w:rFonts w:ascii="仿宋_GB2312" w:eastAsia="仿宋_GB2312" w:hAnsi="仿宋" w:cs="宋体" w:hint="eastAsia"/>
          <w:kern w:val="0"/>
          <w:sz w:val="30"/>
          <w:szCs w:val="30"/>
        </w:rPr>
        <w:t>特此公告。</w:t>
      </w:r>
    </w:p>
    <w:p w:rsidR="00D07C5F" w:rsidRPr="00D07C5F" w:rsidRDefault="00D07C5F" w:rsidP="00D07C5F">
      <w:pPr>
        <w:adjustRightInd w:val="0"/>
        <w:snapToGrid w:val="0"/>
        <w:spacing w:line="560" w:lineRule="exact"/>
        <w:ind w:firstLineChars="200" w:firstLine="600"/>
        <w:rPr>
          <w:rFonts w:ascii="仿宋_GB2312" w:eastAsia="仿宋_GB2312" w:hAnsi="仿宋" w:cs="Times New Roman"/>
          <w:sz w:val="30"/>
          <w:szCs w:val="30"/>
        </w:rPr>
      </w:pPr>
    </w:p>
    <w:p w:rsidR="00D07C5F" w:rsidRPr="00D07C5F" w:rsidRDefault="00D07C5F" w:rsidP="00D07C5F">
      <w:pPr>
        <w:adjustRightInd w:val="0"/>
        <w:snapToGrid w:val="0"/>
        <w:spacing w:beforeLines="50" w:before="156" w:afterLines="50" w:after="156" w:line="560" w:lineRule="exact"/>
        <w:ind w:firstLineChars="200" w:firstLine="600"/>
        <w:jc w:val="right"/>
        <w:rPr>
          <w:rFonts w:ascii="仿宋_GB2312" w:eastAsia="仿宋_GB2312" w:hAnsi="仿宋" w:cs="Times New Roman"/>
          <w:bCs/>
          <w:sz w:val="30"/>
          <w:szCs w:val="30"/>
        </w:rPr>
      </w:pPr>
      <w:r w:rsidRPr="00D07C5F">
        <w:rPr>
          <w:rFonts w:ascii="仿宋_GB2312" w:eastAsia="仿宋_GB2312" w:hAnsi="仿宋" w:cs="Times New Roman" w:hint="eastAsia"/>
          <w:bCs/>
          <w:sz w:val="30"/>
          <w:szCs w:val="30"/>
        </w:rPr>
        <w:t>XXXX股份有限公司董事会</w:t>
      </w:r>
    </w:p>
    <w:p w:rsidR="00D07C5F" w:rsidRPr="00D07C5F" w:rsidRDefault="00D07C5F" w:rsidP="00D07C5F">
      <w:pPr>
        <w:autoSpaceDE w:val="0"/>
        <w:autoSpaceDN w:val="0"/>
        <w:adjustRightInd w:val="0"/>
        <w:spacing w:line="560" w:lineRule="exact"/>
        <w:ind w:firstLineChars="192" w:firstLine="576"/>
        <w:jc w:val="right"/>
        <w:rPr>
          <w:rFonts w:ascii="黑体" w:eastAsia="黑体" w:hAnsi="黑体" w:cs="宋体-WinCharSetFFFF-H"/>
          <w:b/>
          <w:color w:val="000000"/>
          <w:kern w:val="0"/>
          <w:sz w:val="30"/>
          <w:szCs w:val="30"/>
        </w:rPr>
      </w:pPr>
      <w:r w:rsidRPr="00D07C5F">
        <w:rPr>
          <w:rFonts w:ascii="仿宋_GB2312" w:eastAsia="仿宋_GB2312" w:hAnsi="仿宋" w:cs="Times New Roman" w:hint="eastAsia"/>
          <w:bCs/>
          <w:sz w:val="30"/>
          <w:szCs w:val="30"/>
        </w:rPr>
        <w:t>年  月  日</w:t>
      </w:r>
    </w:p>
    <w:p w:rsidR="00D07469" w:rsidRDefault="00D07469" w:rsidP="00D07C5F"/>
    <w:sectPr w:rsidR="00D07469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22FA" w:rsidRDefault="005222FA" w:rsidP="00A61CFA">
      <w:r>
        <w:separator/>
      </w:r>
    </w:p>
  </w:endnote>
  <w:endnote w:type="continuationSeparator" w:id="0">
    <w:p w:rsidR="005222FA" w:rsidRDefault="005222FA" w:rsidP="00A61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-WinCharSetFFFF-H">
    <w:altName w:val="方正舒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2455520"/>
      <w:docPartObj>
        <w:docPartGallery w:val="Page Numbers (Bottom of Page)"/>
        <w:docPartUnique/>
      </w:docPartObj>
    </w:sdtPr>
    <w:sdtContent>
      <w:p w:rsidR="00066588" w:rsidRDefault="0006658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66588">
          <w:rPr>
            <w:noProof/>
            <w:lang w:val="zh-CN"/>
          </w:rPr>
          <w:t>2</w:t>
        </w:r>
        <w:r>
          <w:fldChar w:fldCharType="end"/>
        </w:r>
      </w:p>
    </w:sdtContent>
  </w:sdt>
  <w:p w:rsidR="00066588" w:rsidRDefault="0006658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22FA" w:rsidRDefault="005222FA" w:rsidP="00A61CFA">
      <w:r>
        <w:separator/>
      </w:r>
    </w:p>
  </w:footnote>
  <w:footnote w:type="continuationSeparator" w:id="0">
    <w:p w:rsidR="005222FA" w:rsidRDefault="005222FA" w:rsidP="00A61C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B4109"/>
    <w:multiLevelType w:val="hybridMultilevel"/>
    <w:tmpl w:val="D422B692"/>
    <w:lvl w:ilvl="0" w:tplc="04090001">
      <w:start w:val="1"/>
      <w:numFmt w:val="bullet"/>
      <w:lvlText w:val=""/>
      <w:lvlJc w:val="left"/>
      <w:pPr>
        <w:tabs>
          <w:tab w:val="num" w:pos="0"/>
        </w:tabs>
        <w:ind w:left="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273"/>
        </w:tabs>
        <w:ind w:left="273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693"/>
        </w:tabs>
        <w:ind w:left="69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113"/>
        </w:tabs>
        <w:ind w:left="1113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1533"/>
        </w:tabs>
        <w:ind w:left="1533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1953"/>
        </w:tabs>
        <w:ind w:left="195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373"/>
        </w:tabs>
        <w:ind w:left="2373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2793"/>
        </w:tabs>
        <w:ind w:left="2793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213"/>
        </w:tabs>
        <w:ind w:left="3213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C5F"/>
    <w:rsid w:val="00066588"/>
    <w:rsid w:val="005222FA"/>
    <w:rsid w:val="00581DDA"/>
    <w:rsid w:val="007A07C6"/>
    <w:rsid w:val="00A42C95"/>
    <w:rsid w:val="00A61CFA"/>
    <w:rsid w:val="00A636A1"/>
    <w:rsid w:val="00A6556F"/>
    <w:rsid w:val="00D07469"/>
    <w:rsid w:val="00D07C5F"/>
    <w:rsid w:val="00DA74A8"/>
    <w:rsid w:val="00E73A21"/>
    <w:rsid w:val="00EA2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A13716E-E251-4BB4-AC61-0C241FA2B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1C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61CF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61C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61CF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95</Words>
  <Characters>546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2023-01-13T06:06:00Z</dcterms:created>
  <dcterms:modified xsi:type="dcterms:W3CDTF">2023-01-13T10:52:00Z</dcterms:modified>
</cp:coreProperties>
</file>