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907" w:rsidRPr="00896907" w:rsidRDefault="00896907" w:rsidP="00896907">
      <w:pPr>
        <w:widowControl/>
        <w:jc w:val="left"/>
        <w:outlineLvl w:val="0"/>
        <w:rPr>
          <w:rFonts w:ascii="黑体" w:eastAsia="黑体" w:hAnsi="黑体" w:cs="Times New Roman"/>
          <w:b/>
          <w:sz w:val="36"/>
          <w:szCs w:val="36"/>
        </w:rPr>
      </w:pPr>
      <w:bookmarkStart w:id="0" w:name="_GoBack"/>
      <w:bookmarkEnd w:id="0"/>
      <w:r w:rsidRPr="00896907">
        <w:rPr>
          <w:rFonts w:ascii="黑体" w:eastAsia="黑体" w:hAnsi="黑体" w:cs="Times New Roman" w:hint="eastAsia"/>
          <w:b/>
          <w:sz w:val="36"/>
          <w:szCs w:val="36"/>
        </w:rPr>
        <w:t xml:space="preserve">第二号 </w:t>
      </w:r>
      <w:proofErr w:type="gramStart"/>
      <w:r w:rsidRPr="00896907">
        <w:rPr>
          <w:rFonts w:ascii="黑体" w:eastAsia="黑体" w:hAnsi="黑体" w:cs="Times New Roman" w:hint="eastAsia"/>
          <w:b/>
          <w:sz w:val="36"/>
          <w:szCs w:val="36"/>
        </w:rPr>
        <w:t>科创板</w:t>
      </w:r>
      <w:proofErr w:type="gramEnd"/>
      <w:r w:rsidRPr="00896907">
        <w:rPr>
          <w:rFonts w:ascii="黑体" w:eastAsia="黑体" w:hAnsi="黑体" w:cs="Times New Roman" w:hint="eastAsia"/>
          <w:b/>
          <w:sz w:val="36"/>
          <w:szCs w:val="36"/>
        </w:rPr>
        <w:t>上市公司股票实施风险警示公告</w:t>
      </w:r>
    </w:p>
    <w:p w:rsidR="00896907" w:rsidRPr="00896907" w:rsidRDefault="00896907" w:rsidP="00896907">
      <w:pPr>
        <w:tabs>
          <w:tab w:val="left" w:pos="4635"/>
        </w:tabs>
        <w:spacing w:line="600" w:lineRule="exact"/>
        <w:jc w:val="center"/>
        <w:rPr>
          <w:rFonts w:ascii="黑体" w:eastAsia="黑体" w:hAnsi="黑体" w:cs="Times New Roman"/>
          <w:b/>
          <w:sz w:val="36"/>
          <w:szCs w:val="36"/>
        </w:rPr>
      </w:pPr>
    </w:p>
    <w:p w:rsidR="00896907" w:rsidRPr="00896907" w:rsidRDefault="00896907" w:rsidP="00896907">
      <w:pPr>
        <w:spacing w:line="600" w:lineRule="exact"/>
        <w:rPr>
          <w:rFonts w:ascii="仿宋_GB2312" w:eastAsia="仿宋_GB2312" w:hAnsi="宋体" w:cs="Times New Roman"/>
          <w:b/>
          <w:sz w:val="30"/>
          <w:szCs w:val="30"/>
        </w:rPr>
      </w:pPr>
      <w:r w:rsidRPr="00896907">
        <w:rPr>
          <w:rFonts w:ascii="仿宋_GB2312" w:eastAsia="仿宋_GB2312" w:hAnsi="宋体" w:cs="Times New Roman" w:hint="eastAsia"/>
          <w:b/>
          <w:sz w:val="30"/>
          <w:szCs w:val="30"/>
        </w:rPr>
        <w:t>适用情形：</w:t>
      </w:r>
    </w:p>
    <w:p w:rsidR="00896907" w:rsidRPr="00896907" w:rsidRDefault="00896907" w:rsidP="00896907">
      <w:pPr>
        <w:spacing w:line="600" w:lineRule="exact"/>
        <w:ind w:firstLineChars="200" w:firstLine="600"/>
        <w:rPr>
          <w:rFonts w:ascii="仿宋_GB2312" w:eastAsia="仿宋_GB2312" w:hAnsi="宋体" w:cs="Times New Roman"/>
          <w:sz w:val="30"/>
          <w:szCs w:val="30"/>
        </w:rPr>
      </w:pPr>
      <w:proofErr w:type="gramStart"/>
      <w:r w:rsidRPr="00896907">
        <w:rPr>
          <w:rFonts w:ascii="仿宋_GB2312" w:eastAsia="仿宋_GB2312" w:hAnsi="宋体" w:cs="Times New Roman" w:hint="eastAsia"/>
          <w:sz w:val="30"/>
          <w:szCs w:val="30"/>
        </w:rPr>
        <w:t>科创板</w:t>
      </w:r>
      <w:proofErr w:type="gramEnd"/>
      <w:r w:rsidRPr="00896907">
        <w:rPr>
          <w:rFonts w:ascii="仿宋_GB2312" w:eastAsia="仿宋_GB2312" w:hAnsi="宋体" w:cs="Times New Roman" w:hint="eastAsia"/>
          <w:sz w:val="30"/>
          <w:szCs w:val="30"/>
        </w:rPr>
        <w:t>上市公司根据《上海证券交易所科创板股票上市规则》（以下简称《科创板上市规则》）第十二章的规定被实施风险警示的，需履行信息披露义务，适用本公告格式指引。</w:t>
      </w:r>
    </w:p>
    <w:p w:rsidR="00896907" w:rsidRPr="00896907" w:rsidRDefault="00896907" w:rsidP="00896907">
      <w:pPr>
        <w:spacing w:line="600" w:lineRule="exact"/>
        <w:ind w:firstLineChars="200" w:firstLine="600"/>
        <w:rPr>
          <w:rFonts w:ascii="仿宋_GB2312" w:eastAsia="仿宋_GB2312" w:hAnsi="宋体" w:cs="Times New Roman"/>
          <w:sz w:val="30"/>
          <w:szCs w:val="30"/>
        </w:rPr>
      </w:pPr>
    </w:p>
    <w:p w:rsidR="00896907" w:rsidRPr="00896907" w:rsidRDefault="00896907" w:rsidP="00896907">
      <w:pPr>
        <w:adjustRightInd w:val="0"/>
        <w:snapToGrid w:val="0"/>
        <w:spacing w:line="600" w:lineRule="exact"/>
        <w:jc w:val="center"/>
        <w:rPr>
          <w:rFonts w:ascii="仿宋_GB2312" w:eastAsia="仿宋_GB2312" w:hAnsi="宋体" w:cs="Times New Roman"/>
          <w:sz w:val="30"/>
          <w:szCs w:val="30"/>
        </w:rPr>
      </w:pPr>
      <w:r w:rsidRPr="00896907">
        <w:rPr>
          <w:rFonts w:ascii="仿宋_GB2312" w:eastAsia="仿宋_GB2312" w:hAnsi="宋体" w:cs="Times New Roman" w:hint="eastAsia"/>
          <w:sz w:val="30"/>
          <w:szCs w:val="30"/>
        </w:rPr>
        <w:t>证券代码：             证券简称：            公告编号：</w:t>
      </w:r>
    </w:p>
    <w:p w:rsidR="00896907" w:rsidRPr="00896907" w:rsidRDefault="00896907" w:rsidP="00896907">
      <w:pPr>
        <w:adjustRightInd w:val="0"/>
        <w:snapToGrid w:val="0"/>
        <w:spacing w:line="600" w:lineRule="exact"/>
        <w:jc w:val="center"/>
        <w:rPr>
          <w:rFonts w:ascii="仿宋_GB2312" w:eastAsia="仿宋_GB2312" w:hAnsi="宋体" w:cs="Times New Roman"/>
          <w:bCs/>
          <w:color w:val="000000"/>
          <w:sz w:val="30"/>
          <w:szCs w:val="30"/>
        </w:rPr>
      </w:pPr>
    </w:p>
    <w:p w:rsidR="00896907" w:rsidRPr="00896907" w:rsidRDefault="00896907" w:rsidP="00896907">
      <w:pPr>
        <w:adjustRightInd w:val="0"/>
        <w:snapToGrid w:val="0"/>
        <w:spacing w:line="600" w:lineRule="exact"/>
        <w:jc w:val="center"/>
        <w:rPr>
          <w:rFonts w:ascii="仿宋_GB2312" w:eastAsia="仿宋_GB2312" w:hAnsi="宋体" w:cs="Times New Roman"/>
          <w:bCs/>
          <w:color w:val="000000"/>
          <w:sz w:val="30"/>
          <w:szCs w:val="30"/>
        </w:rPr>
      </w:pPr>
      <w:r w:rsidRPr="00896907">
        <w:rPr>
          <w:rFonts w:ascii="仿宋_GB2312" w:eastAsia="仿宋_GB2312" w:hAnsi="宋体" w:cs="Times New Roman" w:hint="eastAsia"/>
          <w:bCs/>
          <w:color w:val="000000"/>
          <w:sz w:val="30"/>
          <w:szCs w:val="30"/>
        </w:rPr>
        <w:t>XXXX股份有限公司股票实施风险警示公告</w:t>
      </w:r>
    </w:p>
    <w:p w:rsidR="00896907" w:rsidRPr="00220299" w:rsidRDefault="00896907" w:rsidP="00896907">
      <w:pPr>
        <w:adjustRightInd w:val="0"/>
        <w:snapToGrid w:val="0"/>
        <w:spacing w:line="600" w:lineRule="exact"/>
        <w:jc w:val="center"/>
        <w:rPr>
          <w:rFonts w:ascii="仿宋_GB2312" w:eastAsia="仿宋_GB2312" w:hAnsi="宋体" w:cs="Times New Roman"/>
          <w:bCs/>
          <w:color w:val="000000"/>
          <w:sz w:val="30"/>
          <w:szCs w:val="30"/>
        </w:rPr>
      </w:pPr>
    </w:p>
    <w:p w:rsidR="00896907" w:rsidRPr="00896907" w:rsidRDefault="00896907" w:rsidP="00896907">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00"/>
        <w:rPr>
          <w:rFonts w:ascii="仿宋_GB2312" w:eastAsia="仿宋_GB2312" w:hAnsi="宋体" w:cs="Times New Roman"/>
          <w:color w:val="000000"/>
          <w:sz w:val="30"/>
          <w:szCs w:val="30"/>
        </w:rPr>
      </w:pPr>
      <w:r w:rsidRPr="00896907">
        <w:rPr>
          <w:rFonts w:ascii="仿宋_GB2312" w:eastAsia="仿宋_GB2312" w:hAnsi="宋体" w:cs="Times New Roman" w:hint="eastAsia"/>
          <w:color w:val="000000"/>
          <w:sz w:val="30"/>
          <w:szCs w:val="30"/>
        </w:rPr>
        <w:t>本公司董事会及全体董事保证本公告内容不存在任何虚假记载、误导性陈述或者重大遗漏，并对其内容的真实性、准确性和完整性依法承担法律责任。</w:t>
      </w:r>
    </w:p>
    <w:p w:rsidR="00896907" w:rsidRPr="00896907" w:rsidRDefault="00896907" w:rsidP="00896907">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00"/>
        <w:rPr>
          <w:rFonts w:ascii="仿宋_GB2312" w:eastAsia="仿宋_GB2312" w:hAnsi="宋体" w:cs="Times New Roman"/>
          <w:color w:val="000000"/>
          <w:sz w:val="30"/>
          <w:szCs w:val="30"/>
        </w:rPr>
      </w:pPr>
      <w:r w:rsidRPr="00896907">
        <w:rPr>
          <w:rFonts w:ascii="仿宋_GB2312" w:eastAsia="仿宋_GB2312" w:hAnsi="宋体" w:cs="Times New Roman" w:hint="eastAsia"/>
          <w:color w:val="000000"/>
          <w:sz w:val="30"/>
          <w:szCs w:val="30"/>
        </w:rPr>
        <w:t>如有董事对临时公告内容的真实性、准确性和完整性无法保证或存在异议的，公司应当在公告中作特别提示。</w:t>
      </w:r>
    </w:p>
    <w:p w:rsidR="00896907" w:rsidRPr="00896907" w:rsidRDefault="00896907" w:rsidP="00896907">
      <w:pPr>
        <w:spacing w:line="600" w:lineRule="exact"/>
        <w:ind w:firstLineChars="200" w:firstLine="600"/>
        <w:rPr>
          <w:rFonts w:ascii="仿宋_GB2312" w:eastAsia="仿宋_GB2312" w:hAnsi="宋体" w:cs="Times New Roman"/>
          <w:sz w:val="30"/>
          <w:szCs w:val="30"/>
        </w:rPr>
      </w:pPr>
    </w:p>
    <w:p w:rsidR="00896907" w:rsidRPr="00896907" w:rsidRDefault="00896907" w:rsidP="00896907">
      <w:pPr>
        <w:adjustRightInd w:val="0"/>
        <w:snapToGrid w:val="0"/>
        <w:spacing w:line="600" w:lineRule="exact"/>
        <w:ind w:firstLineChars="200" w:firstLine="602"/>
        <w:rPr>
          <w:rFonts w:ascii="仿宋_GB2312" w:eastAsia="仿宋_GB2312" w:hAnsi="宋体" w:cs="Times New Roman"/>
          <w:b/>
          <w:sz w:val="30"/>
          <w:szCs w:val="30"/>
        </w:rPr>
      </w:pPr>
      <w:r w:rsidRPr="00896907">
        <w:rPr>
          <w:rFonts w:ascii="仿宋_GB2312" w:eastAsia="仿宋_GB2312" w:hAnsi="宋体" w:cs="Times New Roman" w:hint="eastAsia"/>
          <w:b/>
          <w:sz w:val="30"/>
          <w:szCs w:val="30"/>
        </w:rPr>
        <w:t>重要内容提示：</w:t>
      </w:r>
    </w:p>
    <w:p w:rsidR="00896907" w:rsidRPr="00AD501F" w:rsidRDefault="00896907" w:rsidP="00AD501F">
      <w:pPr>
        <w:numPr>
          <w:ilvl w:val="0"/>
          <w:numId w:val="1"/>
        </w:numPr>
        <w:tabs>
          <w:tab w:val="clear" w:pos="0"/>
          <w:tab w:val="num" w:pos="987"/>
        </w:tabs>
        <w:adjustRightInd w:val="0"/>
        <w:snapToGrid w:val="0"/>
        <w:spacing w:line="600" w:lineRule="exact"/>
        <w:ind w:firstLineChars="200" w:firstLine="600"/>
        <w:rPr>
          <w:rFonts w:ascii="仿宋_GB2312" w:eastAsia="仿宋_GB2312" w:hAnsi="宋体" w:cs="Times New Roman"/>
          <w:color w:val="000000"/>
          <w:sz w:val="30"/>
          <w:szCs w:val="30"/>
        </w:rPr>
      </w:pPr>
      <w:r w:rsidRPr="00896907">
        <w:rPr>
          <w:rFonts w:ascii="仿宋_GB2312" w:eastAsia="仿宋_GB2312" w:hAnsi="宋体" w:cs="Times New Roman" w:hint="eastAsia"/>
          <w:color w:val="000000"/>
          <w:sz w:val="30"/>
          <w:szCs w:val="30"/>
        </w:rPr>
        <w:t>停牌安排</w:t>
      </w:r>
    </w:p>
    <w:p w:rsidR="00896907" w:rsidRPr="00896907" w:rsidRDefault="00896907" w:rsidP="00AD501F">
      <w:pPr>
        <w:numPr>
          <w:ilvl w:val="0"/>
          <w:numId w:val="1"/>
        </w:numPr>
        <w:tabs>
          <w:tab w:val="clear" w:pos="0"/>
          <w:tab w:val="num" w:pos="987"/>
        </w:tabs>
        <w:adjustRightInd w:val="0"/>
        <w:snapToGrid w:val="0"/>
        <w:spacing w:line="600" w:lineRule="exact"/>
        <w:ind w:firstLineChars="200" w:firstLine="600"/>
        <w:rPr>
          <w:rFonts w:ascii="仿宋_GB2312" w:eastAsia="仿宋_GB2312" w:hAnsi="宋体" w:cs="Times New Roman"/>
          <w:color w:val="000000"/>
          <w:sz w:val="30"/>
          <w:szCs w:val="30"/>
        </w:rPr>
      </w:pPr>
      <w:r w:rsidRPr="00896907">
        <w:rPr>
          <w:rFonts w:ascii="仿宋_GB2312" w:eastAsia="仿宋_GB2312" w:hAnsi="宋体" w:cs="Times New Roman" w:hint="eastAsia"/>
          <w:color w:val="000000"/>
          <w:sz w:val="30"/>
          <w:szCs w:val="30"/>
        </w:rPr>
        <w:t>实施风险警示的起始日</w:t>
      </w:r>
    </w:p>
    <w:p w:rsidR="00896907" w:rsidRPr="00896907" w:rsidRDefault="00896907" w:rsidP="00AD501F">
      <w:pPr>
        <w:numPr>
          <w:ilvl w:val="0"/>
          <w:numId w:val="1"/>
        </w:numPr>
        <w:tabs>
          <w:tab w:val="clear" w:pos="0"/>
          <w:tab w:val="num" w:pos="987"/>
        </w:tabs>
        <w:adjustRightInd w:val="0"/>
        <w:snapToGrid w:val="0"/>
        <w:spacing w:line="600" w:lineRule="exact"/>
        <w:ind w:firstLineChars="200" w:firstLine="600"/>
        <w:rPr>
          <w:rFonts w:ascii="仿宋_GB2312" w:eastAsia="仿宋_GB2312" w:hAnsi="宋体" w:cs="Times New Roman"/>
          <w:color w:val="000000"/>
          <w:sz w:val="30"/>
          <w:szCs w:val="30"/>
        </w:rPr>
      </w:pPr>
      <w:r w:rsidRPr="00896907">
        <w:rPr>
          <w:rFonts w:ascii="仿宋_GB2312" w:eastAsia="仿宋_GB2312" w:hAnsi="宋体" w:cs="Times New Roman" w:hint="eastAsia"/>
          <w:color w:val="000000"/>
          <w:sz w:val="30"/>
          <w:szCs w:val="30"/>
        </w:rPr>
        <w:t>实施风险警示后的证券简称、</w:t>
      </w:r>
      <w:proofErr w:type="gramStart"/>
      <w:r w:rsidRPr="00896907">
        <w:rPr>
          <w:rFonts w:ascii="仿宋_GB2312" w:eastAsia="仿宋_GB2312" w:hAnsi="宋体" w:cs="Times New Roman" w:hint="eastAsia"/>
          <w:color w:val="000000"/>
          <w:sz w:val="30"/>
          <w:szCs w:val="30"/>
        </w:rPr>
        <w:t>扩位证券</w:t>
      </w:r>
      <w:proofErr w:type="gramEnd"/>
      <w:r w:rsidRPr="00896907">
        <w:rPr>
          <w:rFonts w:ascii="仿宋_GB2312" w:eastAsia="仿宋_GB2312" w:hAnsi="宋体" w:cs="Times New Roman" w:hint="eastAsia"/>
          <w:color w:val="000000"/>
          <w:sz w:val="30"/>
          <w:szCs w:val="30"/>
        </w:rPr>
        <w:t>简称、证券代码</w:t>
      </w:r>
    </w:p>
    <w:p w:rsidR="00896907" w:rsidRPr="00896907" w:rsidRDefault="00896907" w:rsidP="00AD501F">
      <w:pPr>
        <w:numPr>
          <w:ilvl w:val="0"/>
          <w:numId w:val="1"/>
        </w:numPr>
        <w:tabs>
          <w:tab w:val="clear" w:pos="0"/>
          <w:tab w:val="num" w:pos="987"/>
        </w:tabs>
        <w:adjustRightInd w:val="0"/>
        <w:snapToGrid w:val="0"/>
        <w:spacing w:line="600" w:lineRule="exact"/>
        <w:ind w:firstLineChars="200" w:firstLine="600"/>
        <w:rPr>
          <w:rFonts w:ascii="仿宋_GB2312" w:eastAsia="仿宋_GB2312" w:hAnsi="宋体" w:cs="Times New Roman"/>
          <w:color w:val="000000"/>
          <w:sz w:val="30"/>
          <w:szCs w:val="30"/>
        </w:rPr>
      </w:pPr>
      <w:r w:rsidRPr="00896907">
        <w:rPr>
          <w:rFonts w:ascii="仿宋_GB2312" w:eastAsia="仿宋_GB2312" w:hAnsi="宋体" w:cs="Times New Roman" w:hint="eastAsia"/>
          <w:color w:val="000000"/>
          <w:sz w:val="30"/>
          <w:szCs w:val="30"/>
        </w:rPr>
        <w:t>实施风险警示期间，公司股票不进入上海证券交易所风险警示板交易，不适用风险警示</w:t>
      </w:r>
      <w:proofErr w:type="gramStart"/>
      <w:r w:rsidRPr="00896907">
        <w:rPr>
          <w:rFonts w:ascii="仿宋_GB2312" w:eastAsia="仿宋_GB2312" w:hAnsi="宋体" w:cs="Times New Roman" w:hint="eastAsia"/>
          <w:color w:val="000000"/>
          <w:sz w:val="30"/>
          <w:szCs w:val="30"/>
        </w:rPr>
        <w:t>板交易</w:t>
      </w:r>
      <w:proofErr w:type="gramEnd"/>
      <w:r w:rsidRPr="00896907">
        <w:rPr>
          <w:rFonts w:ascii="仿宋_GB2312" w:eastAsia="仿宋_GB2312" w:hAnsi="宋体" w:cs="Times New Roman" w:hint="eastAsia"/>
          <w:color w:val="000000"/>
          <w:sz w:val="30"/>
          <w:szCs w:val="30"/>
        </w:rPr>
        <w:t>的相关规定。公司股票的</w:t>
      </w:r>
      <w:r w:rsidRPr="00896907">
        <w:rPr>
          <w:rFonts w:ascii="仿宋_GB2312" w:eastAsia="仿宋_GB2312" w:hAnsi="宋体" w:cs="Times New Roman" w:hint="eastAsia"/>
          <w:color w:val="000000"/>
          <w:sz w:val="30"/>
          <w:szCs w:val="30"/>
        </w:rPr>
        <w:lastRenderedPageBreak/>
        <w:t>涨跌幅不变，仍为</w:t>
      </w:r>
      <w:r w:rsidRPr="00896907">
        <w:rPr>
          <w:rFonts w:ascii="仿宋_GB2312" w:eastAsia="仿宋_GB2312" w:hAnsi="宋体" w:cs="Times New Roman"/>
          <w:color w:val="000000"/>
          <w:sz w:val="30"/>
          <w:szCs w:val="30"/>
        </w:rPr>
        <w:t>20%。</w:t>
      </w:r>
    </w:p>
    <w:p w:rsidR="00896907" w:rsidRPr="00896907" w:rsidRDefault="00896907" w:rsidP="00AD501F">
      <w:pPr>
        <w:numPr>
          <w:ilvl w:val="0"/>
          <w:numId w:val="1"/>
        </w:numPr>
        <w:tabs>
          <w:tab w:val="clear" w:pos="0"/>
          <w:tab w:val="num" w:pos="987"/>
        </w:tabs>
        <w:adjustRightInd w:val="0"/>
        <w:snapToGrid w:val="0"/>
        <w:spacing w:line="600" w:lineRule="exact"/>
        <w:ind w:firstLineChars="200" w:firstLine="600"/>
        <w:rPr>
          <w:rFonts w:ascii="仿宋_GB2312" w:eastAsia="仿宋_GB2312" w:hAnsi="宋体" w:cs="Times New Roman"/>
          <w:color w:val="000000"/>
          <w:sz w:val="30"/>
          <w:szCs w:val="30"/>
        </w:rPr>
      </w:pPr>
      <w:r w:rsidRPr="00896907">
        <w:rPr>
          <w:rFonts w:ascii="仿宋_GB2312" w:eastAsia="仿宋_GB2312" w:hAnsi="宋体" w:cs="Times New Roman" w:hint="eastAsia"/>
          <w:color w:val="000000"/>
          <w:sz w:val="30"/>
          <w:szCs w:val="30"/>
        </w:rPr>
        <w:t>实施风险警示期间，投资者当日通过竞价交易、大宗交易和盘后固定价格交易累计买入的公司股票数量不得超过</w:t>
      </w:r>
      <w:r w:rsidRPr="00896907">
        <w:rPr>
          <w:rFonts w:ascii="仿宋_GB2312" w:eastAsia="仿宋_GB2312" w:hAnsi="宋体" w:cs="Times New Roman"/>
          <w:color w:val="000000"/>
          <w:sz w:val="30"/>
          <w:szCs w:val="30"/>
        </w:rPr>
        <w:t>50万股。</w:t>
      </w:r>
    </w:p>
    <w:p w:rsidR="00896907" w:rsidRPr="00896907" w:rsidRDefault="00896907" w:rsidP="00896907">
      <w:pPr>
        <w:adjustRightInd w:val="0"/>
        <w:snapToGrid w:val="0"/>
        <w:spacing w:line="600" w:lineRule="exact"/>
        <w:ind w:left="600"/>
        <w:rPr>
          <w:rFonts w:ascii="仿宋_GB2312" w:eastAsia="仿宋_GB2312" w:hAnsi="宋体" w:cs="Times New Roman"/>
          <w:sz w:val="30"/>
          <w:szCs w:val="30"/>
        </w:rPr>
      </w:pPr>
    </w:p>
    <w:p w:rsidR="00896907" w:rsidRPr="00896907" w:rsidRDefault="00896907" w:rsidP="00896907">
      <w:pPr>
        <w:adjustRightInd w:val="0"/>
        <w:snapToGrid w:val="0"/>
        <w:spacing w:line="600" w:lineRule="exact"/>
        <w:ind w:firstLineChars="200" w:firstLine="643"/>
        <w:rPr>
          <w:rFonts w:ascii="黑体" w:eastAsia="黑体" w:hAnsi="黑体" w:cs="Times New Roman"/>
          <w:b/>
          <w:sz w:val="32"/>
          <w:szCs w:val="32"/>
        </w:rPr>
      </w:pPr>
      <w:r w:rsidRPr="00896907">
        <w:rPr>
          <w:rFonts w:ascii="黑体" w:eastAsia="黑体" w:hAnsi="黑体" w:cs="Times New Roman" w:hint="eastAsia"/>
          <w:b/>
          <w:sz w:val="32"/>
          <w:szCs w:val="32"/>
        </w:rPr>
        <w:t>一、证券简称、证券代码以及实施风险警示的起始日</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r w:rsidRPr="00896907">
        <w:rPr>
          <w:rFonts w:ascii="仿宋_GB2312" w:eastAsia="仿宋_GB2312" w:hAnsi="宋体" w:cs="Times New Roman" w:hint="eastAsia"/>
          <w:sz w:val="30"/>
          <w:szCs w:val="30"/>
        </w:rPr>
        <w:t>（一）证券简称：证券简称由“XX”变更为“XX”；</w:t>
      </w:r>
    </w:p>
    <w:p w:rsidR="00896907" w:rsidRPr="00896907" w:rsidRDefault="00896907" w:rsidP="00896907">
      <w:pPr>
        <w:adjustRightInd w:val="0"/>
        <w:snapToGrid w:val="0"/>
        <w:spacing w:line="600" w:lineRule="exact"/>
        <w:ind w:firstLineChars="500" w:firstLine="1500"/>
        <w:rPr>
          <w:rFonts w:ascii="仿宋_GB2312" w:eastAsia="仿宋_GB2312" w:hAnsi="宋体" w:cs="Times New Roman"/>
          <w:sz w:val="30"/>
          <w:szCs w:val="30"/>
        </w:rPr>
      </w:pPr>
      <w:proofErr w:type="gramStart"/>
      <w:r w:rsidRPr="00896907">
        <w:rPr>
          <w:rFonts w:ascii="仿宋_GB2312" w:eastAsia="仿宋_GB2312" w:hAnsi="宋体" w:cs="Times New Roman" w:hint="eastAsia"/>
          <w:color w:val="000000"/>
          <w:sz w:val="30"/>
          <w:szCs w:val="30"/>
        </w:rPr>
        <w:t>扩位证券</w:t>
      </w:r>
      <w:proofErr w:type="gramEnd"/>
      <w:r w:rsidRPr="00896907">
        <w:rPr>
          <w:rFonts w:ascii="仿宋_GB2312" w:eastAsia="仿宋_GB2312" w:hAnsi="宋体" w:cs="Times New Roman" w:hint="eastAsia"/>
          <w:color w:val="000000"/>
          <w:sz w:val="30"/>
          <w:szCs w:val="30"/>
        </w:rPr>
        <w:t>简称：</w:t>
      </w:r>
      <w:proofErr w:type="gramStart"/>
      <w:r w:rsidRPr="00896907">
        <w:rPr>
          <w:rFonts w:ascii="仿宋_GB2312" w:eastAsia="仿宋_GB2312" w:hAnsi="宋体" w:cs="Times New Roman" w:hint="eastAsia"/>
          <w:sz w:val="30"/>
          <w:szCs w:val="30"/>
        </w:rPr>
        <w:t>扩位证券</w:t>
      </w:r>
      <w:proofErr w:type="gramEnd"/>
      <w:r w:rsidRPr="00896907">
        <w:rPr>
          <w:rFonts w:ascii="仿宋_GB2312" w:eastAsia="仿宋_GB2312" w:hAnsi="宋体" w:cs="Times New Roman" w:hint="eastAsia"/>
          <w:sz w:val="30"/>
          <w:szCs w:val="30"/>
        </w:rPr>
        <w:t>简称由“XX”变更为“XX”；</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r w:rsidRPr="00896907">
        <w:rPr>
          <w:rFonts w:ascii="仿宋_GB2312" w:eastAsia="仿宋_GB2312" w:hAnsi="宋体" w:cs="Times New Roman" w:hint="eastAsia"/>
          <w:sz w:val="30"/>
          <w:szCs w:val="30"/>
        </w:rPr>
        <w:t>（二）证券代码仍为“XX”；</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r w:rsidRPr="00896907">
        <w:rPr>
          <w:rFonts w:ascii="仿宋_GB2312" w:eastAsia="仿宋_GB2312" w:hAnsi="宋体" w:cs="Times New Roman" w:hint="eastAsia"/>
          <w:sz w:val="30"/>
          <w:szCs w:val="30"/>
        </w:rPr>
        <w:t>（三）实施风险警示的起始日：XX年X月X日。</w:t>
      </w:r>
    </w:p>
    <w:p w:rsidR="00896907" w:rsidRPr="00896907" w:rsidRDefault="00896907" w:rsidP="00896907">
      <w:pPr>
        <w:adjustRightInd w:val="0"/>
        <w:snapToGrid w:val="0"/>
        <w:spacing w:line="600" w:lineRule="exact"/>
        <w:ind w:firstLineChars="200" w:firstLine="602"/>
        <w:rPr>
          <w:rFonts w:ascii="仿宋_GB2312" w:eastAsia="仿宋_GB2312" w:hAnsi="宋体" w:cs="Times New Roman"/>
          <w:b/>
          <w:sz w:val="30"/>
          <w:szCs w:val="30"/>
        </w:rPr>
      </w:pPr>
    </w:p>
    <w:p w:rsidR="00896907" w:rsidRPr="00896907" w:rsidRDefault="00896907" w:rsidP="00896907">
      <w:pPr>
        <w:adjustRightInd w:val="0"/>
        <w:snapToGrid w:val="0"/>
        <w:spacing w:line="600" w:lineRule="exact"/>
        <w:ind w:firstLineChars="200" w:firstLine="643"/>
        <w:rPr>
          <w:rFonts w:ascii="黑体" w:eastAsia="黑体" w:hAnsi="黑体" w:cs="Times New Roman"/>
          <w:b/>
          <w:sz w:val="32"/>
          <w:szCs w:val="32"/>
        </w:rPr>
      </w:pPr>
      <w:r w:rsidRPr="00896907">
        <w:rPr>
          <w:rFonts w:ascii="黑体" w:eastAsia="黑体" w:hAnsi="黑体" w:cs="Times New Roman" w:hint="eastAsia"/>
          <w:b/>
          <w:sz w:val="32"/>
          <w:szCs w:val="32"/>
        </w:rPr>
        <w:t>二、实施风险警示的适用情形</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r w:rsidRPr="00896907">
        <w:rPr>
          <w:rFonts w:ascii="仿宋_GB2312" w:eastAsia="仿宋_GB2312" w:hAnsi="宋体" w:cs="Times New Roman" w:hint="eastAsia"/>
          <w:sz w:val="30"/>
          <w:szCs w:val="30"/>
        </w:rPr>
        <w:t>简要说明公司出现实施风险警示情形的有关情况。</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r w:rsidRPr="00896907">
        <w:rPr>
          <w:rFonts w:ascii="仿宋_GB2312" w:eastAsia="仿宋_GB2312" w:hAnsi="宋体" w:cs="Times New Roman" w:hint="eastAsia"/>
          <w:sz w:val="30"/>
          <w:szCs w:val="30"/>
        </w:rPr>
        <w:t>根据《科创板上市规则》第XX条等相关规定，公司股票将（或继续）被实施风险警示。</w:t>
      </w:r>
    </w:p>
    <w:p w:rsidR="00896907" w:rsidRPr="00896907" w:rsidRDefault="00EF37B3" w:rsidP="00896907">
      <w:pPr>
        <w:adjustRightInd w:val="0"/>
        <w:snapToGrid w:val="0"/>
        <w:spacing w:line="600" w:lineRule="exact"/>
        <w:ind w:firstLineChars="200" w:firstLine="600"/>
        <w:rPr>
          <w:rFonts w:ascii="仿宋_GB2312" w:eastAsia="仿宋_GB2312" w:hAnsi="宋体" w:cs="Times New Roman"/>
          <w:sz w:val="30"/>
          <w:szCs w:val="30"/>
        </w:rPr>
      </w:pPr>
      <w:r>
        <w:rPr>
          <w:rFonts w:ascii="仿宋_GB2312" w:eastAsia="仿宋_GB2312" w:hint="eastAsia"/>
          <w:color w:val="000000"/>
          <w:sz w:val="30"/>
          <w:szCs w:val="30"/>
        </w:rPr>
        <w:t>说明公司履行相关内部决策程序以及向上海证券交易所提交相关申请、上交所</w:t>
      </w:r>
      <w:proofErr w:type="gramStart"/>
      <w:r>
        <w:rPr>
          <w:rFonts w:ascii="仿宋_GB2312" w:eastAsia="仿宋_GB2312" w:hint="eastAsia"/>
          <w:color w:val="000000"/>
          <w:sz w:val="30"/>
          <w:szCs w:val="30"/>
        </w:rPr>
        <w:t>作出</w:t>
      </w:r>
      <w:proofErr w:type="gramEnd"/>
      <w:r>
        <w:rPr>
          <w:rFonts w:ascii="仿宋_GB2312" w:eastAsia="仿宋_GB2312" w:hint="eastAsia"/>
          <w:color w:val="000000"/>
          <w:sz w:val="30"/>
          <w:szCs w:val="30"/>
        </w:rPr>
        <w:t>相关决定的情况（如适用)。</w:t>
      </w:r>
    </w:p>
    <w:p w:rsidR="00896907" w:rsidRPr="00896907" w:rsidRDefault="00896907" w:rsidP="00896907">
      <w:pPr>
        <w:adjustRightInd w:val="0"/>
        <w:snapToGrid w:val="0"/>
        <w:spacing w:line="600" w:lineRule="exact"/>
        <w:ind w:firstLineChars="150" w:firstLine="450"/>
        <w:rPr>
          <w:rFonts w:ascii="仿宋_GB2312" w:eastAsia="仿宋_GB2312" w:hAnsi="宋体" w:cs="Times New Roman"/>
          <w:sz w:val="30"/>
          <w:szCs w:val="30"/>
        </w:rPr>
      </w:pPr>
    </w:p>
    <w:p w:rsidR="00896907" w:rsidRPr="00896907" w:rsidRDefault="00896907" w:rsidP="00896907">
      <w:pPr>
        <w:adjustRightInd w:val="0"/>
        <w:snapToGrid w:val="0"/>
        <w:spacing w:line="600" w:lineRule="exact"/>
        <w:ind w:firstLineChars="200" w:firstLine="643"/>
        <w:rPr>
          <w:rFonts w:ascii="黑体" w:eastAsia="黑体" w:hAnsi="黑体" w:cs="Times New Roman"/>
          <w:b/>
          <w:sz w:val="32"/>
          <w:szCs w:val="32"/>
        </w:rPr>
      </w:pPr>
      <w:r w:rsidRPr="00896907">
        <w:rPr>
          <w:rFonts w:ascii="黑体" w:eastAsia="黑体" w:hAnsi="黑体" w:cs="Times New Roman" w:hint="eastAsia"/>
          <w:b/>
          <w:sz w:val="32"/>
          <w:szCs w:val="32"/>
        </w:rPr>
        <w:t>三、实施风险警示的有关事项提示</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r w:rsidRPr="00896907">
        <w:rPr>
          <w:rFonts w:ascii="仿宋_GB2312" w:eastAsia="仿宋_GB2312" w:hAnsi="宋体" w:cs="Times New Roman" w:hint="eastAsia"/>
          <w:sz w:val="30"/>
          <w:szCs w:val="30"/>
        </w:rPr>
        <w:t>根据《科创板上市规则》第XX条等相关规定，公司股票已于XX年X月X日起停牌，将于XX年X月X日起复牌，自复牌之日起实施风险警示。</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color w:val="000000"/>
          <w:sz w:val="30"/>
          <w:szCs w:val="30"/>
        </w:rPr>
      </w:pPr>
      <w:r w:rsidRPr="00896907">
        <w:rPr>
          <w:rFonts w:ascii="仿宋_GB2312" w:eastAsia="仿宋_GB2312" w:hAnsi="宋体" w:cs="Times New Roman" w:hint="eastAsia"/>
          <w:sz w:val="30"/>
          <w:szCs w:val="30"/>
        </w:rPr>
        <w:t>实施风险警示期间，公司股票不进入上海证券交易所风险警示板交易，不适用风险警示</w:t>
      </w:r>
      <w:proofErr w:type="gramStart"/>
      <w:r w:rsidRPr="00896907">
        <w:rPr>
          <w:rFonts w:ascii="仿宋_GB2312" w:eastAsia="仿宋_GB2312" w:hAnsi="宋体" w:cs="Times New Roman" w:hint="eastAsia"/>
          <w:sz w:val="30"/>
          <w:szCs w:val="30"/>
        </w:rPr>
        <w:t>板交易</w:t>
      </w:r>
      <w:proofErr w:type="gramEnd"/>
      <w:r w:rsidRPr="00896907">
        <w:rPr>
          <w:rFonts w:ascii="仿宋_GB2312" w:eastAsia="仿宋_GB2312" w:hAnsi="宋体" w:cs="Times New Roman" w:hint="eastAsia"/>
          <w:sz w:val="30"/>
          <w:szCs w:val="30"/>
        </w:rPr>
        <w:t>的相关规定。</w:t>
      </w:r>
      <w:r w:rsidRPr="00896907">
        <w:rPr>
          <w:rFonts w:ascii="仿宋_GB2312" w:eastAsia="仿宋_GB2312" w:hAnsi="宋体" w:cs="Times New Roman" w:hint="eastAsia"/>
          <w:color w:val="000000"/>
          <w:sz w:val="30"/>
          <w:szCs w:val="30"/>
        </w:rPr>
        <w:t>公司股票的涨跌</w:t>
      </w:r>
      <w:r w:rsidRPr="00896907">
        <w:rPr>
          <w:rFonts w:ascii="仿宋_GB2312" w:eastAsia="仿宋_GB2312" w:hAnsi="宋体" w:cs="Times New Roman" w:hint="eastAsia"/>
          <w:color w:val="000000"/>
          <w:sz w:val="30"/>
          <w:szCs w:val="30"/>
        </w:rPr>
        <w:lastRenderedPageBreak/>
        <w:t>幅不变，仍为</w:t>
      </w:r>
      <w:r w:rsidRPr="00896907">
        <w:rPr>
          <w:rFonts w:ascii="仿宋_GB2312" w:eastAsia="仿宋_GB2312" w:hAnsi="宋体" w:cs="Times New Roman"/>
          <w:color w:val="000000"/>
          <w:sz w:val="30"/>
          <w:szCs w:val="30"/>
        </w:rPr>
        <w:t>20%。</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r w:rsidRPr="00896907">
        <w:rPr>
          <w:rFonts w:ascii="仿宋_GB2312" w:eastAsia="仿宋_GB2312" w:hAnsi="宋体" w:cs="Times New Roman" w:hint="eastAsia"/>
          <w:color w:val="000000"/>
          <w:sz w:val="30"/>
          <w:szCs w:val="30"/>
        </w:rPr>
        <w:t>实施风险警示期间，投资者当日通过竞价交易、大宗交易和盘后固定价格交易累计买入的公司股票数量不得超过</w:t>
      </w:r>
      <w:r w:rsidRPr="00896907">
        <w:rPr>
          <w:rFonts w:ascii="仿宋_GB2312" w:eastAsia="仿宋_GB2312" w:hAnsi="宋体" w:cs="Times New Roman"/>
          <w:color w:val="000000"/>
          <w:sz w:val="30"/>
          <w:szCs w:val="30"/>
        </w:rPr>
        <w:t>50万股。</w:t>
      </w:r>
      <w:r w:rsidRPr="00896907">
        <w:rPr>
          <w:rFonts w:ascii="仿宋_GB2312" w:eastAsia="仿宋_GB2312" w:hAnsi="宋体" w:cs="Times New Roman" w:hint="eastAsia"/>
          <w:color w:val="000000"/>
          <w:sz w:val="30"/>
          <w:szCs w:val="30"/>
        </w:rPr>
        <w:t>投资者当日累计买入公司股票数量，按照该投资者以本人名义开立的证券账户与融资融券信用证券账户的买入量合并计算；投资者委托买入数量与当日已买入数量及已申报</w:t>
      </w:r>
      <w:proofErr w:type="gramStart"/>
      <w:r w:rsidRPr="00896907">
        <w:rPr>
          <w:rFonts w:ascii="仿宋_GB2312" w:eastAsia="仿宋_GB2312" w:hAnsi="宋体" w:cs="Times New Roman" w:hint="eastAsia"/>
          <w:color w:val="000000"/>
          <w:sz w:val="30"/>
          <w:szCs w:val="30"/>
        </w:rPr>
        <w:t>买入但</w:t>
      </w:r>
      <w:proofErr w:type="gramEnd"/>
      <w:r w:rsidRPr="00896907">
        <w:rPr>
          <w:rFonts w:ascii="仿宋_GB2312" w:eastAsia="仿宋_GB2312" w:hAnsi="宋体" w:cs="Times New Roman" w:hint="eastAsia"/>
          <w:color w:val="000000"/>
          <w:sz w:val="30"/>
          <w:szCs w:val="30"/>
        </w:rPr>
        <w:t>尚未成交、也未撤销的数量之和，不得超过</w:t>
      </w:r>
      <w:r w:rsidRPr="00896907">
        <w:rPr>
          <w:rFonts w:ascii="仿宋_GB2312" w:eastAsia="仿宋_GB2312" w:hAnsi="宋体" w:cs="Times New Roman"/>
          <w:color w:val="000000"/>
          <w:sz w:val="30"/>
          <w:szCs w:val="30"/>
        </w:rPr>
        <w:t>50万股。</w:t>
      </w:r>
      <w:r w:rsidRPr="00896907">
        <w:rPr>
          <w:rFonts w:ascii="仿宋_GB2312" w:eastAsia="仿宋_GB2312" w:hAnsi="宋体" w:cs="Times New Roman" w:hint="eastAsia"/>
          <w:sz w:val="30"/>
          <w:szCs w:val="30"/>
        </w:rPr>
        <w:t>提醒投资者注意风险。</w:t>
      </w:r>
    </w:p>
    <w:p w:rsidR="00896907" w:rsidRPr="00896907" w:rsidRDefault="00896907" w:rsidP="00896907">
      <w:pPr>
        <w:adjustRightInd w:val="0"/>
        <w:snapToGrid w:val="0"/>
        <w:spacing w:line="600" w:lineRule="exact"/>
        <w:ind w:firstLineChars="200" w:firstLine="602"/>
        <w:rPr>
          <w:rFonts w:ascii="仿宋_GB2312" w:eastAsia="仿宋_GB2312" w:hAnsi="宋体" w:cs="Times New Roman"/>
          <w:b/>
          <w:sz w:val="30"/>
          <w:szCs w:val="30"/>
        </w:rPr>
      </w:pPr>
    </w:p>
    <w:p w:rsidR="00896907" w:rsidRPr="00896907" w:rsidRDefault="00896907" w:rsidP="00896907">
      <w:pPr>
        <w:adjustRightInd w:val="0"/>
        <w:snapToGrid w:val="0"/>
        <w:spacing w:line="600" w:lineRule="exact"/>
        <w:ind w:firstLineChars="200" w:firstLine="643"/>
        <w:rPr>
          <w:rFonts w:ascii="黑体" w:eastAsia="黑体" w:hAnsi="黑体" w:cs="Times New Roman"/>
          <w:b/>
          <w:sz w:val="32"/>
          <w:szCs w:val="32"/>
        </w:rPr>
      </w:pPr>
      <w:r w:rsidRPr="00896907">
        <w:rPr>
          <w:rFonts w:ascii="黑体" w:eastAsia="黑体" w:hAnsi="黑体" w:cs="Times New Roman" w:hint="eastAsia"/>
          <w:b/>
          <w:sz w:val="32"/>
          <w:szCs w:val="32"/>
        </w:rPr>
        <w:t>四、公司董事会关于争取撤销风险警示的意见及主要措施</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r w:rsidRPr="00896907">
        <w:rPr>
          <w:rFonts w:ascii="仿宋_GB2312" w:eastAsia="仿宋_GB2312" w:hAnsi="宋体" w:cs="Times New Roman" w:hint="eastAsia"/>
          <w:sz w:val="30"/>
          <w:szCs w:val="30"/>
        </w:rPr>
        <w:t>说明公司董事会关于争取撤销风险警示的意见及主要措施。</w:t>
      </w:r>
    </w:p>
    <w:p w:rsidR="00896907" w:rsidRPr="00896907" w:rsidRDefault="00896907" w:rsidP="00896907">
      <w:pPr>
        <w:adjustRightInd w:val="0"/>
        <w:snapToGrid w:val="0"/>
        <w:spacing w:line="600" w:lineRule="exact"/>
        <w:ind w:firstLineChars="200" w:firstLine="602"/>
        <w:rPr>
          <w:rFonts w:ascii="仿宋_GB2312" w:eastAsia="仿宋_GB2312" w:hAnsi="宋体" w:cs="Times New Roman"/>
          <w:b/>
          <w:sz w:val="30"/>
          <w:szCs w:val="30"/>
        </w:rPr>
      </w:pPr>
    </w:p>
    <w:p w:rsidR="00896907" w:rsidRPr="00896907" w:rsidRDefault="00896907" w:rsidP="00896907">
      <w:pPr>
        <w:adjustRightInd w:val="0"/>
        <w:snapToGrid w:val="0"/>
        <w:spacing w:line="600" w:lineRule="exact"/>
        <w:ind w:firstLineChars="200" w:firstLine="643"/>
        <w:rPr>
          <w:rFonts w:ascii="黑体" w:eastAsia="黑体" w:hAnsi="黑体" w:cs="Times New Roman"/>
          <w:b/>
          <w:sz w:val="32"/>
          <w:szCs w:val="32"/>
        </w:rPr>
      </w:pPr>
      <w:r w:rsidRPr="00896907">
        <w:rPr>
          <w:rFonts w:ascii="黑体" w:eastAsia="黑体" w:hAnsi="黑体" w:cs="Times New Roman" w:hint="eastAsia"/>
          <w:b/>
          <w:sz w:val="32"/>
          <w:szCs w:val="32"/>
        </w:rPr>
        <w:t>五、公司股票可能被终止上市的风险提示</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r w:rsidRPr="00896907">
        <w:rPr>
          <w:rFonts w:ascii="仿宋_GB2312" w:eastAsia="仿宋_GB2312" w:hAnsi="宋体" w:cs="Times New Roman" w:hint="eastAsia"/>
          <w:sz w:val="30"/>
          <w:szCs w:val="30"/>
        </w:rPr>
        <w:t>根据《科创板上市规则》第XX条等相关规定，若公司未满足第XX条规定的撤销退市风险警示条件，公司股票可能被终止上市。</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p>
    <w:p w:rsidR="00896907" w:rsidRPr="00896907" w:rsidRDefault="00896907" w:rsidP="00896907">
      <w:pPr>
        <w:adjustRightInd w:val="0"/>
        <w:snapToGrid w:val="0"/>
        <w:spacing w:line="600" w:lineRule="exact"/>
        <w:ind w:firstLineChars="200" w:firstLine="643"/>
        <w:rPr>
          <w:rFonts w:ascii="黑体" w:eastAsia="黑体" w:hAnsi="黑体" w:cs="Times New Roman"/>
          <w:b/>
          <w:sz w:val="32"/>
          <w:szCs w:val="32"/>
        </w:rPr>
      </w:pPr>
      <w:r w:rsidRPr="00896907">
        <w:rPr>
          <w:rFonts w:ascii="黑体" w:eastAsia="黑体" w:hAnsi="黑体" w:cs="Times New Roman" w:hint="eastAsia"/>
          <w:b/>
          <w:sz w:val="32"/>
          <w:szCs w:val="32"/>
        </w:rPr>
        <w:t>六、其他风险提示或者需要提醒投资者重点关注的事项</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r w:rsidRPr="00896907">
        <w:rPr>
          <w:rFonts w:ascii="仿宋_GB2312" w:eastAsia="仿宋_GB2312" w:hAnsi="宋体" w:cs="Times New Roman" w:hint="eastAsia"/>
          <w:sz w:val="30"/>
          <w:szCs w:val="30"/>
        </w:rPr>
        <w:t>公司可以就主营业务、财务状况、盈利能力、行业与市场等方面存在的风险进行必要的说明。</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p>
    <w:p w:rsidR="00896907" w:rsidRPr="00896907" w:rsidRDefault="00896907" w:rsidP="00896907">
      <w:pPr>
        <w:adjustRightInd w:val="0"/>
        <w:snapToGrid w:val="0"/>
        <w:spacing w:line="600" w:lineRule="exact"/>
        <w:ind w:firstLineChars="200" w:firstLine="643"/>
        <w:rPr>
          <w:rFonts w:ascii="黑体" w:eastAsia="黑体" w:hAnsi="黑体" w:cs="Times New Roman"/>
          <w:b/>
          <w:sz w:val="32"/>
          <w:szCs w:val="32"/>
        </w:rPr>
      </w:pPr>
      <w:r w:rsidRPr="00896907">
        <w:rPr>
          <w:rFonts w:ascii="黑体" w:eastAsia="黑体" w:hAnsi="黑体" w:cs="Times New Roman" w:hint="eastAsia"/>
          <w:b/>
          <w:sz w:val="32"/>
          <w:szCs w:val="32"/>
        </w:rPr>
        <w:t>七、实施风险警示期间，公司接受投资者咨询的联系方式如下</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r w:rsidRPr="00896907">
        <w:rPr>
          <w:rFonts w:ascii="仿宋_GB2312" w:eastAsia="仿宋_GB2312" w:hAnsi="宋体" w:cs="Times New Roman" w:hint="eastAsia"/>
          <w:sz w:val="30"/>
          <w:szCs w:val="30"/>
        </w:rPr>
        <w:lastRenderedPageBreak/>
        <w:t>（一）联系人：</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r w:rsidRPr="00896907">
        <w:rPr>
          <w:rFonts w:ascii="仿宋_GB2312" w:eastAsia="仿宋_GB2312" w:hAnsi="宋体" w:cs="Times New Roman" w:hint="eastAsia"/>
          <w:sz w:val="30"/>
          <w:szCs w:val="30"/>
        </w:rPr>
        <w:t>（二）联系地址：</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r w:rsidRPr="00896907">
        <w:rPr>
          <w:rFonts w:ascii="仿宋_GB2312" w:eastAsia="仿宋_GB2312" w:hAnsi="宋体" w:cs="Times New Roman" w:hint="eastAsia"/>
          <w:sz w:val="30"/>
          <w:szCs w:val="30"/>
        </w:rPr>
        <w:t>（三）咨询电话：</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r w:rsidRPr="00896907">
        <w:rPr>
          <w:rFonts w:ascii="仿宋_GB2312" w:eastAsia="仿宋_GB2312" w:hAnsi="宋体" w:cs="Times New Roman" w:hint="eastAsia"/>
          <w:sz w:val="30"/>
          <w:szCs w:val="30"/>
        </w:rPr>
        <w:t>（四）传真：</w:t>
      </w: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r w:rsidRPr="00896907">
        <w:rPr>
          <w:rFonts w:ascii="仿宋_GB2312" w:eastAsia="仿宋_GB2312" w:hAnsi="宋体" w:cs="Times New Roman" w:hint="eastAsia"/>
          <w:sz w:val="30"/>
          <w:szCs w:val="30"/>
        </w:rPr>
        <w:t>（五）电子信箱：</w:t>
      </w:r>
    </w:p>
    <w:p w:rsidR="00896907" w:rsidRPr="00896907" w:rsidRDefault="00896907" w:rsidP="00896907">
      <w:pPr>
        <w:adjustRightInd w:val="0"/>
        <w:snapToGrid w:val="0"/>
        <w:spacing w:line="600" w:lineRule="exact"/>
        <w:rPr>
          <w:rFonts w:ascii="仿宋_GB2312" w:eastAsia="仿宋_GB2312" w:hAnsi="宋体" w:cs="Times New Roman"/>
          <w:b/>
          <w:sz w:val="30"/>
          <w:szCs w:val="30"/>
        </w:rPr>
      </w:pPr>
    </w:p>
    <w:p w:rsidR="00896907" w:rsidRPr="00896907" w:rsidRDefault="00896907" w:rsidP="00896907">
      <w:pPr>
        <w:adjustRightInd w:val="0"/>
        <w:snapToGrid w:val="0"/>
        <w:spacing w:line="600" w:lineRule="exact"/>
        <w:ind w:firstLineChars="200" w:firstLine="600"/>
        <w:rPr>
          <w:rFonts w:ascii="仿宋_GB2312" w:eastAsia="仿宋_GB2312" w:hAnsi="宋体" w:cs="Times New Roman"/>
          <w:sz w:val="30"/>
          <w:szCs w:val="30"/>
        </w:rPr>
      </w:pPr>
      <w:r w:rsidRPr="00896907">
        <w:rPr>
          <w:rFonts w:ascii="仿宋_GB2312" w:eastAsia="仿宋_GB2312" w:hAnsi="宋体" w:cs="Times New Roman" w:hint="eastAsia"/>
          <w:sz w:val="30"/>
          <w:szCs w:val="30"/>
        </w:rPr>
        <w:t>特此公告。</w:t>
      </w:r>
    </w:p>
    <w:p w:rsidR="00896907" w:rsidRPr="00896907" w:rsidRDefault="00896907" w:rsidP="00896907">
      <w:pPr>
        <w:snapToGrid w:val="0"/>
        <w:spacing w:line="600" w:lineRule="exact"/>
        <w:rPr>
          <w:rFonts w:ascii="仿宋_GB2312" w:eastAsia="仿宋_GB2312" w:hAnsi="宋体" w:cs="Times New Roman"/>
          <w:sz w:val="30"/>
          <w:szCs w:val="30"/>
        </w:rPr>
      </w:pPr>
    </w:p>
    <w:p w:rsidR="00896907" w:rsidRPr="00896907" w:rsidRDefault="00896907" w:rsidP="00896907">
      <w:pPr>
        <w:adjustRightInd w:val="0"/>
        <w:snapToGrid w:val="0"/>
        <w:spacing w:line="600" w:lineRule="exact"/>
        <w:ind w:firstLineChars="200" w:firstLine="600"/>
        <w:jc w:val="right"/>
        <w:rPr>
          <w:rFonts w:ascii="仿宋_GB2312" w:eastAsia="仿宋_GB2312" w:hAnsi="宋体" w:cs="Times New Roman"/>
          <w:color w:val="000000"/>
          <w:sz w:val="30"/>
          <w:szCs w:val="30"/>
        </w:rPr>
      </w:pPr>
      <w:r w:rsidRPr="00896907">
        <w:rPr>
          <w:rFonts w:ascii="仿宋_GB2312" w:eastAsia="仿宋_GB2312" w:hAnsi="宋体" w:cs="Times New Roman" w:hint="eastAsia"/>
          <w:color w:val="000000"/>
          <w:sz w:val="30"/>
          <w:szCs w:val="30"/>
        </w:rPr>
        <w:t>XXXX股份有限公司董事会</w:t>
      </w:r>
    </w:p>
    <w:p w:rsidR="00896907" w:rsidRPr="00896907" w:rsidRDefault="00896907" w:rsidP="00896907">
      <w:pPr>
        <w:spacing w:line="600" w:lineRule="exact"/>
        <w:jc w:val="right"/>
        <w:rPr>
          <w:rFonts w:ascii="仿宋_GB2312" w:eastAsia="仿宋_GB2312" w:hAnsi="宋体" w:cs="Times New Roman"/>
          <w:color w:val="000000"/>
          <w:sz w:val="30"/>
          <w:szCs w:val="30"/>
        </w:rPr>
      </w:pPr>
      <w:r w:rsidRPr="00896907">
        <w:rPr>
          <w:rFonts w:ascii="仿宋_GB2312" w:eastAsia="仿宋_GB2312" w:hAnsi="宋体" w:cs="Times New Roman" w:hint="eastAsia"/>
          <w:color w:val="000000"/>
          <w:sz w:val="30"/>
          <w:szCs w:val="30"/>
        </w:rPr>
        <w:t>年  月  日</w:t>
      </w:r>
    </w:p>
    <w:p w:rsidR="00896907" w:rsidRPr="00896907" w:rsidRDefault="00896907" w:rsidP="00896907">
      <w:pPr>
        <w:spacing w:line="600" w:lineRule="exact"/>
        <w:jc w:val="left"/>
        <w:rPr>
          <w:rFonts w:ascii="仿宋_GB2312" w:eastAsia="仿宋_GB2312" w:hAnsi="宋体" w:cs="Times New Roman"/>
          <w:color w:val="000000"/>
          <w:sz w:val="30"/>
          <w:szCs w:val="30"/>
        </w:rPr>
      </w:pPr>
    </w:p>
    <w:p w:rsidR="00896907" w:rsidRPr="00896907" w:rsidRDefault="00896907" w:rsidP="00896907">
      <w:pPr>
        <w:spacing w:line="600" w:lineRule="exact"/>
        <w:jc w:val="left"/>
        <w:rPr>
          <w:rFonts w:ascii="仿宋_GB2312" w:eastAsia="仿宋_GB2312" w:hAnsi="宋体" w:cs="Times New Roman"/>
          <w:color w:val="000000"/>
          <w:sz w:val="30"/>
          <w:szCs w:val="30"/>
        </w:rPr>
      </w:pPr>
    </w:p>
    <w:p w:rsidR="00896907" w:rsidRPr="00896907" w:rsidRDefault="00896907" w:rsidP="00896907">
      <w:pPr>
        <w:numPr>
          <w:ilvl w:val="0"/>
          <w:numId w:val="1"/>
        </w:numPr>
        <w:spacing w:line="600" w:lineRule="exact"/>
        <w:jc w:val="left"/>
        <w:rPr>
          <w:rFonts w:ascii="仿宋_GB2312" w:eastAsia="仿宋_GB2312" w:hAnsi="宋体" w:cs="Times New Roman"/>
          <w:b/>
          <w:color w:val="000000"/>
          <w:sz w:val="30"/>
          <w:szCs w:val="30"/>
        </w:rPr>
      </w:pPr>
      <w:r w:rsidRPr="00896907">
        <w:rPr>
          <w:rFonts w:ascii="仿宋_GB2312" w:eastAsia="仿宋_GB2312" w:hAnsi="宋体" w:cs="Times New Roman" w:hint="eastAsia"/>
          <w:b/>
          <w:color w:val="000000"/>
          <w:sz w:val="30"/>
          <w:szCs w:val="30"/>
        </w:rPr>
        <w:t>注意事项</w:t>
      </w:r>
    </w:p>
    <w:p w:rsidR="00896907" w:rsidRPr="00896907" w:rsidRDefault="00896907" w:rsidP="00896907">
      <w:pPr>
        <w:spacing w:line="600" w:lineRule="exact"/>
        <w:jc w:val="left"/>
        <w:rPr>
          <w:rFonts w:ascii="仿宋_GB2312" w:eastAsia="仿宋_GB2312" w:hAnsi="宋体" w:cs="Times New Roman"/>
          <w:color w:val="000000"/>
          <w:sz w:val="30"/>
          <w:szCs w:val="30"/>
        </w:rPr>
      </w:pPr>
      <w:r w:rsidRPr="00896907">
        <w:rPr>
          <w:rFonts w:ascii="仿宋_GB2312" w:eastAsia="仿宋_GB2312" w:hAnsi="宋体" w:cs="Times New Roman" w:hint="eastAsia"/>
          <w:color w:val="000000"/>
          <w:sz w:val="30"/>
          <w:szCs w:val="30"/>
        </w:rPr>
        <w:t xml:space="preserve">    </w:t>
      </w:r>
      <w:r w:rsidR="00956AAA" w:rsidRPr="00956AAA">
        <w:rPr>
          <w:rFonts w:ascii="仿宋_GB2312" w:eastAsia="仿宋_GB2312" w:hAnsi="宋体" w:cs="Times New Roman" w:hint="eastAsia"/>
          <w:color w:val="000000"/>
          <w:sz w:val="30"/>
          <w:szCs w:val="30"/>
        </w:rPr>
        <w:t>如公司同时触及</w:t>
      </w:r>
      <w:r w:rsidR="00907A98">
        <w:rPr>
          <w:rFonts w:ascii="仿宋_GB2312" w:eastAsia="仿宋_GB2312" w:hAnsi="宋体" w:cs="Times New Roman" w:hint="eastAsia"/>
          <w:color w:val="000000"/>
          <w:sz w:val="30"/>
          <w:szCs w:val="30"/>
        </w:rPr>
        <w:t>多项</w:t>
      </w:r>
      <w:r w:rsidR="00956AAA" w:rsidRPr="00956AAA">
        <w:rPr>
          <w:rFonts w:ascii="仿宋_GB2312" w:eastAsia="仿宋_GB2312" w:hAnsi="宋体" w:cs="Times New Roman" w:hint="eastAsia"/>
          <w:color w:val="000000"/>
          <w:sz w:val="30"/>
          <w:szCs w:val="30"/>
        </w:rPr>
        <w:t>退</w:t>
      </w:r>
      <w:proofErr w:type="gramStart"/>
      <w:r w:rsidR="00956AAA" w:rsidRPr="00956AAA">
        <w:rPr>
          <w:rFonts w:ascii="仿宋_GB2312" w:eastAsia="仿宋_GB2312" w:hAnsi="宋体" w:cs="Times New Roman" w:hint="eastAsia"/>
          <w:color w:val="000000"/>
          <w:sz w:val="30"/>
          <w:szCs w:val="30"/>
        </w:rPr>
        <w:t>市风险</w:t>
      </w:r>
      <w:proofErr w:type="gramEnd"/>
      <w:r w:rsidR="00956AAA" w:rsidRPr="00956AAA">
        <w:rPr>
          <w:rFonts w:ascii="仿宋_GB2312" w:eastAsia="仿宋_GB2312" w:hAnsi="宋体" w:cs="Times New Roman" w:hint="eastAsia"/>
          <w:color w:val="000000"/>
          <w:sz w:val="30"/>
          <w:szCs w:val="30"/>
        </w:rPr>
        <w:t>警示（</w:t>
      </w:r>
      <w:r w:rsidR="00956AAA" w:rsidRPr="00956AAA">
        <w:rPr>
          <w:rFonts w:ascii="仿宋_GB2312" w:eastAsia="仿宋_GB2312" w:hAnsi="宋体" w:cs="Times New Roman"/>
          <w:color w:val="000000"/>
          <w:sz w:val="30"/>
          <w:szCs w:val="30"/>
        </w:rPr>
        <w:t>*ST</w:t>
      </w:r>
      <w:r w:rsidR="00907A98">
        <w:rPr>
          <w:rFonts w:ascii="仿宋_GB2312" w:eastAsia="仿宋_GB2312" w:hAnsi="宋体" w:cs="Times New Roman"/>
          <w:color w:val="000000"/>
          <w:sz w:val="30"/>
          <w:szCs w:val="30"/>
        </w:rPr>
        <w:t>）情形</w:t>
      </w:r>
      <w:r w:rsidR="00907A98">
        <w:rPr>
          <w:rFonts w:ascii="仿宋_GB2312" w:eastAsia="仿宋_GB2312" w:hAnsi="宋体" w:cs="Times New Roman" w:hint="eastAsia"/>
          <w:color w:val="000000"/>
          <w:sz w:val="30"/>
          <w:szCs w:val="30"/>
        </w:rPr>
        <w:t>或</w:t>
      </w:r>
      <w:r w:rsidR="00956AAA" w:rsidRPr="00956AAA">
        <w:rPr>
          <w:rFonts w:ascii="仿宋_GB2312" w:eastAsia="仿宋_GB2312" w:hAnsi="宋体" w:cs="Times New Roman"/>
          <w:color w:val="000000"/>
          <w:sz w:val="30"/>
          <w:szCs w:val="30"/>
        </w:rPr>
        <w:t>其他风险警示（ST）情形，需披露触及的全部风险警示情形。</w:t>
      </w:r>
    </w:p>
    <w:p w:rsidR="00D07469" w:rsidRPr="00896907" w:rsidRDefault="00D07469" w:rsidP="00896907">
      <w:pPr>
        <w:widowControl/>
        <w:jc w:val="left"/>
        <w:rPr>
          <w:rFonts w:ascii="仿宋_GB2312" w:eastAsia="仿宋_GB2312" w:hAnsi="宋体" w:cs="Times New Roman"/>
          <w:color w:val="000000"/>
          <w:sz w:val="30"/>
          <w:szCs w:val="30"/>
        </w:rPr>
      </w:pPr>
    </w:p>
    <w:sectPr w:rsidR="00D07469" w:rsidRPr="008969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7BA" w:rsidRDefault="007447BA" w:rsidP="004B5987">
      <w:r>
        <w:separator/>
      </w:r>
    </w:p>
  </w:endnote>
  <w:endnote w:type="continuationSeparator" w:id="0">
    <w:p w:rsidR="007447BA" w:rsidRDefault="007447BA" w:rsidP="004B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146701"/>
      <w:docPartObj>
        <w:docPartGallery w:val="Page Numbers (Bottom of Page)"/>
        <w:docPartUnique/>
      </w:docPartObj>
    </w:sdtPr>
    <w:sdtEndPr/>
    <w:sdtContent>
      <w:p w:rsidR="004B5987" w:rsidRDefault="004B5987">
        <w:pPr>
          <w:pStyle w:val="a5"/>
          <w:jc w:val="center"/>
        </w:pPr>
        <w:r>
          <w:fldChar w:fldCharType="begin"/>
        </w:r>
        <w:r>
          <w:instrText>PAGE   \* MERGEFORMAT</w:instrText>
        </w:r>
        <w:r>
          <w:fldChar w:fldCharType="separate"/>
        </w:r>
        <w:r w:rsidR="00B76E60" w:rsidRPr="00B76E60">
          <w:rPr>
            <w:noProof/>
            <w:lang w:val="zh-CN"/>
          </w:rPr>
          <w:t>4</w:t>
        </w:r>
        <w:r>
          <w:fldChar w:fldCharType="end"/>
        </w:r>
      </w:p>
    </w:sdtContent>
  </w:sdt>
  <w:p w:rsidR="004B5987" w:rsidRDefault="004B598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7BA" w:rsidRDefault="007447BA" w:rsidP="004B5987">
      <w:r>
        <w:separator/>
      </w:r>
    </w:p>
  </w:footnote>
  <w:footnote w:type="continuationSeparator" w:id="0">
    <w:p w:rsidR="007447BA" w:rsidRDefault="007447BA" w:rsidP="004B59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4109"/>
    <w:multiLevelType w:val="hybridMultilevel"/>
    <w:tmpl w:val="D422B692"/>
    <w:lvl w:ilvl="0" w:tplc="04090001">
      <w:start w:val="1"/>
      <w:numFmt w:val="bullet"/>
      <w:lvlText w:val=""/>
      <w:lvlJc w:val="left"/>
      <w:pPr>
        <w:tabs>
          <w:tab w:val="num" w:pos="0"/>
        </w:tabs>
        <w:ind w:left="0" w:hanging="420"/>
      </w:pPr>
      <w:rPr>
        <w:rFonts w:ascii="Wingdings" w:hAnsi="Wingdings" w:hint="default"/>
      </w:rPr>
    </w:lvl>
    <w:lvl w:ilvl="1" w:tplc="04090003">
      <w:start w:val="1"/>
      <w:numFmt w:val="bullet"/>
      <w:lvlText w:val=""/>
      <w:lvlJc w:val="left"/>
      <w:pPr>
        <w:tabs>
          <w:tab w:val="num" w:pos="273"/>
        </w:tabs>
        <w:ind w:left="273" w:hanging="420"/>
      </w:pPr>
      <w:rPr>
        <w:rFonts w:ascii="Wingdings" w:hAnsi="Wingdings" w:hint="default"/>
      </w:rPr>
    </w:lvl>
    <w:lvl w:ilvl="2" w:tplc="04090005"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3" w:tentative="1">
      <w:start w:val="1"/>
      <w:numFmt w:val="bullet"/>
      <w:lvlText w:val=""/>
      <w:lvlJc w:val="left"/>
      <w:pPr>
        <w:tabs>
          <w:tab w:val="num" w:pos="1533"/>
        </w:tabs>
        <w:ind w:left="1533" w:hanging="420"/>
      </w:pPr>
      <w:rPr>
        <w:rFonts w:ascii="Wingdings" w:hAnsi="Wingdings" w:hint="default"/>
      </w:rPr>
    </w:lvl>
    <w:lvl w:ilvl="5" w:tplc="04090005"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3" w:tentative="1">
      <w:start w:val="1"/>
      <w:numFmt w:val="bullet"/>
      <w:lvlText w:val=""/>
      <w:lvlJc w:val="left"/>
      <w:pPr>
        <w:tabs>
          <w:tab w:val="num" w:pos="2793"/>
        </w:tabs>
        <w:ind w:left="2793" w:hanging="420"/>
      </w:pPr>
      <w:rPr>
        <w:rFonts w:ascii="Wingdings" w:hAnsi="Wingdings" w:hint="default"/>
      </w:rPr>
    </w:lvl>
    <w:lvl w:ilvl="8" w:tplc="04090005" w:tentative="1">
      <w:start w:val="1"/>
      <w:numFmt w:val="bullet"/>
      <w:lvlText w:val=""/>
      <w:lvlJc w:val="left"/>
      <w:pPr>
        <w:tabs>
          <w:tab w:val="num" w:pos="3213"/>
        </w:tabs>
        <w:ind w:left="321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907"/>
    <w:rsid w:val="00061EB7"/>
    <w:rsid w:val="0007219D"/>
    <w:rsid w:val="000B4C15"/>
    <w:rsid w:val="00220299"/>
    <w:rsid w:val="00246098"/>
    <w:rsid w:val="002748D6"/>
    <w:rsid w:val="002826ED"/>
    <w:rsid w:val="002E2861"/>
    <w:rsid w:val="00302A3B"/>
    <w:rsid w:val="00320C2F"/>
    <w:rsid w:val="0042098F"/>
    <w:rsid w:val="0048020A"/>
    <w:rsid w:val="004915F0"/>
    <w:rsid w:val="004B16F4"/>
    <w:rsid w:val="004B5987"/>
    <w:rsid w:val="00514F4C"/>
    <w:rsid w:val="00581DDA"/>
    <w:rsid w:val="00642C22"/>
    <w:rsid w:val="006957A1"/>
    <w:rsid w:val="006A35C1"/>
    <w:rsid w:val="007447BA"/>
    <w:rsid w:val="007A07C6"/>
    <w:rsid w:val="00896907"/>
    <w:rsid w:val="008A45DF"/>
    <w:rsid w:val="00907A98"/>
    <w:rsid w:val="00933FBC"/>
    <w:rsid w:val="00956AAA"/>
    <w:rsid w:val="00A636A1"/>
    <w:rsid w:val="00A6556F"/>
    <w:rsid w:val="00AD501F"/>
    <w:rsid w:val="00B76E60"/>
    <w:rsid w:val="00BA1875"/>
    <w:rsid w:val="00C16F29"/>
    <w:rsid w:val="00C248EC"/>
    <w:rsid w:val="00D07469"/>
    <w:rsid w:val="00EA2656"/>
    <w:rsid w:val="00EF37B3"/>
    <w:rsid w:val="00F94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2ABF81-84AF-408B-BCB2-BE76848B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9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5987"/>
    <w:rPr>
      <w:sz w:val="18"/>
      <w:szCs w:val="18"/>
    </w:rPr>
  </w:style>
  <w:style w:type="paragraph" w:styleId="a5">
    <w:name w:val="footer"/>
    <w:basedOn w:val="a"/>
    <w:link w:val="a6"/>
    <w:uiPriority w:val="99"/>
    <w:unhideWhenUsed/>
    <w:rsid w:val="004B5987"/>
    <w:pPr>
      <w:tabs>
        <w:tab w:val="center" w:pos="4153"/>
        <w:tab w:val="right" w:pos="8306"/>
      </w:tabs>
      <w:snapToGrid w:val="0"/>
      <w:jc w:val="left"/>
    </w:pPr>
    <w:rPr>
      <w:sz w:val="18"/>
      <w:szCs w:val="18"/>
    </w:rPr>
  </w:style>
  <w:style w:type="character" w:customStyle="1" w:styleId="a6">
    <w:name w:val="页脚 字符"/>
    <w:basedOn w:val="a0"/>
    <w:link w:val="a5"/>
    <w:uiPriority w:val="99"/>
    <w:rsid w:val="004B5987"/>
    <w:rPr>
      <w:sz w:val="18"/>
      <w:szCs w:val="18"/>
    </w:rPr>
  </w:style>
  <w:style w:type="paragraph" w:styleId="a7">
    <w:name w:val="Balloon Text"/>
    <w:basedOn w:val="a"/>
    <w:link w:val="a8"/>
    <w:uiPriority w:val="99"/>
    <w:semiHidden/>
    <w:unhideWhenUsed/>
    <w:rsid w:val="00220299"/>
    <w:rPr>
      <w:sz w:val="18"/>
      <w:szCs w:val="18"/>
    </w:rPr>
  </w:style>
  <w:style w:type="character" w:customStyle="1" w:styleId="a8">
    <w:name w:val="批注框文本 字符"/>
    <w:basedOn w:val="a0"/>
    <w:link w:val="a7"/>
    <w:uiPriority w:val="99"/>
    <w:semiHidden/>
    <w:rsid w:val="002202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206</Words>
  <Characters>1176</Characters>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2023-01-13T06:09:00Z</dcterms:created>
  <dcterms:modified xsi:type="dcterms:W3CDTF">2024-04-26T06:04:00Z</dcterms:modified>
</cp:coreProperties>
</file>