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26" w:rsidRDefault="00F92F92">
      <w:pPr>
        <w:spacing w:line="540" w:lineRule="exact"/>
        <w:jc w:val="left"/>
        <w:rPr>
          <w:rFonts w:ascii="黑体" w:eastAsia="黑体" w:hAnsi="黑体" w:cs="黑体"/>
          <w:sz w:val="32"/>
          <w:szCs w:val="32"/>
        </w:rPr>
      </w:pPr>
      <w:r>
        <w:rPr>
          <w:rFonts w:ascii="黑体" w:eastAsia="黑体" w:hAnsi="黑体" w:cs="黑体"/>
          <w:sz w:val="32"/>
          <w:szCs w:val="32"/>
        </w:rPr>
        <w:t>附件</w:t>
      </w:r>
    </w:p>
    <w:p w:rsidR="004E2726" w:rsidRDefault="004E2726">
      <w:pPr>
        <w:spacing w:line="540" w:lineRule="exact"/>
        <w:jc w:val="left"/>
        <w:rPr>
          <w:rFonts w:ascii="黑体" w:eastAsia="黑体" w:hAnsi="黑体" w:cs="黑体"/>
          <w:sz w:val="32"/>
          <w:szCs w:val="32"/>
        </w:rPr>
      </w:pPr>
    </w:p>
    <w:p w:rsidR="004E2726" w:rsidRDefault="00F92F92">
      <w:pPr>
        <w:spacing w:line="540" w:lineRule="exact"/>
        <w:jc w:val="center"/>
        <w:rPr>
          <w:rFonts w:ascii="方正大标宋简体" w:eastAsia="方正大标宋简体"/>
          <w:sz w:val="44"/>
          <w:szCs w:val="44"/>
        </w:rPr>
      </w:pPr>
      <w:r>
        <w:rPr>
          <w:rFonts w:ascii="方正大标宋简体" w:eastAsia="方正大标宋简体"/>
          <w:sz w:val="44"/>
          <w:szCs w:val="44"/>
        </w:rPr>
        <w:t>上海证券交易所基金自律监管规则</w:t>
      </w:r>
    </w:p>
    <w:p w:rsidR="004E2726" w:rsidRDefault="00F92F92">
      <w:pPr>
        <w:spacing w:line="540" w:lineRule="exact"/>
        <w:jc w:val="center"/>
        <w:rPr>
          <w:rFonts w:ascii="Times New Roman" w:eastAsia="方正大标宋简体" w:hAnsi="Times New Roman"/>
          <w:sz w:val="44"/>
          <w:szCs w:val="44"/>
        </w:rPr>
      </w:pPr>
      <w:r>
        <w:rPr>
          <w:rFonts w:ascii="方正大标宋简体" w:eastAsia="方正大标宋简体"/>
          <w:sz w:val="44"/>
          <w:szCs w:val="44"/>
        </w:rPr>
        <w:t>适用指引第</w:t>
      </w:r>
      <w:r>
        <w:rPr>
          <w:rFonts w:ascii="Times New Roman" w:eastAsia="方正大标宋简体" w:hAnsi="Times New Roman"/>
          <w:sz w:val="44"/>
          <w:szCs w:val="44"/>
        </w:rPr>
        <w:t>2</w:t>
      </w:r>
      <w:r>
        <w:rPr>
          <w:rFonts w:ascii="Times New Roman" w:eastAsia="方正大标宋简体" w:hAnsi="Times New Roman"/>
          <w:sz w:val="44"/>
          <w:szCs w:val="44"/>
        </w:rPr>
        <w:t>号</w:t>
      </w:r>
      <w:r>
        <w:rPr>
          <w:rFonts w:ascii="Times New Roman" w:eastAsia="方正大标宋简体" w:hAnsi="Times New Roman"/>
          <w:sz w:val="44"/>
          <w:szCs w:val="44"/>
        </w:rPr>
        <w:t>——</w:t>
      </w:r>
      <w:r>
        <w:rPr>
          <w:rFonts w:ascii="Times New Roman" w:eastAsia="方正大标宋简体" w:hAnsi="Times New Roman"/>
          <w:sz w:val="44"/>
          <w:szCs w:val="44"/>
        </w:rPr>
        <w:t>上市基金做市业务</w:t>
      </w:r>
    </w:p>
    <w:p w:rsidR="004E2726" w:rsidRDefault="00F92F92">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2024</w:t>
      </w:r>
      <w:r>
        <w:rPr>
          <w:rFonts w:ascii="Times New Roman" w:eastAsia="仿宋_GB2312" w:hAnsi="Times New Roman"/>
          <w:sz w:val="32"/>
          <w:szCs w:val="32"/>
        </w:rPr>
        <w:t>年修订）</w:t>
      </w:r>
    </w:p>
    <w:p w:rsidR="004E2726" w:rsidRDefault="004E2726">
      <w:pPr>
        <w:spacing w:line="560" w:lineRule="exact"/>
        <w:jc w:val="center"/>
        <w:rPr>
          <w:rFonts w:ascii="方正大标宋简体" w:eastAsia="方正大标宋简体"/>
          <w:sz w:val="32"/>
          <w:szCs w:val="32"/>
        </w:rPr>
      </w:pPr>
    </w:p>
    <w:p w:rsidR="004E2726" w:rsidRDefault="00F92F92">
      <w:pPr>
        <w:pStyle w:val="af"/>
        <w:numPr>
          <w:ilvl w:val="0"/>
          <w:numId w:val="1"/>
        </w:numPr>
        <w:spacing w:line="560" w:lineRule="exact"/>
        <w:ind w:firstLineChars="0"/>
        <w:jc w:val="center"/>
        <w:rPr>
          <w:rFonts w:ascii="黑体" w:eastAsia="黑体" w:hAnsi="宋体" w:cs="宋体"/>
          <w:b/>
          <w:sz w:val="32"/>
          <w:szCs w:val="32"/>
        </w:rPr>
      </w:pPr>
      <w:r>
        <w:rPr>
          <w:rFonts w:ascii="黑体" w:eastAsia="黑体" w:hAnsi="宋体" w:cs="宋体" w:hint="eastAsia"/>
          <w:b/>
          <w:sz w:val="32"/>
          <w:szCs w:val="32"/>
        </w:rPr>
        <w:t xml:space="preserve"> </w:t>
      </w:r>
      <w:r>
        <w:rPr>
          <w:rFonts w:ascii="黑体" w:eastAsia="黑体" w:hAnsi="宋体" w:cs="宋体" w:hint="eastAsia"/>
          <w:b/>
          <w:sz w:val="32"/>
          <w:szCs w:val="32"/>
        </w:rPr>
        <w:t>总则</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规范上海证券交易所（以下简称本所）上市基金的做市业务，提升市场流动性，根据《上海证券交易所交易规则》《上海证券交易所交易型开放式指数基金业务实施细则》《上海证券交易所开放式基金业务管理办法》及其他相关规定，制定本指引。</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本指引所</w:t>
      </w:r>
      <w:proofErr w:type="gramStart"/>
      <w:r>
        <w:rPr>
          <w:rFonts w:ascii="仿宋_GB2312" w:eastAsia="仿宋_GB2312" w:hint="eastAsia"/>
          <w:sz w:val="32"/>
          <w:szCs w:val="32"/>
        </w:rPr>
        <w:t>称做</w:t>
      </w:r>
      <w:proofErr w:type="gramEnd"/>
      <w:r>
        <w:rPr>
          <w:rFonts w:ascii="仿宋_GB2312" w:eastAsia="仿宋_GB2312" w:hint="eastAsia"/>
          <w:sz w:val="32"/>
          <w:szCs w:val="32"/>
        </w:rPr>
        <w:t>市服务，是指符合条件的证券公司及本所认可的其他专业机构（以下统称做市商），按照本指引的规定，为本所上市基金提供的持续双边报价等做市服务。</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Ansi="宋体" w:cs="宋体" w:hint="eastAsia"/>
          <w:sz w:val="32"/>
          <w:szCs w:val="32"/>
        </w:rPr>
        <w:t>本所对做市服务实施差异化管理，分为主做市服务和一般做市服务。经本所认可，可以为本所上市基金</w:t>
      </w:r>
      <w:proofErr w:type="gramStart"/>
      <w:r>
        <w:rPr>
          <w:rFonts w:ascii="仿宋_GB2312" w:eastAsia="仿宋_GB2312" w:hAnsi="宋体" w:cs="宋体" w:hint="eastAsia"/>
          <w:sz w:val="32"/>
          <w:szCs w:val="32"/>
        </w:rPr>
        <w:t>提供主做市</w:t>
      </w:r>
      <w:proofErr w:type="gramEnd"/>
      <w:r>
        <w:rPr>
          <w:rFonts w:ascii="仿宋_GB2312" w:eastAsia="仿宋_GB2312" w:hAnsi="宋体" w:cs="宋体" w:hint="eastAsia"/>
          <w:sz w:val="32"/>
          <w:szCs w:val="32"/>
        </w:rPr>
        <w:t>服务和一般做市服务的专业</w:t>
      </w:r>
      <w:r>
        <w:rPr>
          <w:rFonts w:ascii="仿宋_GB2312" w:eastAsia="仿宋_GB2312" w:hAnsi="宋体" w:cs="宋体" w:hint="eastAsia"/>
          <w:sz w:val="32"/>
          <w:szCs w:val="32"/>
        </w:rPr>
        <w:t>机构为主做市商；仅可以为本所上市基金提供一般做市服务的专业机构为一般做市商。</w:t>
      </w:r>
    </w:p>
    <w:p w:rsidR="004E2726" w:rsidRDefault="00F92F92">
      <w:pPr>
        <w:spacing w:line="560" w:lineRule="exact"/>
        <w:ind w:firstLineChars="200" w:firstLine="640"/>
        <w:rPr>
          <w:rFonts w:ascii="仿宋_GB2312" w:eastAsia="仿宋_GB2312" w:hAnsi="黑体"/>
          <w:sz w:val="32"/>
          <w:szCs w:val="32"/>
        </w:rPr>
      </w:pPr>
      <w:r>
        <w:rPr>
          <w:rFonts w:ascii="仿宋_GB2312" w:eastAsia="仿宋_GB2312" w:hAnsi="宋体" w:cs="宋体" w:hint="eastAsia"/>
          <w:sz w:val="32"/>
          <w:szCs w:val="32"/>
        </w:rPr>
        <w:t>本所</w:t>
      </w:r>
      <w:proofErr w:type="gramStart"/>
      <w:r>
        <w:rPr>
          <w:rFonts w:ascii="仿宋_GB2312" w:eastAsia="仿宋_GB2312" w:hAnsi="宋体" w:cs="宋体" w:hint="eastAsia"/>
          <w:sz w:val="32"/>
          <w:szCs w:val="32"/>
        </w:rPr>
        <w:t>对主做市</w:t>
      </w:r>
      <w:proofErr w:type="gramEnd"/>
      <w:r>
        <w:rPr>
          <w:rFonts w:ascii="仿宋_GB2312" w:eastAsia="仿宋_GB2312" w:hAnsi="宋体" w:cs="宋体" w:hint="eastAsia"/>
          <w:sz w:val="32"/>
          <w:szCs w:val="32"/>
        </w:rPr>
        <w:t>商在管理、评价等方面的要求更为严格，同时进行适当激励。</w:t>
      </w:r>
    </w:p>
    <w:p w:rsidR="004E2726" w:rsidRDefault="00F92F92">
      <w:pPr>
        <w:spacing w:line="560" w:lineRule="exact"/>
        <w:ind w:firstLineChars="200" w:firstLine="643"/>
        <w:rPr>
          <w:rFonts w:ascii="仿宋_GB2312" w:eastAsia="仿宋_GB2312" w:hAnsi="宋体" w:cs="宋体"/>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做市商应当严格遵守法律、行政法规、部门规章、</w:t>
      </w:r>
      <w:r>
        <w:rPr>
          <w:rFonts w:ascii="仿宋_GB2312" w:eastAsia="仿宋_GB2312" w:hint="eastAsia"/>
          <w:sz w:val="32"/>
          <w:szCs w:val="32"/>
        </w:rPr>
        <w:lastRenderedPageBreak/>
        <w:t>规范性文件及本所有关规定，防范利益冲突，不得利用开展做</w:t>
      </w:r>
      <w:proofErr w:type="gramStart"/>
      <w:r>
        <w:rPr>
          <w:rFonts w:ascii="仿宋_GB2312" w:eastAsia="仿宋_GB2312" w:hint="eastAsia"/>
          <w:sz w:val="32"/>
          <w:szCs w:val="32"/>
        </w:rPr>
        <w:t>市业务</w:t>
      </w:r>
      <w:proofErr w:type="gramEnd"/>
      <w:r>
        <w:rPr>
          <w:rFonts w:ascii="仿宋_GB2312" w:eastAsia="仿宋_GB2312" w:hint="eastAsia"/>
          <w:sz w:val="32"/>
          <w:szCs w:val="32"/>
        </w:rPr>
        <w:t>之便进行内幕交易、市场操纵等违法违规行为，不得存在谋取不当利益、损害客户或者基金份额持有人利益的行为。</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做市商应当积极维护基金市场秩序，推动市场健康发展。</w:t>
      </w:r>
    </w:p>
    <w:p w:rsidR="004E2726" w:rsidRDefault="00F92F92">
      <w:pPr>
        <w:spacing w:line="560" w:lineRule="exact"/>
        <w:jc w:val="center"/>
        <w:rPr>
          <w:rFonts w:ascii="黑体" w:eastAsia="黑体" w:hAnsi="宋体" w:cs="宋体"/>
          <w:b/>
          <w:kern w:val="0"/>
          <w:sz w:val="32"/>
          <w:szCs w:val="32"/>
        </w:rPr>
      </w:pPr>
      <w:r>
        <w:rPr>
          <w:rFonts w:ascii="黑体" w:eastAsia="黑体" w:hAnsi="宋体" w:cs="宋体" w:hint="eastAsia"/>
          <w:b/>
          <w:kern w:val="0"/>
          <w:sz w:val="32"/>
          <w:szCs w:val="32"/>
        </w:rPr>
        <w:t>第二章</w:t>
      </w:r>
      <w:r>
        <w:rPr>
          <w:rFonts w:ascii="黑体" w:eastAsia="黑体" w:hAnsi="宋体" w:cs="宋体"/>
          <w:b/>
          <w:kern w:val="0"/>
          <w:sz w:val="32"/>
          <w:szCs w:val="32"/>
        </w:rPr>
        <w:tab/>
      </w:r>
      <w:r>
        <w:rPr>
          <w:rFonts w:ascii="黑体" w:eastAsia="黑体" w:hAnsi="宋体" w:cs="宋体" w:hint="eastAsia"/>
          <w:b/>
          <w:kern w:val="0"/>
          <w:sz w:val="32"/>
          <w:szCs w:val="32"/>
        </w:rPr>
        <w:t>做市申请</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下列专业机构可申请成为本所上市基金做市商：</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（一）证券公司、商业银行、保险机构、信托公司、基金管理公司、财务公司等专业机构及其子公司；</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（二）本所认可的其他专业机构。</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b/>
          <w:sz w:val="32"/>
          <w:szCs w:val="32"/>
        </w:rPr>
        <w:t xml:space="preserve"> </w:t>
      </w:r>
      <w:r>
        <w:rPr>
          <w:rFonts w:ascii="仿宋_GB2312" w:eastAsia="仿宋_GB2312" w:hint="eastAsia"/>
          <w:sz w:val="32"/>
          <w:szCs w:val="32"/>
        </w:rPr>
        <w:t>申请成为本所上市基金做市商的</w:t>
      </w:r>
      <w:r>
        <w:rPr>
          <w:rFonts w:ascii="仿宋_GB2312" w:eastAsia="仿宋_GB2312" w:hAnsi="宋体" w:cs="宋体" w:hint="eastAsia"/>
          <w:sz w:val="32"/>
          <w:szCs w:val="32"/>
        </w:rPr>
        <w:t>专业机构</w:t>
      </w:r>
      <w:r>
        <w:rPr>
          <w:rFonts w:ascii="仿宋_GB2312" w:eastAsia="仿宋_GB2312" w:hint="eastAsia"/>
          <w:sz w:val="32"/>
          <w:szCs w:val="32"/>
        </w:rPr>
        <w:t>，须</w:t>
      </w:r>
      <w:r>
        <w:rPr>
          <w:rFonts w:ascii="仿宋_GB2312" w:eastAsia="仿宋_GB2312" w:hAnsi="宋体" w:cs="宋体" w:hint="eastAsia"/>
          <w:sz w:val="32"/>
          <w:szCs w:val="32"/>
        </w:rPr>
        <w:t>符合下列条件</w:t>
      </w:r>
      <w:r>
        <w:rPr>
          <w:rFonts w:ascii="仿宋_GB2312" w:eastAsia="仿宋_GB2312" w:hint="eastAsia"/>
          <w:sz w:val="32"/>
          <w:szCs w:val="32"/>
        </w:rPr>
        <w:t>：</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（一）拟申请机构为证券公司的，须取得经国务院证券监督管理机构核准的证券做市交易业务许可；</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（二）具备开展做</w:t>
      </w:r>
      <w:proofErr w:type="gramStart"/>
      <w:r>
        <w:rPr>
          <w:rFonts w:ascii="仿宋_GB2312" w:eastAsia="仿宋_GB2312" w:hint="eastAsia"/>
          <w:sz w:val="32"/>
          <w:szCs w:val="32"/>
        </w:rPr>
        <w:t>市业务</w:t>
      </w:r>
      <w:proofErr w:type="gramEnd"/>
      <w:r>
        <w:rPr>
          <w:rFonts w:ascii="仿宋_GB2312" w:eastAsia="仿宋_GB2312" w:hint="eastAsia"/>
          <w:sz w:val="32"/>
          <w:szCs w:val="32"/>
        </w:rPr>
        <w:t>所需的专业人员和技术系统；</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（三）以自有资金开展做市业务；</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（四）制定完备的做</w:t>
      </w:r>
      <w:proofErr w:type="gramStart"/>
      <w:r>
        <w:rPr>
          <w:rFonts w:ascii="仿宋_GB2312" w:eastAsia="仿宋_GB2312" w:hint="eastAsia"/>
          <w:sz w:val="32"/>
          <w:szCs w:val="32"/>
        </w:rPr>
        <w:t>市业务</w:t>
      </w:r>
      <w:proofErr w:type="gramEnd"/>
      <w:r>
        <w:rPr>
          <w:rFonts w:ascii="仿宋_GB2312" w:eastAsia="仿宋_GB2312" w:hint="eastAsia"/>
          <w:sz w:val="32"/>
          <w:szCs w:val="32"/>
        </w:rPr>
        <w:t>实施方案、风险控制制度及有关内部管理制度；</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（五）过去一年内未因做</w:t>
      </w:r>
      <w:proofErr w:type="gramStart"/>
      <w:r>
        <w:rPr>
          <w:rFonts w:ascii="仿宋_GB2312" w:eastAsia="仿宋_GB2312" w:hint="eastAsia"/>
          <w:sz w:val="32"/>
          <w:szCs w:val="32"/>
        </w:rPr>
        <w:t>市业务</w:t>
      </w:r>
      <w:proofErr w:type="gramEnd"/>
      <w:r>
        <w:rPr>
          <w:rFonts w:ascii="仿宋_GB2312" w:eastAsia="仿宋_GB2312" w:hint="eastAsia"/>
          <w:sz w:val="32"/>
          <w:szCs w:val="32"/>
        </w:rPr>
        <w:t>的违法违规行为被中国证监会或本所采取监管措施、纪律处分或</w:t>
      </w:r>
      <w:r>
        <w:rPr>
          <w:rFonts w:ascii="仿宋_GB2312" w:eastAsia="仿宋_GB2312" w:hint="eastAsia"/>
          <w:sz w:val="32"/>
          <w:szCs w:val="32"/>
        </w:rPr>
        <w:t>行政处罚；</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（六）中国证监会及本所规定的其他条件。</w:t>
      </w:r>
    </w:p>
    <w:p w:rsidR="004E2726" w:rsidRDefault="00F92F92">
      <w:pPr>
        <w:spacing w:line="560" w:lineRule="exact"/>
        <w:ind w:firstLineChars="200" w:firstLine="643"/>
        <w:rPr>
          <w:rFonts w:ascii="仿宋_GB2312" w:eastAsia="仿宋_GB2312"/>
          <w:sz w:val="32"/>
          <w:szCs w:val="32"/>
        </w:rPr>
      </w:pPr>
      <w:r>
        <w:rPr>
          <w:rFonts w:ascii="仿宋_GB2312" w:eastAsia="仿宋_GB2312" w:hAnsi="宋体" w:cs="宋体" w:hint="eastAsia"/>
          <w:b/>
          <w:sz w:val="32"/>
          <w:szCs w:val="32"/>
        </w:rPr>
        <w:t>第七</w:t>
      </w:r>
      <w:r>
        <w:rPr>
          <w:rFonts w:ascii="仿宋_GB2312" w:eastAsia="仿宋_GB2312" w:hAnsi="宋体" w:cs="宋体"/>
          <w:b/>
          <w:sz w:val="32"/>
          <w:szCs w:val="32"/>
        </w:rPr>
        <w:t>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申请成为本所上市基金</w:t>
      </w:r>
      <w:r>
        <w:rPr>
          <w:rFonts w:ascii="仿宋_GB2312" w:eastAsia="仿宋_GB2312" w:hint="eastAsia"/>
          <w:sz w:val="32"/>
          <w:szCs w:val="32"/>
        </w:rPr>
        <w:t>做市商的专业机构，除应当符合本指引第六条规定的条件外，还应当通过本所组织的专项检查和技术测试。专项检查重点内容包括基金做</w:t>
      </w:r>
      <w:proofErr w:type="gramStart"/>
      <w:r>
        <w:rPr>
          <w:rFonts w:ascii="仿宋_GB2312" w:eastAsia="仿宋_GB2312" w:hint="eastAsia"/>
          <w:sz w:val="32"/>
          <w:szCs w:val="32"/>
        </w:rPr>
        <w:t>市业务</w:t>
      </w:r>
      <w:proofErr w:type="gramEnd"/>
      <w:r>
        <w:rPr>
          <w:rFonts w:ascii="仿宋_GB2312" w:eastAsia="仿宋_GB2312" w:hint="eastAsia"/>
          <w:sz w:val="32"/>
          <w:szCs w:val="32"/>
        </w:rPr>
        <w:t>相关制度流程、组织架构、方案策略、交易管理、</w:t>
      </w:r>
      <w:proofErr w:type="gramStart"/>
      <w:r>
        <w:rPr>
          <w:rFonts w:ascii="仿宋_GB2312" w:eastAsia="仿宋_GB2312" w:hint="eastAsia"/>
          <w:sz w:val="32"/>
          <w:szCs w:val="32"/>
        </w:rPr>
        <w:t>风控合规</w:t>
      </w:r>
      <w:proofErr w:type="gramEnd"/>
      <w:r>
        <w:rPr>
          <w:rFonts w:ascii="仿宋_GB2312" w:eastAsia="仿宋_GB2312" w:hint="eastAsia"/>
          <w:sz w:val="32"/>
          <w:szCs w:val="32"/>
        </w:rPr>
        <w:t>、技术系统等。技术测试主要内容包括交易功能测试等。</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专业机构申请成为做市商，应当向本所提交下列文件：</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（一）经法定代表人或授权代表签字并加盖单位公章的申请书；</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（二）做</w:t>
      </w:r>
      <w:proofErr w:type="gramStart"/>
      <w:r>
        <w:rPr>
          <w:rFonts w:ascii="仿宋_GB2312" w:eastAsia="仿宋_GB2312" w:hint="eastAsia"/>
          <w:sz w:val="32"/>
          <w:szCs w:val="32"/>
        </w:rPr>
        <w:t>市业务</w:t>
      </w:r>
      <w:proofErr w:type="gramEnd"/>
      <w:r>
        <w:rPr>
          <w:rFonts w:ascii="仿宋_GB2312" w:eastAsia="仿宋_GB2312" w:hint="eastAsia"/>
          <w:sz w:val="32"/>
          <w:szCs w:val="32"/>
        </w:rPr>
        <w:t>总体性方案、风险控制制度、有关内部管理制度及技术系统准备的书面材料；</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Ansi="宋体" w:cs="宋体" w:hint="eastAsia"/>
          <w:sz w:val="32"/>
          <w:szCs w:val="32"/>
        </w:rPr>
        <w:t>负责做</w:t>
      </w:r>
      <w:proofErr w:type="gramStart"/>
      <w:r>
        <w:rPr>
          <w:rFonts w:ascii="仿宋_GB2312" w:eastAsia="仿宋_GB2312" w:hAnsi="宋体" w:cs="宋体" w:hint="eastAsia"/>
          <w:sz w:val="32"/>
          <w:szCs w:val="32"/>
        </w:rPr>
        <w:t>市业务</w:t>
      </w:r>
      <w:proofErr w:type="gramEnd"/>
      <w:r>
        <w:rPr>
          <w:rFonts w:ascii="仿宋_GB2312" w:eastAsia="仿宋_GB2312" w:hAnsi="宋体" w:cs="宋体" w:hint="eastAsia"/>
          <w:sz w:val="32"/>
          <w:szCs w:val="32"/>
        </w:rPr>
        <w:t>的部门、岗位设置、人员配置等情况的说明</w:t>
      </w:r>
      <w:r>
        <w:rPr>
          <w:rFonts w:ascii="仿宋_GB2312" w:eastAsia="仿宋_GB2312" w:hint="eastAsia"/>
          <w:sz w:val="32"/>
          <w:szCs w:val="32"/>
        </w:rPr>
        <w:t>；</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（四）本所要求的其他文件。</w:t>
      </w:r>
    </w:p>
    <w:p w:rsidR="004E2726" w:rsidRDefault="00F92F92">
      <w:pPr>
        <w:numPr>
          <w:ilvl w:val="0"/>
          <w:numId w:val="2"/>
        </w:num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做市商申请机构符合条件且提交文件齐备的，本所于文件齐备后的</w:t>
      </w:r>
      <w:r>
        <w:rPr>
          <w:rFonts w:ascii="Times New Roman" w:eastAsia="仿宋_GB2312" w:hAnsi="Times New Roman"/>
          <w:sz w:val="32"/>
          <w:szCs w:val="32"/>
        </w:rPr>
        <w:t>5</w:t>
      </w:r>
      <w:r>
        <w:rPr>
          <w:rFonts w:ascii="Times New Roman" w:eastAsia="仿宋_GB2312" w:hAnsi="Times New Roman"/>
          <w:sz w:val="32"/>
          <w:szCs w:val="32"/>
        </w:rPr>
        <w:t>个交易日内组织专项检查和技术测试。机构通过专项检查和技术测试的，本所于</w:t>
      </w:r>
      <w:r>
        <w:rPr>
          <w:rFonts w:ascii="Times New Roman" w:eastAsia="仿宋_GB2312" w:hAnsi="Times New Roman"/>
          <w:sz w:val="32"/>
          <w:szCs w:val="32"/>
        </w:rPr>
        <w:t>10</w:t>
      </w:r>
      <w:r>
        <w:rPr>
          <w:rFonts w:ascii="Times New Roman" w:eastAsia="仿宋_GB2312" w:hAnsi="Times New Roman"/>
          <w:sz w:val="32"/>
          <w:szCs w:val="32"/>
        </w:rPr>
        <w:t>个交易日</w:t>
      </w:r>
      <w:r>
        <w:rPr>
          <w:rFonts w:ascii="仿宋_GB2312" w:eastAsia="仿宋_GB2312" w:hint="eastAsia"/>
          <w:sz w:val="32"/>
          <w:szCs w:val="32"/>
        </w:rPr>
        <w:t>内</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决定，并通知申请人。</w:t>
      </w:r>
      <w:r>
        <w:rPr>
          <w:rFonts w:ascii="仿宋_GB2312" w:eastAsia="仿宋_GB2312" w:hAnsi="宋体" w:cs="宋体" w:hint="eastAsia"/>
          <w:sz w:val="32"/>
          <w:szCs w:val="32"/>
        </w:rPr>
        <w:t>对</w:t>
      </w:r>
      <w:r>
        <w:rPr>
          <w:rFonts w:ascii="仿宋_GB2312" w:eastAsia="仿宋_GB2312" w:hint="eastAsia"/>
          <w:sz w:val="32"/>
          <w:szCs w:val="32"/>
        </w:rPr>
        <w:t>机构开展的专项检查和技术测试不计入上述期限。</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做市商申请通过的，本所将向市场公告。</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取得本所同意成为主做市商的机构应当在收到本所通知之日</w:t>
      </w:r>
      <w:proofErr w:type="gramStart"/>
      <w:r>
        <w:rPr>
          <w:rFonts w:ascii="仿宋_GB2312" w:eastAsia="仿宋_GB2312" w:hint="eastAsia"/>
          <w:sz w:val="32"/>
          <w:szCs w:val="32"/>
        </w:rPr>
        <w:t>起及时</w:t>
      </w:r>
      <w:proofErr w:type="gramEnd"/>
      <w:r>
        <w:rPr>
          <w:rFonts w:ascii="仿宋_GB2312" w:eastAsia="仿宋_GB2312" w:hint="eastAsia"/>
          <w:sz w:val="32"/>
          <w:szCs w:val="32"/>
        </w:rPr>
        <w:t>与本所签订做市商协议，明确双方的权利和义务。未签订做市商协议的，不</w:t>
      </w:r>
      <w:proofErr w:type="gramStart"/>
      <w:r>
        <w:rPr>
          <w:rFonts w:ascii="仿宋_GB2312" w:eastAsia="仿宋_GB2312" w:hint="eastAsia"/>
          <w:sz w:val="32"/>
          <w:szCs w:val="32"/>
        </w:rPr>
        <w:t>得以主做市</w:t>
      </w:r>
      <w:proofErr w:type="gramEnd"/>
      <w:r>
        <w:rPr>
          <w:rFonts w:ascii="仿宋_GB2312" w:eastAsia="仿宋_GB2312" w:hint="eastAsia"/>
          <w:sz w:val="32"/>
          <w:szCs w:val="32"/>
        </w:rPr>
        <w:t>商身份提供做市服务。</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第十一</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做市商申请为基金产品提供做市服务，应当向本所提交下列文件：</w:t>
      </w:r>
    </w:p>
    <w:p w:rsidR="004E2726" w:rsidRDefault="00F92F92">
      <w:pPr>
        <w:spacing w:line="560" w:lineRule="exact"/>
        <w:ind w:firstLine="420"/>
        <w:rPr>
          <w:rFonts w:ascii="仿宋_GB2312" w:eastAsia="仿宋_GB2312" w:hAnsi="宋体" w:cs="宋体"/>
          <w:sz w:val="32"/>
          <w:szCs w:val="32"/>
        </w:rPr>
      </w:pPr>
      <w:r>
        <w:rPr>
          <w:rFonts w:ascii="仿宋_GB2312" w:eastAsia="仿宋_GB2312" w:hint="eastAsia"/>
          <w:sz w:val="32"/>
          <w:szCs w:val="32"/>
        </w:rPr>
        <w:t>（一）</w:t>
      </w:r>
      <w:r>
        <w:rPr>
          <w:rFonts w:ascii="仿宋_GB2312" w:eastAsia="仿宋_GB2312" w:hAnsi="宋体" w:cs="宋体" w:hint="eastAsia"/>
          <w:sz w:val="32"/>
          <w:szCs w:val="32"/>
        </w:rPr>
        <w:t>加盖单位公章的为基金产品</w:t>
      </w:r>
      <w:proofErr w:type="gramStart"/>
      <w:r>
        <w:rPr>
          <w:rFonts w:ascii="仿宋_GB2312" w:eastAsia="仿宋_GB2312" w:hAnsi="宋体" w:cs="宋体" w:hint="eastAsia"/>
          <w:sz w:val="32"/>
          <w:szCs w:val="32"/>
        </w:rPr>
        <w:t>提供主做市</w:t>
      </w:r>
      <w:proofErr w:type="gramEnd"/>
      <w:r>
        <w:rPr>
          <w:rFonts w:ascii="仿宋_GB2312" w:eastAsia="仿宋_GB2312" w:hAnsi="宋体" w:cs="宋体" w:hint="eastAsia"/>
          <w:sz w:val="32"/>
          <w:szCs w:val="32"/>
        </w:rPr>
        <w:t>服务或一般做市服务的申请书；</w:t>
      </w:r>
    </w:p>
    <w:p w:rsidR="004E2726" w:rsidRDefault="00F92F92">
      <w:pPr>
        <w:spacing w:line="560" w:lineRule="exact"/>
        <w:ind w:firstLine="420"/>
        <w:rPr>
          <w:rFonts w:ascii="仿宋_GB2312" w:eastAsia="仿宋_GB2312"/>
          <w:sz w:val="32"/>
          <w:szCs w:val="32"/>
        </w:rPr>
      </w:pPr>
      <w:r>
        <w:rPr>
          <w:rFonts w:ascii="仿宋_GB2312" w:eastAsia="仿宋_GB2312" w:hAnsi="宋体" w:cs="宋体" w:hint="eastAsia"/>
          <w:sz w:val="32"/>
          <w:szCs w:val="32"/>
        </w:rPr>
        <w:t>（二）基金公司的书面认可函；</w:t>
      </w:r>
    </w:p>
    <w:p w:rsidR="004E2726" w:rsidRDefault="00F92F92">
      <w:pPr>
        <w:spacing w:line="560" w:lineRule="exact"/>
        <w:ind w:firstLine="420"/>
        <w:rPr>
          <w:rFonts w:ascii="仿宋_GB2312" w:eastAsia="仿宋_GB2312" w:hAnsi="宋体" w:cs="宋体"/>
          <w:sz w:val="32"/>
          <w:szCs w:val="32"/>
        </w:rPr>
      </w:pPr>
      <w:r>
        <w:rPr>
          <w:rFonts w:ascii="仿宋_GB2312" w:eastAsia="仿宋_GB2312" w:hAnsi="宋体" w:cs="宋体" w:hint="eastAsia"/>
          <w:sz w:val="32"/>
          <w:szCs w:val="32"/>
        </w:rPr>
        <w:t>（三）基金产品</w:t>
      </w:r>
      <w:r>
        <w:rPr>
          <w:rFonts w:ascii="仿宋_GB2312" w:eastAsia="仿宋_GB2312" w:hAnsi="宋体" w:cs="宋体"/>
          <w:sz w:val="32"/>
          <w:szCs w:val="32"/>
        </w:rPr>
        <w:t>做</w:t>
      </w:r>
      <w:proofErr w:type="gramStart"/>
      <w:r>
        <w:rPr>
          <w:rFonts w:ascii="仿宋_GB2312" w:eastAsia="仿宋_GB2312" w:hAnsi="宋体" w:cs="宋体"/>
          <w:sz w:val="32"/>
          <w:szCs w:val="32"/>
        </w:rPr>
        <w:t>市</w:t>
      </w:r>
      <w:r>
        <w:rPr>
          <w:rFonts w:ascii="仿宋_GB2312" w:eastAsia="仿宋_GB2312" w:hAnsi="宋体" w:cs="宋体" w:hint="eastAsia"/>
          <w:sz w:val="32"/>
          <w:szCs w:val="32"/>
        </w:rPr>
        <w:t>业务</w:t>
      </w:r>
      <w:proofErr w:type="gramEnd"/>
      <w:r>
        <w:rPr>
          <w:rFonts w:ascii="仿宋_GB2312" w:eastAsia="仿宋_GB2312" w:hAnsi="宋体" w:cs="宋体"/>
          <w:sz w:val="32"/>
          <w:szCs w:val="32"/>
        </w:rPr>
        <w:t>实施方案、风险控制制度</w:t>
      </w:r>
      <w:r>
        <w:rPr>
          <w:rFonts w:ascii="仿宋_GB2312" w:eastAsia="仿宋_GB2312" w:hAnsi="宋体" w:cs="宋体" w:hint="eastAsia"/>
          <w:sz w:val="32"/>
          <w:szCs w:val="32"/>
        </w:rPr>
        <w:t>、有关内部管理制度</w:t>
      </w:r>
      <w:r>
        <w:rPr>
          <w:rFonts w:ascii="仿宋_GB2312" w:eastAsia="仿宋_GB2312" w:hAnsi="宋体" w:cs="宋体"/>
          <w:sz w:val="32"/>
          <w:szCs w:val="32"/>
        </w:rPr>
        <w:t>及技术系统准备的书面材料；</w:t>
      </w:r>
    </w:p>
    <w:p w:rsidR="004E2726" w:rsidRDefault="00F92F92">
      <w:pPr>
        <w:spacing w:line="560" w:lineRule="exact"/>
        <w:ind w:left="567"/>
        <w:rPr>
          <w:rFonts w:ascii="仿宋_GB2312" w:eastAsia="仿宋_GB2312"/>
          <w:sz w:val="32"/>
          <w:szCs w:val="32"/>
        </w:rPr>
      </w:pPr>
      <w:r>
        <w:rPr>
          <w:rFonts w:ascii="仿宋_GB2312" w:eastAsia="仿宋_GB2312" w:hAnsi="宋体" w:cs="宋体" w:hint="eastAsia"/>
          <w:sz w:val="32"/>
          <w:szCs w:val="32"/>
        </w:rPr>
        <w:t>（四）</w:t>
      </w:r>
      <w:r>
        <w:rPr>
          <w:rFonts w:ascii="仿宋_GB2312" w:eastAsia="仿宋_GB2312" w:hAnsi="宋体" w:cs="宋体"/>
          <w:sz w:val="32"/>
          <w:szCs w:val="32"/>
        </w:rPr>
        <w:t>做</w:t>
      </w:r>
      <w:proofErr w:type="gramStart"/>
      <w:r>
        <w:rPr>
          <w:rFonts w:ascii="仿宋_GB2312" w:eastAsia="仿宋_GB2312" w:hAnsi="宋体" w:cs="宋体"/>
          <w:sz w:val="32"/>
          <w:szCs w:val="32"/>
        </w:rPr>
        <w:t>市</w:t>
      </w:r>
      <w:r>
        <w:rPr>
          <w:rFonts w:ascii="仿宋_GB2312" w:eastAsia="仿宋_GB2312" w:hAnsi="宋体" w:cs="宋体" w:hint="eastAsia"/>
          <w:sz w:val="32"/>
          <w:szCs w:val="32"/>
        </w:rPr>
        <w:t>业务</w:t>
      </w:r>
      <w:proofErr w:type="gramEnd"/>
      <w:r>
        <w:rPr>
          <w:rFonts w:ascii="仿宋_GB2312" w:eastAsia="仿宋_GB2312" w:hAnsi="宋体" w:cs="宋体"/>
          <w:sz w:val="32"/>
          <w:szCs w:val="32"/>
        </w:rPr>
        <w:t>专用账户信息报备表</w:t>
      </w:r>
      <w:r>
        <w:rPr>
          <w:rFonts w:ascii="仿宋_GB2312" w:eastAsia="仿宋_GB2312" w:hint="eastAsia"/>
          <w:sz w:val="32"/>
          <w:szCs w:val="32"/>
        </w:rPr>
        <w:t>；</w:t>
      </w:r>
    </w:p>
    <w:p w:rsidR="004E2726" w:rsidRDefault="00F92F92">
      <w:pPr>
        <w:spacing w:line="560" w:lineRule="exact"/>
        <w:ind w:left="567"/>
        <w:rPr>
          <w:rFonts w:ascii="仿宋_GB2312" w:eastAsia="仿宋_GB2312"/>
          <w:sz w:val="32"/>
          <w:szCs w:val="32"/>
        </w:rPr>
      </w:pPr>
      <w:r>
        <w:rPr>
          <w:rFonts w:ascii="仿宋_GB2312" w:eastAsia="仿宋_GB2312" w:hint="eastAsia"/>
          <w:sz w:val="32"/>
          <w:szCs w:val="32"/>
        </w:rPr>
        <w:t>（五）本所要求的其他文件。</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做市商提交的做市服务申请文件齐备的，</w:t>
      </w:r>
      <w:r>
        <w:rPr>
          <w:rFonts w:ascii="仿宋_GB2312" w:eastAsia="仿宋_GB2312"/>
          <w:sz w:val="32"/>
          <w:szCs w:val="32"/>
        </w:rPr>
        <w:t>本所自文件齐备之日</w:t>
      </w:r>
      <w:r>
        <w:rPr>
          <w:rFonts w:ascii="Times New Roman" w:eastAsia="仿宋_GB2312" w:hAnsi="Times New Roman"/>
          <w:sz w:val="32"/>
          <w:szCs w:val="32"/>
        </w:rPr>
        <w:t>起</w:t>
      </w:r>
      <w:r>
        <w:rPr>
          <w:rFonts w:ascii="Times New Roman" w:eastAsia="仿宋_GB2312" w:hAnsi="Times New Roman"/>
          <w:sz w:val="32"/>
          <w:szCs w:val="32"/>
        </w:rPr>
        <w:t>3</w:t>
      </w:r>
      <w:r>
        <w:rPr>
          <w:rFonts w:ascii="Times New Roman" w:eastAsia="仿宋_GB2312" w:hAnsi="Times New Roman"/>
          <w:sz w:val="32"/>
          <w:szCs w:val="32"/>
        </w:rPr>
        <w:t>个交易日内予以确认，申请人可自行在业务系统查询受理进度。本所向市场公告为</w:t>
      </w:r>
      <w:proofErr w:type="gramStart"/>
      <w:r>
        <w:rPr>
          <w:rFonts w:ascii="Times New Roman" w:eastAsia="仿宋_GB2312" w:hAnsi="Times New Roman"/>
          <w:sz w:val="32"/>
          <w:szCs w:val="32"/>
        </w:rPr>
        <w:t>特定基金</w:t>
      </w:r>
      <w:proofErr w:type="gramEnd"/>
      <w:r>
        <w:rPr>
          <w:rFonts w:ascii="Times New Roman" w:eastAsia="仿宋_GB2312" w:hAnsi="Times New Roman"/>
          <w:sz w:val="32"/>
          <w:szCs w:val="32"/>
        </w:rPr>
        <w:t>提供做市服务的做市商名单，自公告中载明的做市</w:t>
      </w:r>
      <w:r>
        <w:rPr>
          <w:rFonts w:ascii="仿宋_GB2312" w:eastAsia="仿宋_GB2312"/>
          <w:sz w:val="32"/>
          <w:szCs w:val="32"/>
        </w:rPr>
        <w:t>服务起始日起，</w:t>
      </w:r>
      <w:r>
        <w:rPr>
          <w:rFonts w:ascii="仿宋_GB2312" w:eastAsia="仿宋_GB2312" w:hint="eastAsia"/>
          <w:sz w:val="32"/>
          <w:szCs w:val="32"/>
        </w:rPr>
        <w:t>做市商可以为申请的基金产品提供做市服务。</w:t>
      </w:r>
    </w:p>
    <w:p w:rsidR="004E2726" w:rsidRDefault="00F92F92">
      <w:pPr>
        <w:spacing w:line="560" w:lineRule="exact"/>
        <w:ind w:firstLine="600"/>
        <w:jc w:val="left"/>
        <w:rPr>
          <w:rFonts w:ascii="仿宋_GB2312" w:eastAsia="仿宋_GB2312" w:hAnsi="宋体" w:cs="宋体"/>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本所可以根据基金管理人的申请、基金产品特性等因素，确定</w:t>
      </w:r>
      <w:proofErr w:type="gramStart"/>
      <w:r>
        <w:rPr>
          <w:rFonts w:ascii="仿宋_GB2312" w:eastAsia="仿宋_GB2312" w:hint="eastAsia"/>
          <w:sz w:val="32"/>
          <w:szCs w:val="32"/>
        </w:rPr>
        <w:t>特定基金</w:t>
      </w:r>
      <w:proofErr w:type="gramEnd"/>
      <w:r>
        <w:rPr>
          <w:rFonts w:ascii="仿宋_GB2312" w:eastAsia="仿宋_GB2312" w:hint="eastAsia"/>
          <w:sz w:val="32"/>
          <w:szCs w:val="32"/>
        </w:rPr>
        <w:t>产品</w:t>
      </w:r>
      <w:proofErr w:type="gramStart"/>
      <w:r>
        <w:rPr>
          <w:rFonts w:ascii="仿宋_GB2312" w:eastAsia="仿宋_GB2312" w:hint="eastAsia"/>
          <w:sz w:val="32"/>
          <w:szCs w:val="32"/>
        </w:rPr>
        <w:t>的主做市</w:t>
      </w:r>
      <w:proofErr w:type="gramEnd"/>
      <w:r>
        <w:rPr>
          <w:rFonts w:ascii="仿宋_GB2312" w:eastAsia="仿宋_GB2312" w:hint="eastAsia"/>
          <w:sz w:val="32"/>
          <w:szCs w:val="32"/>
        </w:rPr>
        <w:t>商家数。本所认为为</w:t>
      </w:r>
      <w:proofErr w:type="gramStart"/>
      <w:r>
        <w:rPr>
          <w:rFonts w:ascii="仿宋_GB2312" w:eastAsia="仿宋_GB2312" w:hint="eastAsia"/>
          <w:sz w:val="32"/>
          <w:szCs w:val="32"/>
        </w:rPr>
        <w:t>特定基金</w:t>
      </w:r>
      <w:proofErr w:type="gramEnd"/>
      <w:r>
        <w:rPr>
          <w:rFonts w:ascii="仿宋_GB2312" w:eastAsia="仿宋_GB2312" w:hint="eastAsia"/>
          <w:sz w:val="32"/>
          <w:szCs w:val="32"/>
        </w:rPr>
        <w:t>产品提供做市服务</w:t>
      </w:r>
      <w:proofErr w:type="gramStart"/>
      <w:r>
        <w:rPr>
          <w:rFonts w:ascii="仿宋_GB2312" w:eastAsia="仿宋_GB2312" w:hint="eastAsia"/>
          <w:sz w:val="32"/>
          <w:szCs w:val="32"/>
        </w:rPr>
        <w:t>的主做市</w:t>
      </w:r>
      <w:proofErr w:type="gramEnd"/>
      <w:r>
        <w:rPr>
          <w:rFonts w:ascii="仿宋_GB2312" w:eastAsia="仿宋_GB2312" w:hint="eastAsia"/>
          <w:sz w:val="32"/>
          <w:szCs w:val="32"/>
        </w:rPr>
        <w:t>商数量不足的，</w:t>
      </w:r>
      <w:r>
        <w:rPr>
          <w:rFonts w:ascii="仿宋_GB2312" w:eastAsia="仿宋_GB2312" w:hAnsi="宋体" w:cs="宋体" w:hint="eastAsia"/>
          <w:sz w:val="32"/>
          <w:szCs w:val="32"/>
        </w:rPr>
        <w:t>可以协商</w:t>
      </w:r>
      <w:proofErr w:type="gramStart"/>
      <w:r>
        <w:rPr>
          <w:rFonts w:ascii="仿宋_GB2312" w:eastAsia="仿宋_GB2312" w:hAnsi="宋体" w:cs="宋体" w:hint="eastAsia"/>
          <w:sz w:val="32"/>
          <w:szCs w:val="32"/>
        </w:rPr>
        <w:t>确定主做市</w:t>
      </w:r>
      <w:proofErr w:type="gramEnd"/>
      <w:r>
        <w:rPr>
          <w:rFonts w:ascii="仿宋_GB2312" w:eastAsia="仿宋_GB2312" w:hAnsi="宋体" w:cs="宋体" w:hint="eastAsia"/>
          <w:sz w:val="32"/>
          <w:szCs w:val="32"/>
        </w:rPr>
        <w:t>商为其提供做市服务。</w:t>
      </w:r>
    </w:p>
    <w:p w:rsidR="004E2726" w:rsidRDefault="00F92F92">
      <w:pPr>
        <w:spacing w:line="560" w:lineRule="exact"/>
        <w:jc w:val="center"/>
        <w:rPr>
          <w:rFonts w:ascii="黑体" w:eastAsia="黑体" w:hAnsi="宋体" w:cs="宋体"/>
          <w:b/>
          <w:kern w:val="0"/>
          <w:sz w:val="32"/>
          <w:szCs w:val="32"/>
        </w:rPr>
      </w:pPr>
      <w:r>
        <w:rPr>
          <w:rFonts w:ascii="黑体" w:eastAsia="黑体" w:hAnsi="宋体" w:cs="宋体" w:hint="eastAsia"/>
          <w:b/>
          <w:kern w:val="0"/>
          <w:sz w:val="32"/>
          <w:szCs w:val="32"/>
        </w:rPr>
        <w:t>第三章</w:t>
      </w:r>
      <w:r>
        <w:rPr>
          <w:rFonts w:ascii="黑体" w:eastAsia="黑体" w:hAnsi="宋体" w:cs="宋体"/>
          <w:b/>
          <w:kern w:val="0"/>
          <w:sz w:val="32"/>
          <w:szCs w:val="32"/>
        </w:rPr>
        <w:tab/>
      </w:r>
      <w:r>
        <w:rPr>
          <w:rFonts w:ascii="黑体" w:eastAsia="黑体" w:hAnsi="宋体" w:cs="宋体" w:hint="eastAsia"/>
          <w:b/>
          <w:kern w:val="0"/>
          <w:sz w:val="32"/>
          <w:szCs w:val="32"/>
        </w:rPr>
        <w:t>做市规则</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做市商提供做市服务，应当指定专用证券账户和对应的交易单元，并向本所备案。专用证券账户不得用于提供做市服务以外的用途。</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做市商变</w:t>
      </w:r>
      <w:r>
        <w:rPr>
          <w:rFonts w:ascii="Times New Roman" w:eastAsia="仿宋_GB2312" w:hAnsi="Times New Roman"/>
          <w:sz w:val="32"/>
          <w:szCs w:val="32"/>
        </w:rPr>
        <w:t>更上述指定证券账户的，应当提前</w:t>
      </w:r>
      <w:r>
        <w:rPr>
          <w:rFonts w:ascii="Times New Roman" w:eastAsia="仿宋_GB2312" w:hAnsi="Times New Roman"/>
          <w:sz w:val="32"/>
          <w:szCs w:val="32"/>
        </w:rPr>
        <w:t>5</w:t>
      </w:r>
      <w:r>
        <w:rPr>
          <w:rFonts w:ascii="Times New Roman" w:eastAsia="仿宋_GB2312" w:hAnsi="Times New Roman"/>
          <w:sz w:val="32"/>
          <w:szCs w:val="32"/>
        </w:rPr>
        <w:t>个交易日向本所备案，经本所确认后实</w:t>
      </w:r>
      <w:r>
        <w:rPr>
          <w:rFonts w:ascii="仿宋_GB2312" w:eastAsia="仿宋_GB2312" w:hint="eastAsia"/>
          <w:sz w:val="32"/>
          <w:szCs w:val="32"/>
        </w:rPr>
        <w:t>施。</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做市商应按照规定的做市服务评价指标提供做市服务。</w:t>
      </w:r>
      <w:bookmarkStart w:id="0" w:name="OLE_LINK2"/>
      <w:bookmarkStart w:id="1" w:name="OLE_LINK1"/>
      <w:r>
        <w:rPr>
          <w:rFonts w:ascii="仿宋_GB2312" w:eastAsia="仿宋_GB2312" w:hint="eastAsia"/>
          <w:sz w:val="32"/>
          <w:szCs w:val="32"/>
        </w:rPr>
        <w:t>评价指标</w:t>
      </w:r>
      <w:bookmarkEnd w:id="0"/>
      <w:bookmarkEnd w:id="1"/>
      <w:r>
        <w:rPr>
          <w:rFonts w:ascii="仿宋_GB2312" w:eastAsia="仿宋_GB2312" w:hint="eastAsia"/>
          <w:sz w:val="32"/>
          <w:szCs w:val="32"/>
        </w:rPr>
        <w:t>包括但不限于下列要素：</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最大买</w:t>
      </w:r>
      <w:proofErr w:type="gramEnd"/>
      <w:r>
        <w:rPr>
          <w:rFonts w:ascii="仿宋_GB2312" w:eastAsia="仿宋_GB2312" w:hint="eastAsia"/>
          <w:sz w:val="32"/>
          <w:szCs w:val="32"/>
        </w:rPr>
        <w:t>卖价差；</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（二）平均每笔申报金额；</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（三）连续竞价参与率；</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（四）集合竞价参与率；</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（五）其他做市服务评价指标。</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本所可以根据市场情况，对评价标准做出具体的安排和调整。</w:t>
      </w:r>
    </w:p>
    <w:p w:rsidR="004E2726" w:rsidRDefault="00F92F92">
      <w:pPr>
        <w:spacing w:line="560" w:lineRule="exact"/>
        <w:ind w:firstLineChars="200" w:firstLine="643"/>
        <w:rPr>
          <w:rFonts w:ascii="Times New Roman" w:eastAsia="仿宋_GB2312" w:hAnsi="Times New Roman"/>
          <w:sz w:val="32"/>
          <w:szCs w:val="32"/>
        </w:rPr>
      </w:pPr>
      <w:r>
        <w:rPr>
          <w:rFonts w:ascii="仿宋_GB2312" w:eastAsia="仿宋_GB2312" w:hint="eastAsia"/>
          <w:b/>
          <w:sz w:val="32"/>
          <w:szCs w:val="32"/>
        </w:rPr>
        <w:t>第十六条</w:t>
      </w:r>
      <w:r>
        <w:rPr>
          <w:rFonts w:ascii="仿宋_GB2312" w:eastAsia="仿宋_GB2312" w:hint="eastAsia"/>
          <w:sz w:val="32"/>
          <w:szCs w:val="32"/>
        </w:rPr>
        <w:t>根据本指引第十五条规定的评价指标</w:t>
      </w:r>
      <w:r>
        <w:rPr>
          <w:rFonts w:ascii="仿宋_GB2312" w:eastAsia="仿宋_GB2312" w:hint="eastAsia"/>
          <w:sz w:val="32"/>
          <w:szCs w:val="32"/>
        </w:rPr>
        <w:t>，本所定期</w:t>
      </w:r>
      <w:proofErr w:type="gramStart"/>
      <w:r>
        <w:rPr>
          <w:rFonts w:ascii="仿宋_GB2312" w:eastAsia="仿宋_GB2312" w:hint="eastAsia"/>
          <w:sz w:val="32"/>
          <w:szCs w:val="32"/>
        </w:rPr>
        <w:t>评价做</w:t>
      </w:r>
      <w:proofErr w:type="gramEnd"/>
      <w:r>
        <w:rPr>
          <w:rFonts w:ascii="仿宋_GB2312" w:eastAsia="仿宋_GB2312" w:hint="eastAsia"/>
          <w:sz w:val="32"/>
          <w:szCs w:val="32"/>
        </w:rPr>
        <w:t>市商的做市服务情况。</w:t>
      </w:r>
      <w:r>
        <w:rPr>
          <w:rFonts w:ascii="仿宋_GB2312" w:eastAsia="仿宋_GB2312" w:hAnsi="宋体" w:cs="宋体" w:hint="eastAsia"/>
          <w:sz w:val="32"/>
          <w:szCs w:val="32"/>
        </w:rPr>
        <w:t>本所对做市商</w:t>
      </w:r>
      <w:proofErr w:type="gramStart"/>
      <w:r>
        <w:rPr>
          <w:rFonts w:ascii="仿宋_GB2312" w:eastAsia="仿宋_GB2312" w:hAnsi="宋体" w:cs="宋体" w:hint="eastAsia"/>
          <w:sz w:val="32"/>
          <w:szCs w:val="32"/>
        </w:rPr>
        <w:t>的主做市</w:t>
      </w:r>
      <w:proofErr w:type="gramEnd"/>
      <w:r>
        <w:rPr>
          <w:rFonts w:ascii="仿宋_GB2312" w:eastAsia="仿宋_GB2312" w:hAnsi="宋体" w:cs="宋体" w:hint="eastAsia"/>
          <w:sz w:val="32"/>
          <w:szCs w:val="32"/>
        </w:rPr>
        <w:t>服务评价分为</w:t>
      </w:r>
      <w:r>
        <w:rPr>
          <w:rFonts w:ascii="Times New Roman" w:eastAsia="仿宋_GB2312" w:hAnsi="Times New Roman"/>
          <w:sz w:val="32"/>
          <w:szCs w:val="32"/>
        </w:rPr>
        <w:t>AA</w:t>
      </w:r>
      <w:r>
        <w:rPr>
          <w:rFonts w:ascii="Times New Roman" w:eastAsia="仿宋_GB2312" w:hAnsi="Times New Roman"/>
          <w:sz w:val="32"/>
          <w:szCs w:val="32"/>
        </w:rPr>
        <w:t>、</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w:t>
      </w:r>
      <w:r>
        <w:rPr>
          <w:rFonts w:ascii="Times New Roman" w:eastAsia="仿宋_GB2312" w:hAnsi="Times New Roman"/>
          <w:sz w:val="32"/>
          <w:szCs w:val="32"/>
        </w:rPr>
        <w:t>D</w:t>
      </w:r>
      <w:r>
        <w:rPr>
          <w:rFonts w:ascii="Times New Roman" w:eastAsia="仿宋_GB2312" w:hAnsi="Times New Roman"/>
          <w:sz w:val="32"/>
          <w:szCs w:val="32"/>
        </w:rPr>
        <w:t>五个档次</w:t>
      </w:r>
      <w:bookmarkStart w:id="2" w:name="OLE_LINK4"/>
      <w:bookmarkStart w:id="3" w:name="OLE_LINK3"/>
      <w:r>
        <w:rPr>
          <w:rFonts w:ascii="Times New Roman" w:eastAsia="仿宋_GB2312" w:hAnsi="Times New Roman"/>
          <w:sz w:val="32"/>
          <w:szCs w:val="32"/>
        </w:rPr>
        <w:t>，对做市商的一般做市服务评价分为</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w:t>
      </w:r>
      <w:r>
        <w:rPr>
          <w:rFonts w:ascii="Times New Roman" w:eastAsia="仿宋_GB2312" w:hAnsi="Times New Roman"/>
          <w:sz w:val="32"/>
          <w:szCs w:val="32"/>
        </w:rPr>
        <w:t>D</w:t>
      </w:r>
      <w:r>
        <w:rPr>
          <w:rFonts w:ascii="Times New Roman" w:eastAsia="仿宋_GB2312" w:hAnsi="Times New Roman"/>
          <w:sz w:val="32"/>
          <w:szCs w:val="32"/>
        </w:rPr>
        <w:t>四个档次。</w:t>
      </w:r>
      <w:bookmarkEnd w:id="2"/>
      <w:bookmarkEnd w:id="3"/>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本所每月度对做市商单只基金产品做市服务情况进行评价，并向相应做市商和基金管理人公布评价结果。本所根据做市商做市服务月度评价情况，每年定期对做市</w:t>
      </w:r>
      <w:proofErr w:type="gramStart"/>
      <w:r>
        <w:rPr>
          <w:rFonts w:ascii="仿宋_GB2312" w:eastAsia="仿宋_GB2312" w:hint="eastAsia"/>
          <w:sz w:val="32"/>
          <w:szCs w:val="32"/>
        </w:rPr>
        <w:t>商整体做</w:t>
      </w:r>
      <w:proofErr w:type="gramEnd"/>
      <w:r>
        <w:rPr>
          <w:rFonts w:ascii="仿宋_GB2312" w:eastAsia="仿宋_GB2312" w:hint="eastAsia"/>
          <w:sz w:val="32"/>
          <w:szCs w:val="32"/>
        </w:rPr>
        <w:t>市服务情况进行综合评价，并向市场公告。</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做市商违反本指引、本所其他规定或者做市商协议约定的，本所可以调低其评价结果。</w:t>
      </w:r>
    </w:p>
    <w:p w:rsidR="004E2726" w:rsidRDefault="00F92F92">
      <w:pPr>
        <w:spacing w:line="560" w:lineRule="exact"/>
        <w:ind w:firstLineChars="200" w:firstLine="643"/>
        <w:rPr>
          <w:rFonts w:ascii="仿宋_GB2312" w:eastAsia="仿宋_GB2312" w:hAnsi="宋体" w:cs="宋体"/>
          <w:sz w:val="32"/>
          <w:szCs w:val="32"/>
        </w:rPr>
      </w:pPr>
      <w:r>
        <w:rPr>
          <w:rFonts w:ascii="仿宋_GB2312" w:eastAsia="仿宋_GB2312" w:hAnsi="宋体" w:cs="宋体" w:hint="eastAsia"/>
          <w:b/>
          <w:sz w:val="32"/>
          <w:szCs w:val="32"/>
        </w:rPr>
        <w:t>第十七条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本所可以根据做市服务评价结果，</w:t>
      </w:r>
      <w:proofErr w:type="gramStart"/>
      <w:r>
        <w:rPr>
          <w:rFonts w:ascii="仿宋_GB2312" w:eastAsia="仿宋_GB2312" w:hAnsi="宋体" w:cs="宋体" w:hint="eastAsia"/>
          <w:sz w:val="32"/>
          <w:szCs w:val="32"/>
        </w:rPr>
        <w:t>对主做市</w:t>
      </w:r>
      <w:proofErr w:type="gramEnd"/>
      <w:r>
        <w:rPr>
          <w:rFonts w:ascii="仿宋_GB2312" w:eastAsia="仿宋_GB2312" w:hAnsi="宋体" w:cs="宋体" w:hint="eastAsia"/>
          <w:sz w:val="32"/>
          <w:szCs w:val="32"/>
        </w:rPr>
        <w:t>商提供</w:t>
      </w:r>
      <w:proofErr w:type="gramStart"/>
      <w:r>
        <w:rPr>
          <w:rFonts w:ascii="仿宋_GB2312" w:eastAsia="仿宋_GB2312" w:hAnsi="宋体" w:cs="宋体" w:hint="eastAsia"/>
          <w:sz w:val="32"/>
          <w:szCs w:val="32"/>
        </w:rPr>
        <w:t>的主做市</w:t>
      </w:r>
      <w:proofErr w:type="gramEnd"/>
      <w:r>
        <w:rPr>
          <w:rFonts w:ascii="仿宋_GB2312" w:eastAsia="仿宋_GB2312" w:hAnsi="宋体" w:cs="宋体" w:hint="eastAsia"/>
          <w:sz w:val="32"/>
          <w:szCs w:val="32"/>
        </w:rPr>
        <w:t>服务给予适当的费用减免或激励。</w:t>
      </w:r>
    </w:p>
    <w:p w:rsidR="004E2726" w:rsidRDefault="00F92F92">
      <w:pPr>
        <w:spacing w:line="560" w:lineRule="exact"/>
        <w:ind w:firstLineChars="200" w:firstLine="643"/>
        <w:rPr>
          <w:rFonts w:ascii="仿宋_GB2312" w:eastAsia="仿宋_GB2312" w:hAnsi="宋体" w:cs="宋体"/>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出现下列情形之一，导致做市商无法继续提供做市服务的，本所可以根据市场情况或者做市商申请，</w:t>
      </w:r>
      <w:r>
        <w:rPr>
          <w:rFonts w:ascii="仿宋_GB2312" w:eastAsia="仿宋_GB2312" w:hAnsi="宋体" w:cs="宋体" w:hint="eastAsia"/>
          <w:sz w:val="32"/>
          <w:szCs w:val="32"/>
        </w:rPr>
        <w:t>相应豁免</w:t>
      </w:r>
      <w:r>
        <w:rPr>
          <w:rFonts w:ascii="仿宋_GB2312" w:eastAsia="仿宋_GB2312" w:hint="eastAsia"/>
          <w:sz w:val="32"/>
          <w:szCs w:val="32"/>
        </w:rPr>
        <w:t>做市商的</w:t>
      </w:r>
      <w:r>
        <w:rPr>
          <w:rFonts w:ascii="仿宋_GB2312" w:eastAsia="仿宋_GB2312" w:hAnsi="宋体" w:cs="宋体" w:hint="eastAsia"/>
          <w:sz w:val="32"/>
          <w:szCs w:val="32"/>
        </w:rPr>
        <w:t>做市义务：</w:t>
      </w:r>
    </w:p>
    <w:p w:rsidR="004E2726" w:rsidRDefault="00F92F92">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（一）基金</w:t>
      </w:r>
      <w:r>
        <w:rPr>
          <w:rFonts w:ascii="仿宋_GB2312" w:eastAsia="仿宋_GB2312" w:hint="eastAsia"/>
          <w:sz w:val="32"/>
          <w:szCs w:val="32"/>
        </w:rPr>
        <w:t>最新成交价格达到涨</w:t>
      </w:r>
      <w:proofErr w:type="gramStart"/>
      <w:r>
        <w:rPr>
          <w:rFonts w:ascii="仿宋_GB2312" w:eastAsia="仿宋_GB2312" w:hint="eastAsia"/>
          <w:sz w:val="32"/>
          <w:szCs w:val="32"/>
        </w:rPr>
        <w:t>停或者</w:t>
      </w:r>
      <w:proofErr w:type="gramEnd"/>
      <w:r>
        <w:rPr>
          <w:rFonts w:ascii="仿宋_GB2312" w:eastAsia="仿宋_GB2312" w:hint="eastAsia"/>
          <w:sz w:val="32"/>
          <w:szCs w:val="32"/>
        </w:rPr>
        <w:t>跌停价格；</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（二）交易型开放式指数证券投资基金或者上市开放式基金的最新成交价格较基金份额参考净值偏离幅度达</w:t>
      </w:r>
      <w:r>
        <w:rPr>
          <w:rFonts w:ascii="Times New Roman" w:eastAsia="仿宋_GB2312" w:hAnsi="Times New Roman"/>
          <w:sz w:val="32"/>
          <w:szCs w:val="32"/>
        </w:rPr>
        <w:t>到</w:t>
      </w:r>
      <w:r>
        <w:rPr>
          <w:rFonts w:ascii="Times New Roman" w:eastAsia="仿宋_GB2312" w:hAnsi="Times New Roman"/>
          <w:sz w:val="32"/>
          <w:szCs w:val="32"/>
        </w:rPr>
        <w:t>10%</w:t>
      </w:r>
      <w:r>
        <w:rPr>
          <w:rFonts w:ascii="Times New Roman" w:eastAsia="仿宋_GB2312" w:hAnsi="Times New Roman"/>
          <w:sz w:val="32"/>
          <w:szCs w:val="32"/>
        </w:rPr>
        <w:t>以</w:t>
      </w:r>
      <w:r>
        <w:rPr>
          <w:rFonts w:ascii="仿宋_GB2312" w:eastAsia="仿宋_GB2312" w:hint="eastAsia"/>
          <w:sz w:val="32"/>
          <w:szCs w:val="32"/>
        </w:rPr>
        <w:t>上，相关基金没有基金份额参考净值的，以上一交易日基金份额净值为基础计算偏离幅度；</w:t>
      </w:r>
    </w:p>
    <w:p w:rsidR="004E2726" w:rsidRDefault="00F92F92">
      <w:pPr>
        <w:spacing w:line="560" w:lineRule="exact"/>
        <w:ind w:firstLineChars="200" w:firstLine="640"/>
        <w:rPr>
          <w:rFonts w:ascii="仿宋_GB2312" w:eastAsia="仿宋_GB2312"/>
          <w:sz w:val="32"/>
          <w:szCs w:val="32"/>
        </w:rPr>
      </w:pPr>
      <w:r>
        <w:rPr>
          <w:rFonts w:ascii="仿宋_GB2312" w:eastAsia="仿宋_GB2312" w:hint="eastAsia"/>
          <w:sz w:val="32"/>
          <w:szCs w:val="32"/>
        </w:rPr>
        <w:t>（三）发生不可抗力、意外事件等突发性事件；</w:t>
      </w:r>
    </w:p>
    <w:p w:rsidR="004E2726" w:rsidRDefault="00F92F92">
      <w:pPr>
        <w:spacing w:line="560" w:lineRule="exact"/>
        <w:ind w:firstLineChars="200" w:firstLine="640"/>
        <w:rPr>
          <w:rFonts w:ascii="仿宋_GB2312" w:eastAsia="仿宋_GB2312" w:hAnsi="宋体" w:cs="宋体"/>
          <w:sz w:val="32"/>
          <w:szCs w:val="32"/>
        </w:rPr>
      </w:pPr>
      <w:r>
        <w:rPr>
          <w:rFonts w:ascii="仿宋_GB2312" w:eastAsia="仿宋_GB2312" w:hint="eastAsia"/>
          <w:sz w:val="32"/>
          <w:szCs w:val="32"/>
        </w:rPr>
        <w:t>（四）发生非做市商原因导致的技术故障</w:t>
      </w:r>
      <w:r>
        <w:rPr>
          <w:rFonts w:ascii="仿宋_GB2312" w:eastAsia="仿宋_GB2312" w:hAnsi="宋体" w:cs="宋体" w:hint="eastAsia"/>
          <w:sz w:val="32"/>
          <w:szCs w:val="32"/>
        </w:rPr>
        <w:t>；</w:t>
      </w:r>
    </w:p>
    <w:p w:rsidR="004E2726" w:rsidRDefault="00F92F92">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（五）做市商在非交易日进行技术系统升级，升级后首个交易日进行实盘测试；</w:t>
      </w:r>
    </w:p>
    <w:p w:rsidR="004E2726" w:rsidRDefault="00F92F92">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sz w:val="32"/>
          <w:szCs w:val="32"/>
        </w:rPr>
        <w:t>（六）</w:t>
      </w:r>
      <w:r>
        <w:rPr>
          <w:rFonts w:ascii="仿宋_GB2312" w:eastAsia="仿宋_GB2312" w:hAnsi="宋体" w:cs="宋体" w:hint="eastAsia"/>
          <w:kern w:val="0"/>
          <w:sz w:val="32"/>
          <w:szCs w:val="32"/>
        </w:rPr>
        <w:t>本所认可的其他情形。</w:t>
      </w:r>
    </w:p>
    <w:p w:rsidR="004E2726" w:rsidRDefault="00F92F92" w:rsidP="00F92F92">
      <w:pPr>
        <w:pStyle w:val="af"/>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前款规定的情形消失后，做市商应当立即恢复相应做市服务。</w:t>
      </w:r>
    </w:p>
    <w:p w:rsidR="004E2726" w:rsidRDefault="00F92F92">
      <w:pPr>
        <w:widowControl/>
        <w:adjustRightInd w:val="0"/>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出现第一款第一项和第二项规定情形的，做市商可以根据自身业务安排，继续提供与市场波动方向相反的单边报价。</w:t>
      </w:r>
    </w:p>
    <w:p w:rsidR="004E2726" w:rsidRDefault="00F92F92">
      <w:pPr>
        <w:widowControl/>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出现第一款第五项规定情形的，做市商应当至少在技术系统升级前</w:t>
      </w:r>
      <w:r>
        <w:rPr>
          <w:rFonts w:ascii="Times New Roman" w:eastAsia="仿宋_GB2312" w:hAnsi="Times New Roman"/>
          <w:kern w:val="0"/>
          <w:sz w:val="32"/>
          <w:szCs w:val="32"/>
        </w:rPr>
        <w:t>1</w:t>
      </w:r>
      <w:r>
        <w:rPr>
          <w:rFonts w:ascii="Times New Roman" w:eastAsia="仿宋_GB2312" w:hAnsi="Times New Roman"/>
          <w:kern w:val="0"/>
          <w:sz w:val="32"/>
          <w:szCs w:val="32"/>
        </w:rPr>
        <w:t>个交易日向本所申请，且申请的豁免时长不得超过</w:t>
      </w:r>
      <w:r>
        <w:rPr>
          <w:rFonts w:ascii="Times New Roman" w:eastAsia="仿宋_GB2312" w:hAnsi="Times New Roman"/>
          <w:kern w:val="0"/>
          <w:sz w:val="32"/>
          <w:szCs w:val="32"/>
        </w:rPr>
        <w:t>1</w:t>
      </w:r>
      <w:r>
        <w:rPr>
          <w:rFonts w:ascii="Times New Roman" w:eastAsia="仿宋_GB2312" w:hAnsi="Times New Roman"/>
          <w:kern w:val="0"/>
          <w:sz w:val="32"/>
          <w:szCs w:val="32"/>
        </w:rPr>
        <w:t>个交易日；出现第一款第五项规定以外情形的，应当在情形发生后</w:t>
      </w:r>
      <w:r>
        <w:rPr>
          <w:rFonts w:ascii="Times New Roman" w:eastAsia="仿宋_GB2312" w:hAnsi="Times New Roman"/>
          <w:kern w:val="0"/>
          <w:sz w:val="32"/>
          <w:szCs w:val="32"/>
        </w:rPr>
        <w:t>5</w:t>
      </w:r>
      <w:r>
        <w:rPr>
          <w:rFonts w:ascii="Times New Roman" w:eastAsia="仿宋_GB2312" w:hAnsi="Times New Roman"/>
          <w:kern w:val="0"/>
          <w:sz w:val="32"/>
          <w:szCs w:val="32"/>
        </w:rPr>
        <w:t>个交易日内向本所提交书面豁免申请并说明原因。</w:t>
      </w:r>
    </w:p>
    <w:p w:rsidR="004E2726" w:rsidRDefault="00F92F92">
      <w:pPr>
        <w:pStyle w:val="af"/>
        <w:snapToGrid w:val="0"/>
        <w:spacing w:line="560" w:lineRule="exact"/>
        <w:ind w:firstLineChars="190" w:firstLine="610"/>
        <w:rPr>
          <w:rFonts w:ascii="仿宋_GB2312" w:eastAsia="仿宋_GB2312" w:hAnsi="宋体" w:cs="宋体"/>
          <w:sz w:val="32"/>
          <w:szCs w:val="32"/>
        </w:rPr>
      </w:pPr>
      <w:r>
        <w:rPr>
          <w:rFonts w:ascii="Times New Roman" w:eastAsia="仿宋_GB2312" w:hAnsi="Times New Roman"/>
          <w:b/>
          <w:sz w:val="32"/>
          <w:szCs w:val="32"/>
        </w:rPr>
        <w:t>第十九条</w:t>
      </w:r>
      <w:r>
        <w:rPr>
          <w:rFonts w:ascii="Times New Roman" w:eastAsia="仿宋_GB2312" w:hAnsi="Times New Roman"/>
          <w:sz w:val="32"/>
          <w:szCs w:val="32"/>
        </w:rPr>
        <w:t xml:space="preserve">  </w:t>
      </w:r>
      <w:r>
        <w:rPr>
          <w:rFonts w:ascii="Times New Roman" w:eastAsia="仿宋_GB2312" w:hAnsi="Times New Roman"/>
          <w:sz w:val="32"/>
          <w:szCs w:val="32"/>
        </w:rPr>
        <w:t>做市商主动申请终止为全部或者部分基金产品提供做市服务的，应当提前</w:t>
      </w:r>
      <w:r>
        <w:rPr>
          <w:rFonts w:ascii="Times New Roman" w:eastAsia="仿宋_GB2312" w:hAnsi="Times New Roman"/>
          <w:sz w:val="32"/>
          <w:szCs w:val="32"/>
        </w:rPr>
        <w:t>5</w:t>
      </w:r>
      <w:r>
        <w:rPr>
          <w:rFonts w:ascii="Times New Roman" w:eastAsia="仿宋_GB2312" w:hAnsi="Times New Roman"/>
          <w:sz w:val="32"/>
          <w:szCs w:val="32"/>
        </w:rPr>
        <w:t>个交易日</w:t>
      </w:r>
      <w:r>
        <w:rPr>
          <w:rFonts w:ascii="仿宋_GB2312" w:eastAsia="仿宋_GB2312" w:hAnsi="宋体" w:cs="宋体" w:hint="eastAsia"/>
          <w:sz w:val="32"/>
          <w:szCs w:val="32"/>
        </w:rPr>
        <w:t>书面通知本所，经本所确认后终止。</w:t>
      </w:r>
    </w:p>
    <w:p w:rsidR="004E2726" w:rsidRDefault="00F92F92">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做市商主动申请终止做市服</w:t>
      </w:r>
      <w:r>
        <w:rPr>
          <w:rFonts w:ascii="Times New Roman" w:eastAsia="仿宋_GB2312" w:hAnsi="Times New Roman"/>
          <w:sz w:val="32"/>
          <w:szCs w:val="32"/>
        </w:rPr>
        <w:t>务的，</w:t>
      </w:r>
      <w:r>
        <w:rPr>
          <w:rFonts w:ascii="Times New Roman" w:eastAsia="仿宋_GB2312" w:hAnsi="Times New Roman"/>
          <w:sz w:val="32"/>
          <w:szCs w:val="32"/>
        </w:rPr>
        <w:t>6</w:t>
      </w:r>
      <w:r>
        <w:rPr>
          <w:rFonts w:ascii="Times New Roman" w:eastAsia="仿宋_GB2312" w:hAnsi="Times New Roman"/>
          <w:sz w:val="32"/>
          <w:szCs w:val="32"/>
        </w:rPr>
        <w:t>个月内</w:t>
      </w:r>
      <w:r>
        <w:rPr>
          <w:rFonts w:ascii="仿宋_GB2312" w:eastAsia="仿宋_GB2312" w:hAnsi="宋体" w:cs="宋体" w:hint="eastAsia"/>
          <w:sz w:val="32"/>
          <w:szCs w:val="32"/>
        </w:rPr>
        <w:t>不得重新申请为相应基金产品提供做市服务。</w:t>
      </w:r>
    </w:p>
    <w:p w:rsidR="004E2726" w:rsidRDefault="00F92F92">
      <w:pPr>
        <w:spacing w:line="560" w:lineRule="exact"/>
        <w:jc w:val="center"/>
        <w:rPr>
          <w:rFonts w:ascii="仿宋_GB2312" w:eastAsia="仿宋_GB2312"/>
          <w:b/>
          <w:sz w:val="32"/>
          <w:szCs w:val="32"/>
        </w:rPr>
      </w:pPr>
      <w:proofErr w:type="gramStart"/>
      <w:r>
        <w:rPr>
          <w:rFonts w:ascii="黑体" w:eastAsia="黑体" w:hAnsi="宋体" w:cs="宋体" w:hint="eastAsia"/>
          <w:b/>
          <w:kern w:val="0"/>
          <w:sz w:val="32"/>
          <w:szCs w:val="32"/>
        </w:rPr>
        <w:t>第四章做市</w:t>
      </w:r>
      <w:proofErr w:type="gramEnd"/>
      <w:r>
        <w:rPr>
          <w:rFonts w:ascii="黑体" w:eastAsia="黑体" w:hAnsi="宋体" w:cs="宋体" w:hint="eastAsia"/>
          <w:b/>
          <w:kern w:val="0"/>
          <w:sz w:val="32"/>
          <w:szCs w:val="32"/>
        </w:rPr>
        <w:t>商监管</w:t>
      </w:r>
    </w:p>
    <w:p w:rsidR="004E2726" w:rsidRDefault="00F92F92">
      <w:pPr>
        <w:spacing w:line="560" w:lineRule="exact"/>
        <w:ind w:firstLineChars="200" w:firstLine="643"/>
        <w:rPr>
          <w:rFonts w:ascii="仿宋_GB2312" w:eastAsia="仿宋_GB2312" w:hAnsi="宋体" w:cs="宋体"/>
          <w:sz w:val="32"/>
          <w:szCs w:val="32"/>
        </w:rPr>
      </w:pPr>
      <w:r>
        <w:rPr>
          <w:rFonts w:ascii="仿宋_GB2312" w:eastAsia="仿宋_GB2312" w:hAnsi="宋体" w:cs="宋体" w:hint="eastAsia"/>
          <w:b/>
          <w:sz w:val="32"/>
          <w:szCs w:val="32"/>
        </w:rPr>
        <w:t>第二十条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做市商应当具备符合要求的技术系统、风险控制制度、动态风险监控系统，确保做</w:t>
      </w:r>
      <w:proofErr w:type="gramStart"/>
      <w:r>
        <w:rPr>
          <w:rFonts w:ascii="仿宋_GB2312" w:eastAsia="仿宋_GB2312" w:hAnsi="宋体" w:cs="宋体" w:hint="eastAsia"/>
          <w:sz w:val="32"/>
          <w:szCs w:val="32"/>
        </w:rPr>
        <w:t>市业务</w:t>
      </w:r>
      <w:proofErr w:type="gramEnd"/>
      <w:r>
        <w:rPr>
          <w:rFonts w:ascii="仿宋_GB2312" w:eastAsia="仿宋_GB2312" w:hAnsi="宋体" w:cs="宋体" w:hint="eastAsia"/>
          <w:sz w:val="32"/>
          <w:szCs w:val="32"/>
        </w:rPr>
        <w:t>风险可测、可控。</w:t>
      </w:r>
    </w:p>
    <w:p w:rsidR="004E2726" w:rsidRDefault="00F92F92">
      <w:pPr>
        <w:spacing w:line="560" w:lineRule="exact"/>
        <w:ind w:firstLineChars="200" w:firstLine="640"/>
        <w:rPr>
          <w:rFonts w:ascii="仿宋_GB2312" w:eastAsia="仿宋_GB2312" w:hAnsi="宋体" w:cs="宋体"/>
          <w:sz w:val="32"/>
          <w:szCs w:val="32"/>
        </w:rPr>
      </w:pPr>
      <w:proofErr w:type="gramStart"/>
      <w:r>
        <w:rPr>
          <w:rFonts w:ascii="仿宋_GB2312" w:eastAsia="仿宋_GB2312" w:hAnsi="宋体" w:cs="宋体" w:hint="eastAsia"/>
          <w:sz w:val="32"/>
          <w:szCs w:val="32"/>
        </w:rPr>
        <w:t>主做市</w:t>
      </w:r>
      <w:proofErr w:type="gramEnd"/>
      <w:r>
        <w:rPr>
          <w:rFonts w:ascii="仿宋_GB2312" w:eastAsia="仿宋_GB2312" w:hAnsi="宋体" w:cs="宋体" w:hint="eastAsia"/>
          <w:sz w:val="32"/>
          <w:szCs w:val="32"/>
        </w:rPr>
        <w:t>商应当建立压力测试机制，并按季度向本所提交压力测试报告。</w:t>
      </w:r>
    </w:p>
    <w:p w:rsidR="004E2726" w:rsidRDefault="00F92F92" w:rsidP="00F92F92">
      <w:pPr>
        <w:pStyle w:val="af"/>
        <w:snapToGrid w:val="0"/>
        <w:spacing w:line="560" w:lineRule="exact"/>
        <w:ind w:firstLine="643"/>
        <w:rPr>
          <w:rFonts w:ascii="仿宋_GB2312" w:eastAsia="仿宋_GB2312" w:hAnsi="宋体" w:cs="宋体"/>
          <w:sz w:val="32"/>
          <w:szCs w:val="32"/>
        </w:rPr>
      </w:pPr>
      <w:r>
        <w:rPr>
          <w:rFonts w:ascii="仿宋_GB2312" w:eastAsia="仿宋_GB2312" w:hAnsi="宋体" w:cs="宋体" w:hint="eastAsia"/>
          <w:b/>
          <w:sz w:val="32"/>
          <w:szCs w:val="32"/>
        </w:rPr>
        <w:t>第二十一条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本所可以对做市商的风险管理、交易行为及相关系统安全运行等情况进行监督，并进行现场或者非现场检查。</w:t>
      </w:r>
    </w:p>
    <w:p w:rsidR="004E2726" w:rsidRDefault="00F92F92">
      <w:pPr>
        <w:spacing w:line="560" w:lineRule="exact"/>
        <w:ind w:firstLineChars="200" w:firstLine="643"/>
        <w:rPr>
          <w:rFonts w:ascii="仿宋_GB2312" w:eastAsia="仿宋_GB2312" w:hAnsi="宋体" w:cs="宋体"/>
          <w:sz w:val="32"/>
          <w:szCs w:val="32"/>
        </w:rPr>
      </w:pPr>
      <w:r>
        <w:rPr>
          <w:rFonts w:ascii="仿宋_GB2312" w:eastAsia="仿宋_GB2312" w:hint="eastAsia"/>
          <w:b/>
          <w:sz w:val="32"/>
          <w:szCs w:val="32"/>
        </w:rPr>
        <w:t>第二十二条</w:t>
      </w:r>
      <w:r>
        <w:rPr>
          <w:rFonts w:ascii="仿宋_GB2312" w:eastAsia="仿宋_GB2312" w:hAnsi="宋体" w:cs="宋体" w:hint="eastAsia"/>
          <w:sz w:val="32"/>
          <w:szCs w:val="32"/>
        </w:rPr>
        <w:t>有下列情形之一的，本所可以终止做市商为</w:t>
      </w:r>
      <w:proofErr w:type="gramStart"/>
      <w:r>
        <w:rPr>
          <w:rFonts w:ascii="仿宋_GB2312" w:eastAsia="仿宋_GB2312" w:hAnsi="宋体" w:cs="宋体" w:hint="eastAsia"/>
          <w:sz w:val="32"/>
          <w:szCs w:val="32"/>
        </w:rPr>
        <w:t>特定基金</w:t>
      </w:r>
      <w:proofErr w:type="gramEnd"/>
      <w:r>
        <w:rPr>
          <w:rFonts w:ascii="仿宋_GB2312" w:eastAsia="仿宋_GB2312" w:hAnsi="宋体" w:cs="宋体" w:hint="eastAsia"/>
          <w:sz w:val="32"/>
          <w:szCs w:val="32"/>
        </w:rPr>
        <w:t>提供做市服务：</w:t>
      </w:r>
    </w:p>
    <w:p w:rsidR="004E2726" w:rsidRDefault="00F92F92" w:rsidP="00F92F92">
      <w:pPr>
        <w:pStyle w:val="af"/>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（一）</w:t>
      </w:r>
      <w:r>
        <w:rPr>
          <w:rFonts w:ascii="仿宋_GB2312" w:eastAsia="仿宋_GB2312" w:hAnsi="宋体" w:cs="宋体"/>
          <w:sz w:val="32"/>
          <w:szCs w:val="32"/>
        </w:rPr>
        <w:t>基金管理人</w:t>
      </w:r>
      <w:r>
        <w:rPr>
          <w:rFonts w:ascii="Times New Roman" w:eastAsia="仿宋_GB2312" w:hAnsi="Times New Roman" w:hint="eastAsia"/>
          <w:sz w:val="32"/>
          <w:szCs w:val="32"/>
        </w:rPr>
        <w:t>提供充分理由</w:t>
      </w:r>
      <w:r>
        <w:rPr>
          <w:rFonts w:ascii="仿宋_GB2312" w:eastAsia="仿宋_GB2312" w:hAnsi="宋体" w:cs="宋体" w:hint="eastAsia"/>
          <w:sz w:val="32"/>
          <w:szCs w:val="32"/>
        </w:rPr>
        <w:t>书面要求终止做市商为</w:t>
      </w:r>
      <w:proofErr w:type="gramStart"/>
      <w:r>
        <w:rPr>
          <w:rFonts w:ascii="仿宋_GB2312" w:eastAsia="仿宋_GB2312" w:hAnsi="宋体" w:cs="宋体" w:hint="eastAsia"/>
          <w:sz w:val="32"/>
          <w:szCs w:val="32"/>
        </w:rPr>
        <w:t>特定</w:t>
      </w:r>
      <w:r>
        <w:rPr>
          <w:rFonts w:ascii="Times New Roman" w:eastAsia="仿宋_GB2312" w:hAnsi="Times New Roman" w:hint="eastAsia"/>
          <w:sz w:val="32"/>
          <w:szCs w:val="32"/>
        </w:rPr>
        <w:t>基金</w:t>
      </w:r>
      <w:proofErr w:type="gramEnd"/>
      <w:r>
        <w:rPr>
          <w:rFonts w:ascii="Times New Roman" w:eastAsia="仿宋_GB2312" w:hAnsi="Times New Roman" w:hint="eastAsia"/>
          <w:sz w:val="32"/>
          <w:szCs w:val="32"/>
        </w:rPr>
        <w:t>提供做市服务</w:t>
      </w:r>
      <w:r>
        <w:rPr>
          <w:rFonts w:ascii="仿宋_GB2312" w:eastAsia="仿宋_GB2312" w:hAnsi="宋体" w:cs="宋体" w:hint="eastAsia"/>
          <w:sz w:val="32"/>
          <w:szCs w:val="32"/>
        </w:rPr>
        <w:t>；</w:t>
      </w:r>
    </w:p>
    <w:p w:rsidR="004E2726" w:rsidRDefault="00F92F92" w:rsidP="00F92F92">
      <w:pPr>
        <w:pStyle w:val="af"/>
        <w:snapToGrid w:val="0"/>
        <w:spacing w:line="560" w:lineRule="exact"/>
        <w:ind w:firstLine="640"/>
        <w:rPr>
          <w:rFonts w:ascii="Times New Roman" w:eastAsia="仿宋_GB2312" w:hAnsi="Times New Roman"/>
          <w:sz w:val="32"/>
          <w:szCs w:val="32"/>
        </w:rPr>
      </w:pPr>
      <w:r>
        <w:rPr>
          <w:rFonts w:ascii="仿宋_GB2312" w:eastAsia="仿宋_GB2312" w:hAnsi="宋体" w:cs="宋体" w:hint="eastAsia"/>
          <w:sz w:val="32"/>
          <w:szCs w:val="32"/>
        </w:rPr>
        <w:t>（二）</w:t>
      </w:r>
      <w:proofErr w:type="gramStart"/>
      <w:r>
        <w:rPr>
          <w:rFonts w:ascii="仿宋_GB2312" w:eastAsia="仿宋_GB2312" w:hAnsi="宋体" w:cs="宋体" w:hint="eastAsia"/>
          <w:sz w:val="32"/>
          <w:szCs w:val="32"/>
        </w:rPr>
        <w:t>主做市</w:t>
      </w:r>
      <w:proofErr w:type="gramEnd"/>
      <w:r>
        <w:rPr>
          <w:rFonts w:ascii="仿宋_GB2312" w:eastAsia="仿宋_GB2312" w:hAnsi="宋体" w:cs="宋体" w:hint="eastAsia"/>
          <w:sz w:val="32"/>
          <w:szCs w:val="32"/>
        </w:rPr>
        <w:t>商</w:t>
      </w:r>
      <w:r>
        <w:rPr>
          <w:rFonts w:ascii="仿宋_GB2312" w:eastAsia="仿宋_GB2312" w:hint="eastAsia"/>
          <w:sz w:val="32"/>
          <w:szCs w:val="32"/>
        </w:rPr>
        <w:t>在</w:t>
      </w:r>
      <w:r>
        <w:rPr>
          <w:rFonts w:ascii="仿宋_GB2312" w:eastAsia="仿宋_GB2312" w:hAnsi="宋体" w:cs="宋体" w:hint="eastAsia"/>
          <w:sz w:val="32"/>
          <w:szCs w:val="32"/>
        </w:rPr>
        <w:t>考评年度内，为</w:t>
      </w:r>
      <w:proofErr w:type="gramStart"/>
      <w:r>
        <w:rPr>
          <w:rFonts w:ascii="仿宋_GB2312" w:eastAsia="仿宋_GB2312" w:hAnsi="宋体" w:cs="宋体" w:hint="eastAsia"/>
          <w:sz w:val="32"/>
          <w:szCs w:val="32"/>
        </w:rPr>
        <w:t>特定基金</w:t>
      </w:r>
      <w:proofErr w:type="gramEnd"/>
      <w:r>
        <w:rPr>
          <w:rFonts w:ascii="仿宋_GB2312" w:eastAsia="仿宋_GB2312" w:hAnsi="宋体" w:cs="宋体" w:hint="eastAsia"/>
          <w:sz w:val="32"/>
          <w:szCs w:val="32"/>
        </w:rPr>
        <w:t>提供做市服务所获月度评级出</w:t>
      </w:r>
      <w:r>
        <w:rPr>
          <w:rFonts w:ascii="Times New Roman" w:eastAsia="仿宋_GB2312" w:hAnsi="Times New Roman"/>
          <w:sz w:val="32"/>
          <w:szCs w:val="32"/>
        </w:rPr>
        <w:t>现三次</w:t>
      </w:r>
      <w:r>
        <w:rPr>
          <w:rFonts w:ascii="Times New Roman" w:eastAsia="仿宋_GB2312" w:hAnsi="Times New Roman"/>
          <w:sz w:val="32"/>
          <w:szCs w:val="32"/>
        </w:rPr>
        <w:t>C</w:t>
      </w:r>
      <w:r>
        <w:rPr>
          <w:rFonts w:ascii="Times New Roman" w:eastAsia="仿宋_GB2312" w:hAnsi="Times New Roman"/>
          <w:sz w:val="32"/>
          <w:szCs w:val="32"/>
        </w:rPr>
        <w:t>与三次</w:t>
      </w:r>
      <w:r>
        <w:rPr>
          <w:rFonts w:ascii="Times New Roman" w:eastAsia="仿宋_GB2312" w:hAnsi="Times New Roman"/>
          <w:sz w:val="32"/>
          <w:szCs w:val="32"/>
        </w:rPr>
        <w:t>D</w:t>
      </w:r>
      <w:r>
        <w:rPr>
          <w:rFonts w:ascii="Times New Roman" w:eastAsia="仿宋_GB2312" w:hAnsi="Times New Roman"/>
          <w:sz w:val="32"/>
          <w:szCs w:val="32"/>
        </w:rPr>
        <w:t>或更低评级；</w:t>
      </w:r>
      <w:r>
        <w:rPr>
          <w:rFonts w:ascii="Times New Roman" w:eastAsia="仿宋_GB2312" w:hAnsi="Times New Roman"/>
          <w:sz w:val="32"/>
          <w:szCs w:val="32"/>
        </w:rPr>
        <w:t xml:space="preserve"> </w:t>
      </w:r>
    </w:p>
    <w:p w:rsidR="004E2726" w:rsidRDefault="00F92F92" w:rsidP="00F92F92">
      <w:pPr>
        <w:pStyle w:val="af"/>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（三）本所规定或者做市商协议约定的其他情形。</w:t>
      </w:r>
    </w:p>
    <w:p w:rsidR="004E2726" w:rsidRDefault="00F92F92" w:rsidP="00F92F92">
      <w:pPr>
        <w:pStyle w:val="af"/>
        <w:snapToGrid w:val="0"/>
        <w:spacing w:line="560" w:lineRule="exact"/>
        <w:ind w:firstLine="643"/>
        <w:rPr>
          <w:rFonts w:ascii="仿宋_GB2312" w:eastAsia="仿宋_GB2312" w:hAnsi="宋体" w:cs="宋体"/>
          <w:sz w:val="32"/>
          <w:szCs w:val="32"/>
        </w:rPr>
      </w:pPr>
      <w:r>
        <w:rPr>
          <w:rFonts w:ascii="仿宋_GB2312" w:eastAsia="仿宋_GB2312" w:hAnsi="宋体" w:cs="宋体" w:hint="eastAsia"/>
          <w:b/>
          <w:sz w:val="32"/>
          <w:szCs w:val="32"/>
        </w:rPr>
        <w:t>第二十三条</w:t>
      </w:r>
      <w:r>
        <w:rPr>
          <w:rFonts w:ascii="仿宋_GB2312" w:eastAsia="仿宋_GB2312" w:hAnsi="宋体" w:cs="宋体" w:hint="eastAsia"/>
          <w:sz w:val="32"/>
          <w:szCs w:val="32"/>
        </w:rPr>
        <w:t xml:space="preserve">  </w:t>
      </w:r>
      <w:proofErr w:type="gramStart"/>
      <w:r>
        <w:rPr>
          <w:rFonts w:ascii="仿宋_GB2312" w:eastAsia="仿宋_GB2312" w:hAnsi="宋体" w:cs="宋体" w:hint="eastAsia"/>
          <w:sz w:val="32"/>
          <w:szCs w:val="32"/>
        </w:rPr>
        <w:t>主做市</w:t>
      </w:r>
      <w:proofErr w:type="gramEnd"/>
      <w:r>
        <w:rPr>
          <w:rFonts w:ascii="仿宋_GB2312" w:eastAsia="仿宋_GB2312" w:hAnsi="宋体" w:cs="宋体" w:hint="eastAsia"/>
          <w:sz w:val="32"/>
          <w:szCs w:val="32"/>
        </w:rPr>
        <w:t>商有下列情形之一的，进行年度末位淘汰，转为一般做市商：</w:t>
      </w:r>
    </w:p>
    <w:p w:rsidR="004E2726" w:rsidRDefault="00F92F92" w:rsidP="00F92F92">
      <w:pPr>
        <w:pStyle w:val="af"/>
        <w:snapToGrid w:val="0"/>
        <w:spacing w:line="560" w:lineRule="exact"/>
        <w:ind w:firstLine="640"/>
        <w:rPr>
          <w:rFonts w:ascii="Times New Roman" w:eastAsia="仿宋_GB2312" w:hAnsi="Times New Roman"/>
          <w:sz w:val="32"/>
          <w:szCs w:val="32"/>
        </w:rPr>
      </w:pPr>
      <w:r>
        <w:rPr>
          <w:rFonts w:ascii="仿宋_GB2312" w:eastAsia="仿宋_GB2312" w:hAnsi="宋体" w:cs="宋体" w:hint="eastAsia"/>
          <w:sz w:val="32"/>
          <w:szCs w:val="32"/>
        </w:rPr>
        <w:t>（一）</w:t>
      </w:r>
      <w:r>
        <w:rPr>
          <w:rFonts w:ascii="仿宋_GB2312" w:eastAsia="仿宋_GB2312" w:hint="eastAsia"/>
          <w:sz w:val="32"/>
          <w:szCs w:val="32"/>
        </w:rPr>
        <w:t>年度综合</w:t>
      </w:r>
      <w:r>
        <w:rPr>
          <w:rFonts w:ascii="Times New Roman" w:eastAsia="仿宋_GB2312" w:hAnsi="Times New Roman"/>
          <w:sz w:val="32"/>
          <w:szCs w:val="32"/>
        </w:rPr>
        <w:t>考评为</w:t>
      </w:r>
      <w:r>
        <w:rPr>
          <w:rFonts w:ascii="Times New Roman" w:eastAsia="仿宋_GB2312" w:hAnsi="Times New Roman"/>
          <w:sz w:val="32"/>
          <w:szCs w:val="32"/>
        </w:rPr>
        <w:t>D</w:t>
      </w:r>
      <w:r>
        <w:rPr>
          <w:rFonts w:ascii="Times New Roman" w:eastAsia="仿宋_GB2312" w:hAnsi="Times New Roman"/>
          <w:sz w:val="32"/>
          <w:szCs w:val="32"/>
        </w:rPr>
        <w:t>；</w:t>
      </w:r>
    </w:p>
    <w:p w:rsidR="004E2726" w:rsidRDefault="00F92F92" w:rsidP="00F92F92">
      <w:pPr>
        <w:pStyle w:val="af"/>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（二）年度综合考评为</w:t>
      </w:r>
      <w:r>
        <w:rPr>
          <w:rFonts w:ascii="Times New Roman" w:eastAsia="仿宋_GB2312" w:hAnsi="Times New Roman"/>
          <w:sz w:val="32"/>
          <w:szCs w:val="32"/>
        </w:rPr>
        <w:t>C</w:t>
      </w:r>
      <w:r>
        <w:rPr>
          <w:rFonts w:ascii="Times New Roman" w:eastAsia="仿宋_GB2312" w:hAnsi="Times New Roman"/>
          <w:sz w:val="32"/>
          <w:szCs w:val="32"/>
        </w:rPr>
        <w:t>且排名处于末位</w:t>
      </w:r>
      <w:r>
        <w:rPr>
          <w:rFonts w:ascii="Times New Roman" w:eastAsia="仿宋_GB2312" w:hAnsi="Times New Roman"/>
          <w:sz w:val="32"/>
          <w:szCs w:val="32"/>
        </w:rPr>
        <w:t>10%</w:t>
      </w:r>
      <w:r>
        <w:rPr>
          <w:rFonts w:ascii="Times New Roman" w:eastAsia="仿宋_GB2312" w:hAnsi="Times New Roman"/>
          <w:sz w:val="32"/>
          <w:szCs w:val="32"/>
        </w:rPr>
        <w:t>；</w:t>
      </w:r>
    </w:p>
    <w:p w:rsidR="004E2726" w:rsidRDefault="00F92F92" w:rsidP="00F92F92">
      <w:pPr>
        <w:pStyle w:val="af"/>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（三）超过</w:t>
      </w:r>
      <w:r>
        <w:rPr>
          <w:rFonts w:ascii="Times New Roman" w:eastAsia="仿宋_GB2312" w:hAnsi="Times New Roman"/>
          <w:sz w:val="32"/>
          <w:szCs w:val="32"/>
        </w:rPr>
        <w:t>6</w:t>
      </w:r>
      <w:r>
        <w:rPr>
          <w:rFonts w:ascii="Times New Roman" w:eastAsia="仿宋_GB2312" w:hAnsi="Times New Roman"/>
          <w:sz w:val="32"/>
          <w:szCs w:val="32"/>
        </w:rPr>
        <w:t>个月不为任何基金</w:t>
      </w:r>
      <w:proofErr w:type="gramStart"/>
      <w:r>
        <w:rPr>
          <w:rFonts w:ascii="Times New Roman" w:eastAsia="仿宋_GB2312" w:hAnsi="Times New Roman"/>
          <w:sz w:val="32"/>
          <w:szCs w:val="32"/>
        </w:rPr>
        <w:t>提供主做市</w:t>
      </w:r>
      <w:proofErr w:type="gramEnd"/>
      <w:r>
        <w:rPr>
          <w:rFonts w:ascii="Times New Roman" w:eastAsia="仿宋_GB2312" w:hAnsi="Times New Roman"/>
          <w:sz w:val="32"/>
          <w:szCs w:val="32"/>
        </w:rPr>
        <w:t>服务；</w:t>
      </w:r>
    </w:p>
    <w:p w:rsidR="004E2726" w:rsidRDefault="00F92F92" w:rsidP="00F92F92">
      <w:pPr>
        <w:pStyle w:val="af"/>
        <w:snapToGrid w:val="0"/>
        <w:spacing w:line="560" w:lineRule="exact"/>
        <w:ind w:firstLine="640"/>
        <w:rPr>
          <w:rFonts w:ascii="仿宋_GB2312" w:eastAsia="仿宋_GB2312"/>
          <w:sz w:val="32"/>
          <w:szCs w:val="32"/>
        </w:rPr>
      </w:pPr>
      <w:r>
        <w:rPr>
          <w:rFonts w:ascii="Times New Roman" w:eastAsia="仿宋_GB2312" w:hAnsi="Times New Roman"/>
          <w:sz w:val="32"/>
          <w:szCs w:val="32"/>
        </w:rPr>
        <w:t>（四）本所规定或者做市商协议约定的其他情</w:t>
      </w:r>
      <w:r>
        <w:rPr>
          <w:rFonts w:ascii="仿宋_GB2312" w:eastAsia="仿宋_GB2312" w:hAnsi="宋体" w:cs="宋体" w:hint="eastAsia"/>
          <w:sz w:val="32"/>
          <w:szCs w:val="32"/>
        </w:rPr>
        <w:t>形</w:t>
      </w:r>
      <w:r>
        <w:rPr>
          <w:rFonts w:ascii="仿宋_GB2312" w:eastAsia="仿宋_GB2312" w:hint="eastAsia"/>
          <w:sz w:val="32"/>
          <w:szCs w:val="32"/>
        </w:rPr>
        <w:t>。</w:t>
      </w:r>
    </w:p>
    <w:p w:rsidR="004E2726" w:rsidRDefault="00F92F92">
      <w:pPr>
        <w:widowControl/>
        <w:adjustRightIn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考评年度内，成为主做市商</w:t>
      </w:r>
      <w:r>
        <w:rPr>
          <w:rFonts w:ascii="Times New Roman" w:eastAsia="仿宋_GB2312" w:hAnsi="Times New Roman"/>
          <w:sz w:val="32"/>
          <w:szCs w:val="32"/>
        </w:rPr>
        <w:t>不满</w:t>
      </w:r>
      <w:r>
        <w:rPr>
          <w:rFonts w:ascii="Times New Roman" w:eastAsia="仿宋_GB2312" w:hAnsi="Times New Roman"/>
          <w:sz w:val="32"/>
          <w:szCs w:val="32"/>
        </w:rPr>
        <w:t>6</w:t>
      </w:r>
      <w:r>
        <w:rPr>
          <w:rFonts w:ascii="Times New Roman" w:eastAsia="仿宋_GB2312" w:hAnsi="Times New Roman"/>
          <w:sz w:val="32"/>
          <w:szCs w:val="32"/>
        </w:rPr>
        <w:t>个月</w:t>
      </w:r>
      <w:r>
        <w:rPr>
          <w:rFonts w:ascii="仿宋_GB2312" w:eastAsia="仿宋_GB2312" w:hAnsi="宋体" w:cs="宋体" w:hint="eastAsia"/>
          <w:sz w:val="32"/>
          <w:szCs w:val="32"/>
        </w:rPr>
        <w:t>的，不参与年度末位淘汰。</w:t>
      </w:r>
    </w:p>
    <w:p w:rsidR="004E2726" w:rsidRDefault="00F92F92" w:rsidP="00F92F92">
      <w:pPr>
        <w:pStyle w:val="af"/>
        <w:snapToGrid w:val="0"/>
        <w:spacing w:line="560" w:lineRule="exact"/>
        <w:ind w:firstLine="643"/>
        <w:rPr>
          <w:rFonts w:ascii="仿宋_GB2312" w:eastAsia="仿宋_GB2312" w:hAnsi="宋体" w:cs="宋体"/>
          <w:sz w:val="32"/>
          <w:szCs w:val="32"/>
        </w:rPr>
      </w:pPr>
      <w:r>
        <w:rPr>
          <w:rFonts w:ascii="仿宋_GB2312" w:eastAsia="仿宋_GB2312" w:hAnsi="宋体" w:cs="宋体" w:hint="eastAsia"/>
          <w:b/>
          <w:sz w:val="32"/>
          <w:szCs w:val="32"/>
        </w:rPr>
        <w:t>第二十四条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做市商有下列情形之一的，本所可以终止其开展做市业务：</w:t>
      </w:r>
    </w:p>
    <w:p w:rsidR="004E2726" w:rsidRDefault="00F92F92" w:rsidP="00F92F92">
      <w:pPr>
        <w:pStyle w:val="af"/>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（一）不再符合本指引第六条规定的条件；</w:t>
      </w:r>
    </w:p>
    <w:p w:rsidR="004E2726" w:rsidRDefault="00F92F92" w:rsidP="00F92F92">
      <w:pPr>
        <w:pStyle w:val="af"/>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（二）不再为任何基金提供做市服务；</w:t>
      </w:r>
    </w:p>
    <w:p w:rsidR="004E2726" w:rsidRDefault="00F92F92" w:rsidP="00F92F92">
      <w:pPr>
        <w:pStyle w:val="af"/>
        <w:snapToGrid w:val="0"/>
        <w:spacing w:line="560" w:lineRule="exact"/>
        <w:ind w:firstLine="640"/>
        <w:rPr>
          <w:rFonts w:ascii="仿宋_GB2312" w:eastAsia="仿宋_GB2312"/>
          <w:sz w:val="32"/>
          <w:szCs w:val="32"/>
        </w:rPr>
      </w:pPr>
      <w:r>
        <w:rPr>
          <w:rFonts w:ascii="仿宋_GB2312" w:eastAsia="仿宋_GB2312" w:hAnsi="宋体" w:cs="宋体" w:hint="eastAsia"/>
          <w:sz w:val="32"/>
          <w:szCs w:val="32"/>
        </w:rPr>
        <w:t>（三）出现严重</w:t>
      </w:r>
      <w:r>
        <w:rPr>
          <w:rFonts w:ascii="仿宋_GB2312" w:eastAsia="仿宋_GB2312" w:hint="eastAsia"/>
          <w:sz w:val="32"/>
          <w:szCs w:val="32"/>
        </w:rPr>
        <w:t>违法违规、谋取不当利益、损害客户或基金份额持有人利益的行为；</w:t>
      </w:r>
    </w:p>
    <w:p w:rsidR="004E2726" w:rsidRDefault="00F92F92" w:rsidP="00F92F92">
      <w:pPr>
        <w:pStyle w:val="af"/>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（四）本所规定或者做市商协议约定的其他情形。</w:t>
      </w:r>
    </w:p>
    <w:p w:rsidR="004E2726" w:rsidRDefault="00F92F92">
      <w:pPr>
        <w:spacing w:line="560" w:lineRule="exact"/>
        <w:ind w:firstLineChars="200" w:firstLine="643"/>
        <w:rPr>
          <w:rFonts w:ascii="仿宋_GB2312" w:eastAsia="仿宋_GB2312" w:hAnsi="宋体" w:cs="宋体"/>
          <w:sz w:val="32"/>
          <w:szCs w:val="32"/>
        </w:rPr>
      </w:pPr>
      <w:r>
        <w:rPr>
          <w:rFonts w:ascii="仿宋_GB2312" w:eastAsia="仿宋_GB2312" w:hAnsi="宋体" w:cs="宋体" w:hint="eastAsia"/>
          <w:b/>
          <w:sz w:val="32"/>
          <w:szCs w:val="32"/>
        </w:rPr>
        <w:t>第二十五条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本所</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终止做市商为</w:t>
      </w:r>
      <w:proofErr w:type="gramStart"/>
      <w:r>
        <w:rPr>
          <w:rFonts w:ascii="仿宋_GB2312" w:eastAsia="仿宋_GB2312" w:hAnsi="宋体" w:cs="宋体" w:hint="eastAsia"/>
          <w:sz w:val="32"/>
          <w:szCs w:val="32"/>
        </w:rPr>
        <w:t>特定基金</w:t>
      </w:r>
      <w:proofErr w:type="gramEnd"/>
      <w:r>
        <w:rPr>
          <w:rFonts w:ascii="仿宋_GB2312" w:eastAsia="仿宋_GB2312" w:hAnsi="宋体" w:cs="宋体" w:hint="eastAsia"/>
          <w:sz w:val="32"/>
          <w:szCs w:val="32"/>
        </w:rPr>
        <w:t>提供做市服务或者终止做市商开展做</w:t>
      </w:r>
      <w:proofErr w:type="gramStart"/>
      <w:r>
        <w:rPr>
          <w:rFonts w:ascii="仿宋_GB2312" w:eastAsia="仿宋_GB2312" w:hAnsi="宋体" w:cs="宋体" w:hint="eastAsia"/>
          <w:sz w:val="32"/>
          <w:szCs w:val="32"/>
        </w:rPr>
        <w:t>市业务</w:t>
      </w:r>
      <w:proofErr w:type="gramEnd"/>
      <w:r>
        <w:rPr>
          <w:rFonts w:ascii="仿宋_GB2312" w:eastAsia="仿宋_GB2312" w:hAnsi="宋体" w:cs="宋体" w:hint="eastAsia"/>
          <w:sz w:val="32"/>
          <w:szCs w:val="32"/>
        </w:rPr>
        <w:t>决定的，书面</w:t>
      </w:r>
      <w:proofErr w:type="gramStart"/>
      <w:r>
        <w:rPr>
          <w:rFonts w:ascii="仿宋_GB2312" w:eastAsia="仿宋_GB2312" w:hAnsi="宋体" w:cs="宋体" w:hint="eastAsia"/>
          <w:sz w:val="32"/>
          <w:szCs w:val="32"/>
        </w:rPr>
        <w:t>通知做</w:t>
      </w:r>
      <w:proofErr w:type="gramEnd"/>
      <w:r>
        <w:rPr>
          <w:rFonts w:ascii="仿宋_GB2312" w:eastAsia="仿宋_GB2312" w:hAnsi="宋体" w:cs="宋体" w:hint="eastAsia"/>
          <w:sz w:val="32"/>
          <w:szCs w:val="32"/>
        </w:rPr>
        <w:t>市商并向市场公告。</w:t>
      </w:r>
    </w:p>
    <w:p w:rsidR="004E2726" w:rsidRDefault="00F92F92" w:rsidP="00F92F92">
      <w:pPr>
        <w:pStyle w:val="af"/>
        <w:snapToGrid w:val="0"/>
        <w:spacing w:line="560" w:lineRule="exact"/>
        <w:ind w:firstLine="640"/>
        <w:rPr>
          <w:rFonts w:ascii="Times New Roman" w:eastAsia="仿宋_GB2312" w:hAnsi="Times New Roman"/>
          <w:sz w:val="32"/>
          <w:szCs w:val="32"/>
        </w:rPr>
      </w:pPr>
      <w:r>
        <w:rPr>
          <w:rFonts w:ascii="仿宋_GB2312" w:eastAsia="仿宋_GB2312" w:hAnsi="宋体" w:cs="宋体" w:hint="eastAsia"/>
          <w:sz w:val="32"/>
          <w:szCs w:val="32"/>
        </w:rPr>
        <w:t>做市商为</w:t>
      </w:r>
      <w:proofErr w:type="gramStart"/>
      <w:r>
        <w:rPr>
          <w:rFonts w:ascii="仿宋_GB2312" w:eastAsia="仿宋_GB2312" w:hAnsi="宋体" w:cs="宋体" w:hint="eastAsia"/>
          <w:sz w:val="32"/>
          <w:szCs w:val="32"/>
        </w:rPr>
        <w:t>特定基金</w:t>
      </w:r>
      <w:proofErr w:type="gramEnd"/>
      <w:r>
        <w:rPr>
          <w:rFonts w:ascii="仿宋_GB2312" w:eastAsia="仿宋_GB2312" w:hAnsi="宋体" w:cs="宋体" w:hint="eastAsia"/>
          <w:sz w:val="32"/>
          <w:szCs w:val="32"/>
        </w:rPr>
        <w:t>提供的做市服务</w:t>
      </w:r>
      <w:r>
        <w:rPr>
          <w:rFonts w:ascii="Times New Roman" w:eastAsia="仿宋_GB2312" w:hAnsi="Times New Roman"/>
          <w:sz w:val="32"/>
          <w:szCs w:val="32"/>
        </w:rPr>
        <w:t>被本所终止的，</w:t>
      </w:r>
      <w:r>
        <w:rPr>
          <w:rFonts w:ascii="Times New Roman" w:eastAsia="仿宋_GB2312" w:hAnsi="Times New Roman"/>
          <w:sz w:val="32"/>
          <w:szCs w:val="32"/>
        </w:rPr>
        <w:t>6</w:t>
      </w:r>
      <w:r>
        <w:rPr>
          <w:rFonts w:ascii="Times New Roman" w:eastAsia="仿宋_GB2312" w:hAnsi="Times New Roman"/>
          <w:sz w:val="32"/>
          <w:szCs w:val="32"/>
        </w:rPr>
        <w:t>个月内不得重新申请</w:t>
      </w:r>
      <w:r>
        <w:rPr>
          <w:rFonts w:ascii="Times New Roman" w:eastAsia="仿宋_GB2312" w:hAnsi="Times New Roman"/>
          <w:sz w:val="32"/>
          <w:szCs w:val="32"/>
        </w:rPr>
        <w:t>为同一基金产品提供做市服务。</w:t>
      </w:r>
    </w:p>
    <w:p w:rsidR="004E2726" w:rsidRDefault="00F92F92" w:rsidP="00F92F92">
      <w:pPr>
        <w:pStyle w:val="af"/>
        <w:snapToGrid w:val="0"/>
        <w:spacing w:line="560" w:lineRule="exact"/>
        <w:ind w:firstLine="640"/>
        <w:rPr>
          <w:rFonts w:ascii="Times New Roman" w:eastAsia="仿宋_GB2312" w:hAnsi="Times New Roman"/>
          <w:sz w:val="32"/>
          <w:szCs w:val="32"/>
        </w:rPr>
      </w:pPr>
      <w:proofErr w:type="gramStart"/>
      <w:r>
        <w:rPr>
          <w:rFonts w:ascii="Times New Roman" w:eastAsia="仿宋_GB2312" w:hAnsi="Times New Roman"/>
          <w:sz w:val="32"/>
          <w:szCs w:val="32"/>
        </w:rPr>
        <w:t>主做市</w:t>
      </w:r>
      <w:proofErr w:type="gramEnd"/>
      <w:r>
        <w:rPr>
          <w:rFonts w:ascii="Times New Roman" w:eastAsia="仿宋_GB2312" w:hAnsi="Times New Roman"/>
          <w:sz w:val="32"/>
          <w:szCs w:val="32"/>
        </w:rPr>
        <w:t>商被淘汰为一般做市商的，</w:t>
      </w:r>
      <w:r>
        <w:rPr>
          <w:rFonts w:ascii="Times New Roman" w:eastAsia="仿宋_GB2312" w:hAnsi="Times New Roman"/>
          <w:sz w:val="32"/>
          <w:szCs w:val="32"/>
        </w:rPr>
        <w:t>6</w:t>
      </w:r>
      <w:r>
        <w:rPr>
          <w:rFonts w:ascii="Times New Roman" w:eastAsia="仿宋_GB2312" w:hAnsi="Times New Roman"/>
          <w:sz w:val="32"/>
          <w:szCs w:val="32"/>
        </w:rPr>
        <w:t>个月内不得重新申请成为主做市商。</w:t>
      </w:r>
    </w:p>
    <w:p w:rsidR="004E2726" w:rsidRDefault="00F92F92" w:rsidP="00F92F92">
      <w:pPr>
        <w:pStyle w:val="af"/>
        <w:snapToGrid w:val="0"/>
        <w:spacing w:line="560" w:lineRule="exact"/>
        <w:ind w:firstLine="640"/>
        <w:rPr>
          <w:rFonts w:ascii="仿宋_GB2312" w:eastAsia="仿宋_GB2312" w:hAnsi="宋体" w:cs="宋体"/>
          <w:sz w:val="32"/>
          <w:szCs w:val="32"/>
        </w:rPr>
      </w:pPr>
      <w:r>
        <w:rPr>
          <w:rFonts w:ascii="Times New Roman" w:eastAsia="仿宋_GB2312" w:hAnsi="Times New Roman"/>
          <w:sz w:val="32"/>
          <w:szCs w:val="32"/>
        </w:rPr>
        <w:t>做市商被终止开展做</w:t>
      </w:r>
      <w:proofErr w:type="gramStart"/>
      <w:r>
        <w:rPr>
          <w:rFonts w:ascii="Times New Roman" w:eastAsia="仿宋_GB2312" w:hAnsi="Times New Roman"/>
          <w:sz w:val="32"/>
          <w:szCs w:val="32"/>
        </w:rPr>
        <w:t>市业务</w:t>
      </w:r>
      <w:proofErr w:type="gramEnd"/>
      <w:r>
        <w:rPr>
          <w:rFonts w:ascii="Times New Roman" w:eastAsia="仿宋_GB2312" w:hAnsi="Times New Roman"/>
          <w:sz w:val="32"/>
          <w:szCs w:val="32"/>
        </w:rPr>
        <w:t>的，</w:t>
      </w:r>
      <w:r>
        <w:rPr>
          <w:rFonts w:ascii="Times New Roman" w:eastAsia="仿宋_GB2312" w:hAnsi="Times New Roman"/>
          <w:sz w:val="32"/>
          <w:szCs w:val="32"/>
        </w:rPr>
        <w:t>1</w:t>
      </w:r>
      <w:r>
        <w:rPr>
          <w:rFonts w:ascii="Times New Roman" w:eastAsia="仿宋_GB2312" w:hAnsi="Times New Roman"/>
          <w:sz w:val="32"/>
          <w:szCs w:val="32"/>
        </w:rPr>
        <w:t>年内不</w:t>
      </w:r>
      <w:r>
        <w:rPr>
          <w:rFonts w:ascii="仿宋_GB2312" w:eastAsia="仿宋_GB2312" w:hAnsi="宋体" w:cs="宋体" w:hint="eastAsia"/>
          <w:sz w:val="32"/>
          <w:szCs w:val="32"/>
        </w:rPr>
        <w:t>得重新申请开展做市业务。</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做市商违反本指引的，本所可以视情况采取口头警示、书面警示、通报批评、公开谴责等监管措施和纪律处分，并记入诚信档案；情节严重的，</w:t>
      </w:r>
      <w:r>
        <w:rPr>
          <w:rFonts w:ascii="仿宋_GB2312" w:eastAsia="仿宋_GB2312" w:hAnsi="宋体" w:cs="宋体" w:hint="eastAsia"/>
          <w:sz w:val="32"/>
          <w:szCs w:val="32"/>
        </w:rPr>
        <w:t>提请中国证监会查处。</w:t>
      </w:r>
    </w:p>
    <w:p w:rsidR="004E2726" w:rsidRDefault="00F92F92">
      <w:pPr>
        <w:spacing w:line="560" w:lineRule="exact"/>
        <w:jc w:val="center"/>
        <w:rPr>
          <w:rFonts w:ascii="黑体" w:eastAsia="黑体" w:hAnsi="宋体" w:cs="宋体"/>
          <w:b/>
          <w:kern w:val="0"/>
          <w:sz w:val="32"/>
          <w:szCs w:val="32"/>
        </w:rPr>
      </w:pPr>
      <w:r>
        <w:rPr>
          <w:rFonts w:ascii="黑体" w:eastAsia="黑体" w:hAnsi="宋体" w:cs="宋体" w:hint="eastAsia"/>
          <w:b/>
          <w:kern w:val="0"/>
          <w:sz w:val="32"/>
          <w:szCs w:val="32"/>
        </w:rPr>
        <w:t>第五章</w:t>
      </w:r>
      <w:r>
        <w:rPr>
          <w:rFonts w:ascii="黑体" w:eastAsia="黑体" w:hAnsi="宋体" w:cs="宋体" w:hint="eastAsia"/>
          <w:b/>
          <w:kern w:val="0"/>
          <w:sz w:val="32"/>
          <w:szCs w:val="32"/>
        </w:rPr>
        <w:tab/>
      </w:r>
      <w:r>
        <w:rPr>
          <w:rFonts w:ascii="黑体" w:eastAsia="黑体" w:hAnsi="宋体" w:cs="宋体" w:hint="eastAsia"/>
          <w:b/>
          <w:kern w:val="0"/>
          <w:sz w:val="32"/>
          <w:szCs w:val="32"/>
        </w:rPr>
        <w:t>附则</w:t>
      </w:r>
    </w:p>
    <w:p w:rsidR="004E2726" w:rsidRDefault="00F92F92">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本指引由本所负责解释。</w:t>
      </w:r>
    </w:p>
    <w:p w:rsidR="004E2726" w:rsidRDefault="00F92F92">
      <w:pPr>
        <w:spacing w:line="560" w:lineRule="exact"/>
        <w:ind w:firstLineChars="200" w:firstLine="643"/>
        <w:rPr>
          <w:rFonts w:ascii="Times New Roman" w:eastAsia="仿宋_GB2312" w:hAnsi="Times New Roman"/>
          <w:sz w:val="32"/>
          <w:szCs w:val="32"/>
        </w:rPr>
      </w:pPr>
      <w:r>
        <w:rPr>
          <w:rFonts w:ascii="仿宋_GB2312" w:eastAsia="仿宋_GB2312" w:hint="eastAsia"/>
          <w:b/>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本指引</w:t>
      </w:r>
      <w:r>
        <w:rPr>
          <w:rFonts w:ascii="Times New Roman" w:eastAsia="仿宋_GB2312" w:hAnsi="Times New Roman"/>
          <w:sz w:val="32"/>
          <w:szCs w:val="32"/>
        </w:rPr>
        <w:t>自</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21</w:t>
      </w:r>
      <w:r>
        <w:rPr>
          <w:rFonts w:ascii="Times New Roman" w:eastAsia="仿宋_GB2312" w:hAnsi="Times New Roman"/>
          <w:sz w:val="32"/>
          <w:szCs w:val="32"/>
        </w:rPr>
        <w:t>日起施行。</w:t>
      </w:r>
    </w:p>
    <w:p w:rsidR="004E2726" w:rsidRDefault="004E2726">
      <w:pPr>
        <w:spacing w:line="400" w:lineRule="exact"/>
        <w:jc w:val="left"/>
        <w:rPr>
          <w:rFonts w:ascii="Times New Roman" w:eastAsia="仿宋_GB2312" w:hAnsi="Times New Roman"/>
          <w:color w:val="000000"/>
          <w:kern w:val="0"/>
          <w:sz w:val="28"/>
          <w:szCs w:val="28"/>
        </w:rPr>
      </w:pPr>
    </w:p>
    <w:sectPr w:rsidR="004E2726" w:rsidSect="004E2726">
      <w:footerReference w:type="even" r:id="rId8"/>
      <w:footerReference w:type="default" r:id="rId9"/>
      <w:pgSz w:w="11906" w:h="16838"/>
      <w:pgMar w:top="2098" w:right="1474" w:bottom="1984" w:left="1588" w:header="851" w:footer="1417" w:gutter="0"/>
      <w:pgNumType w:start="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726" w:rsidRDefault="004E2726" w:rsidP="004E2726">
      <w:r>
        <w:separator/>
      </w:r>
    </w:p>
  </w:endnote>
  <w:endnote w:type="continuationSeparator" w:id="1">
    <w:p w:rsidR="004E2726" w:rsidRDefault="004E2726" w:rsidP="004E2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26" w:rsidRDefault="00F92F92">
    <w:pPr>
      <w:pStyle w:val="a6"/>
      <w:ind w:firstLineChars="100" w:firstLine="300"/>
    </w:pPr>
    <w:r>
      <w:rPr>
        <w:rFonts w:ascii="仿宋_GB2312" w:eastAsia="仿宋_GB2312" w:hint="eastAsia"/>
        <w:sz w:val="30"/>
        <w:szCs w:val="30"/>
      </w:rPr>
      <w:t>-</w:t>
    </w:r>
    <w:r w:rsidR="004E2726">
      <w:rPr>
        <w:rFonts w:asciiTheme="minorEastAsia" w:eastAsiaTheme="minorEastAsia" w:hAnsiTheme="minorEastAsia" w:hint="eastAsia"/>
        <w:sz w:val="28"/>
        <w:szCs w:val="28"/>
      </w:rPr>
      <w:fldChar w:fldCharType="begin"/>
    </w:r>
    <w:r>
      <w:rPr>
        <w:rFonts w:asciiTheme="minorEastAsia" w:eastAsiaTheme="minorEastAsia" w:hAnsiTheme="minorEastAsia" w:hint="eastAsia"/>
        <w:sz w:val="28"/>
        <w:szCs w:val="28"/>
      </w:rPr>
      <w:instrText xml:space="preserve"> PAGE   \* MERGEFORMAT </w:instrText>
    </w:r>
    <w:r w:rsidR="004E2726">
      <w:rPr>
        <w:rFonts w:asciiTheme="minorEastAsia" w:eastAsiaTheme="minorEastAsia" w:hAnsiTheme="minorEastAsia" w:hint="eastAsia"/>
        <w:sz w:val="28"/>
        <w:szCs w:val="28"/>
      </w:rPr>
      <w:fldChar w:fldCharType="separate"/>
    </w:r>
    <w:r w:rsidRPr="00F92F92">
      <w:rPr>
        <w:rFonts w:asciiTheme="minorEastAsia" w:eastAsiaTheme="minorEastAsia" w:hAnsiTheme="minorEastAsia"/>
        <w:noProof/>
        <w:sz w:val="28"/>
        <w:szCs w:val="28"/>
        <w:lang w:val="zh-CN"/>
      </w:rPr>
      <w:t>0</w:t>
    </w:r>
    <w:r w:rsidR="004E2726">
      <w:rPr>
        <w:rFonts w:asciiTheme="minorEastAsia" w:eastAsiaTheme="minorEastAsia" w:hAnsiTheme="minorEastAsia" w:hint="eastAsia"/>
        <w:sz w:val="28"/>
        <w:szCs w:val="28"/>
      </w:rPr>
      <w:fldChar w:fldCharType="end"/>
    </w:r>
    <w:r>
      <w:rPr>
        <w:rFonts w:ascii="仿宋_GB2312" w:eastAsia="仿宋_GB2312" w:hint="eastAsia"/>
        <w:sz w:val="30"/>
        <w:szCs w:val="3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26" w:rsidRDefault="00F92F92">
    <w:pPr>
      <w:pStyle w:val="a6"/>
      <w:wordWrap w:val="0"/>
      <w:jc w:val="right"/>
    </w:pPr>
    <w:r>
      <w:rPr>
        <w:rFonts w:ascii="宋体" w:hAnsi="宋体" w:cs="宋体" w:hint="eastAsia"/>
        <w:sz w:val="28"/>
        <w:szCs w:val="28"/>
      </w:rPr>
      <w:t>-</w:t>
    </w:r>
    <w:r w:rsidR="004E272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E2726">
      <w:rPr>
        <w:rFonts w:ascii="宋体" w:hAnsi="宋体" w:cs="宋体" w:hint="eastAsia"/>
        <w:sz w:val="28"/>
        <w:szCs w:val="28"/>
      </w:rPr>
      <w:fldChar w:fldCharType="separate"/>
    </w:r>
    <w:r w:rsidRPr="00F92F92">
      <w:rPr>
        <w:rFonts w:ascii="宋体" w:hAnsi="宋体" w:cs="宋体"/>
        <w:noProof/>
        <w:sz w:val="28"/>
        <w:szCs w:val="28"/>
        <w:lang w:val="zh-CN"/>
      </w:rPr>
      <w:t>7</w:t>
    </w:r>
    <w:r w:rsidR="004E2726">
      <w:rPr>
        <w:rFonts w:ascii="宋体" w:hAnsi="宋体" w:cs="宋体" w:hint="eastAsia"/>
        <w:sz w:val="28"/>
        <w:szCs w:val="28"/>
      </w:rPr>
      <w:fldChar w:fldCharType="end"/>
    </w:r>
    <w:r>
      <w:rPr>
        <w:rFonts w:ascii="宋体" w:hAnsi="宋体" w:cs="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726" w:rsidRDefault="004E2726" w:rsidP="004E2726">
      <w:r>
        <w:separator/>
      </w:r>
    </w:p>
  </w:footnote>
  <w:footnote w:type="continuationSeparator" w:id="1">
    <w:p w:rsidR="004E2726" w:rsidRDefault="004E2726" w:rsidP="004E27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33232"/>
    <w:multiLevelType w:val="multilevel"/>
    <w:tmpl w:val="12533232"/>
    <w:lvl w:ilvl="0">
      <w:start w:val="1"/>
      <w:numFmt w:val="japaneseCounting"/>
      <w:lvlText w:val="第%1章"/>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4D095A5C"/>
    <w:multiLevelType w:val="singleLevel"/>
    <w:tmpl w:val="4D095A5C"/>
    <w:lvl w:ilvl="0">
      <w:start w:val="9"/>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bordersDoNotSurroundHeader/>
  <w:bordersDoNotSurroundFooter/>
  <w:proofState w:spelling="clean" w:grammar="clean"/>
  <w:defaultTabStop w:val="419"/>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hmOWVkMjA5Y2JjMGJiZTE0ZGFkNmNhMzU3YTBhNjkifQ=="/>
  </w:docVars>
  <w:rsids>
    <w:rsidRoot w:val="00FD065C"/>
    <w:rsid w:val="8E67D123"/>
    <w:rsid w:val="FEFB2633"/>
    <w:rsid w:val="001D5916"/>
    <w:rsid w:val="002278F1"/>
    <w:rsid w:val="0025124D"/>
    <w:rsid w:val="002759B6"/>
    <w:rsid w:val="00330913"/>
    <w:rsid w:val="00494CCF"/>
    <w:rsid w:val="004B36FF"/>
    <w:rsid w:val="004E2726"/>
    <w:rsid w:val="00600EEB"/>
    <w:rsid w:val="00654FD6"/>
    <w:rsid w:val="007B79B8"/>
    <w:rsid w:val="00C0629D"/>
    <w:rsid w:val="00D60B6D"/>
    <w:rsid w:val="00D71BF0"/>
    <w:rsid w:val="00DB44A2"/>
    <w:rsid w:val="00DB53FC"/>
    <w:rsid w:val="00F92F92"/>
    <w:rsid w:val="00FD065C"/>
    <w:rsid w:val="06F750FD"/>
    <w:rsid w:val="0A2C26C1"/>
    <w:rsid w:val="0E960F7B"/>
    <w:rsid w:val="169B0351"/>
    <w:rsid w:val="204808AF"/>
    <w:rsid w:val="251740E8"/>
    <w:rsid w:val="2A8F29FA"/>
    <w:rsid w:val="371E4273"/>
    <w:rsid w:val="37E13C78"/>
    <w:rsid w:val="3BDE3A18"/>
    <w:rsid w:val="46A629F1"/>
    <w:rsid w:val="4D870224"/>
    <w:rsid w:val="4DF046D5"/>
    <w:rsid w:val="60D54E46"/>
    <w:rsid w:val="613163A0"/>
    <w:rsid w:val="63A84D04"/>
    <w:rsid w:val="6DD535A2"/>
    <w:rsid w:val="725B0C76"/>
    <w:rsid w:val="78261B4D"/>
    <w:rsid w:val="7AF16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726"/>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4E27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4E2726"/>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E2726"/>
    <w:pPr>
      <w:jc w:val="left"/>
    </w:pPr>
  </w:style>
  <w:style w:type="paragraph" w:styleId="a4">
    <w:name w:val="Date"/>
    <w:basedOn w:val="a"/>
    <w:next w:val="a"/>
    <w:link w:val="Char0"/>
    <w:uiPriority w:val="99"/>
    <w:semiHidden/>
    <w:unhideWhenUsed/>
    <w:rsid w:val="004E2726"/>
    <w:pPr>
      <w:ind w:leftChars="2500" w:left="100"/>
    </w:pPr>
  </w:style>
  <w:style w:type="paragraph" w:styleId="a5">
    <w:name w:val="Balloon Text"/>
    <w:basedOn w:val="a"/>
    <w:link w:val="Char1"/>
    <w:uiPriority w:val="99"/>
    <w:semiHidden/>
    <w:unhideWhenUsed/>
    <w:qFormat/>
    <w:rsid w:val="004E2726"/>
    <w:rPr>
      <w:sz w:val="18"/>
      <w:szCs w:val="18"/>
    </w:rPr>
  </w:style>
  <w:style w:type="paragraph" w:styleId="a6">
    <w:name w:val="footer"/>
    <w:basedOn w:val="a"/>
    <w:link w:val="Char2"/>
    <w:uiPriority w:val="99"/>
    <w:unhideWhenUsed/>
    <w:qFormat/>
    <w:rsid w:val="004E272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E272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E2726"/>
  </w:style>
  <w:style w:type="paragraph" w:styleId="a8">
    <w:name w:val="footnote text"/>
    <w:basedOn w:val="a"/>
    <w:uiPriority w:val="99"/>
    <w:semiHidden/>
    <w:unhideWhenUsed/>
    <w:rsid w:val="004E2726"/>
    <w:pPr>
      <w:snapToGrid w:val="0"/>
      <w:jc w:val="left"/>
    </w:pPr>
    <w:rPr>
      <w:sz w:val="18"/>
      <w:szCs w:val="18"/>
    </w:rPr>
  </w:style>
  <w:style w:type="paragraph" w:styleId="20">
    <w:name w:val="toc 2"/>
    <w:basedOn w:val="a"/>
    <w:next w:val="a"/>
    <w:uiPriority w:val="39"/>
    <w:unhideWhenUsed/>
    <w:qFormat/>
    <w:rsid w:val="004E2726"/>
    <w:pPr>
      <w:ind w:leftChars="200" w:left="420"/>
    </w:pPr>
  </w:style>
  <w:style w:type="paragraph" w:styleId="a9">
    <w:name w:val="annotation subject"/>
    <w:basedOn w:val="a3"/>
    <w:next w:val="a3"/>
    <w:link w:val="Char4"/>
    <w:uiPriority w:val="99"/>
    <w:semiHidden/>
    <w:unhideWhenUsed/>
    <w:qFormat/>
    <w:rsid w:val="004E2726"/>
    <w:rPr>
      <w:b/>
      <w:bCs/>
    </w:rPr>
  </w:style>
  <w:style w:type="character" w:styleId="aa">
    <w:name w:val="Hyperlink"/>
    <w:basedOn w:val="a0"/>
    <w:uiPriority w:val="99"/>
    <w:unhideWhenUsed/>
    <w:qFormat/>
    <w:rsid w:val="004E2726"/>
    <w:rPr>
      <w:rFonts w:asciiTheme="minorHAnsi" w:eastAsiaTheme="minorEastAsia" w:hAnsiTheme="minorHAnsi" w:cstheme="minorBidi"/>
      <w:color w:val="0000FF"/>
      <w:u w:val="single"/>
    </w:rPr>
  </w:style>
  <w:style w:type="character" w:styleId="ab">
    <w:name w:val="annotation reference"/>
    <w:basedOn w:val="a0"/>
    <w:uiPriority w:val="99"/>
    <w:semiHidden/>
    <w:unhideWhenUsed/>
    <w:qFormat/>
    <w:rsid w:val="004E2726"/>
    <w:rPr>
      <w:rFonts w:asciiTheme="minorHAnsi" w:eastAsiaTheme="minorEastAsia" w:hAnsiTheme="minorHAnsi" w:cstheme="minorBidi"/>
      <w:sz w:val="21"/>
      <w:szCs w:val="21"/>
    </w:rPr>
  </w:style>
  <w:style w:type="character" w:styleId="ac">
    <w:name w:val="footnote reference"/>
    <w:basedOn w:val="a0"/>
    <w:uiPriority w:val="99"/>
    <w:semiHidden/>
    <w:unhideWhenUsed/>
    <w:rsid w:val="004E2726"/>
    <w:rPr>
      <w:vertAlign w:val="superscript"/>
    </w:rPr>
  </w:style>
  <w:style w:type="character" w:customStyle="1" w:styleId="Char0">
    <w:name w:val="日期 Char"/>
    <w:basedOn w:val="a0"/>
    <w:link w:val="a4"/>
    <w:qFormat/>
    <w:rsid w:val="004E2726"/>
    <w:rPr>
      <w:rFonts w:ascii="Calibri" w:eastAsia="宋体" w:hAnsi="Calibri" w:cs="Times New Roman"/>
    </w:rPr>
  </w:style>
  <w:style w:type="character" w:customStyle="1" w:styleId="ad">
    <w:name w:val="页眉 字符"/>
    <w:basedOn w:val="a0"/>
    <w:link w:val="a7"/>
    <w:uiPriority w:val="99"/>
    <w:qFormat/>
    <w:rsid w:val="004E2726"/>
    <w:rPr>
      <w:rFonts w:ascii="Calibri" w:eastAsia="宋体" w:hAnsi="Calibri" w:cs="Times New Roman"/>
      <w:sz w:val="18"/>
      <w:szCs w:val="18"/>
    </w:rPr>
  </w:style>
  <w:style w:type="character" w:customStyle="1" w:styleId="ae">
    <w:name w:val="页脚 字符"/>
    <w:basedOn w:val="a0"/>
    <w:link w:val="a6"/>
    <w:uiPriority w:val="99"/>
    <w:qFormat/>
    <w:rsid w:val="004E2726"/>
    <w:rPr>
      <w:rFonts w:ascii="Calibri" w:eastAsia="宋体" w:hAnsi="Calibri" w:cs="Times New Roman"/>
      <w:sz w:val="18"/>
      <w:szCs w:val="18"/>
    </w:rPr>
  </w:style>
  <w:style w:type="paragraph" w:customStyle="1" w:styleId="21">
    <w:name w:val="列出段落2"/>
    <w:basedOn w:val="a"/>
    <w:qFormat/>
    <w:rsid w:val="004E2726"/>
    <w:pPr>
      <w:ind w:firstLineChars="200" w:firstLine="420"/>
    </w:pPr>
  </w:style>
  <w:style w:type="character" w:customStyle="1" w:styleId="Char3">
    <w:name w:val="页眉 Char"/>
    <w:basedOn w:val="a0"/>
    <w:link w:val="a7"/>
    <w:uiPriority w:val="99"/>
    <w:qFormat/>
    <w:rsid w:val="004E2726"/>
    <w:rPr>
      <w:rFonts w:asciiTheme="minorHAnsi" w:eastAsiaTheme="minorEastAsia" w:hAnsiTheme="minorHAnsi" w:cstheme="minorBidi"/>
      <w:sz w:val="18"/>
      <w:szCs w:val="18"/>
    </w:rPr>
  </w:style>
  <w:style w:type="character" w:customStyle="1" w:styleId="Char2">
    <w:name w:val="页脚 Char"/>
    <w:basedOn w:val="a0"/>
    <w:link w:val="a6"/>
    <w:uiPriority w:val="99"/>
    <w:qFormat/>
    <w:rsid w:val="004E2726"/>
    <w:rPr>
      <w:rFonts w:asciiTheme="minorHAnsi" w:eastAsiaTheme="minorEastAsia" w:hAnsiTheme="minorHAnsi" w:cstheme="minorBidi"/>
      <w:sz w:val="18"/>
      <w:szCs w:val="18"/>
    </w:rPr>
  </w:style>
  <w:style w:type="paragraph" w:styleId="af">
    <w:name w:val="List Paragraph"/>
    <w:basedOn w:val="a"/>
    <w:link w:val="Char5"/>
    <w:qFormat/>
    <w:rsid w:val="004E2726"/>
    <w:pPr>
      <w:ind w:firstLineChars="200" w:firstLine="420"/>
    </w:pPr>
    <w:rPr>
      <w:kern w:val="0"/>
      <w:sz w:val="20"/>
      <w:szCs w:val="20"/>
    </w:rPr>
  </w:style>
  <w:style w:type="character" w:customStyle="1" w:styleId="Char5">
    <w:name w:val="列出段落 Char"/>
    <w:link w:val="af"/>
    <w:qFormat/>
    <w:rsid w:val="004E2726"/>
    <w:rPr>
      <w:rFonts w:ascii="Calibri" w:eastAsia="宋体" w:hAnsi="Calibri" w:cs="Times New Roman"/>
      <w:kern w:val="0"/>
      <w:sz w:val="20"/>
      <w:szCs w:val="20"/>
    </w:rPr>
  </w:style>
  <w:style w:type="character" w:customStyle="1" w:styleId="1Char">
    <w:name w:val="标题 1 Char"/>
    <w:basedOn w:val="a0"/>
    <w:link w:val="1"/>
    <w:uiPriority w:val="9"/>
    <w:qFormat/>
    <w:rsid w:val="004E2726"/>
    <w:rPr>
      <w:rFonts w:ascii="Calibri" w:eastAsia="宋体" w:hAnsi="Calibri" w:cs="Times New Roman"/>
      <w:b/>
      <w:bCs/>
      <w:kern w:val="44"/>
      <w:sz w:val="44"/>
      <w:szCs w:val="44"/>
    </w:rPr>
  </w:style>
  <w:style w:type="character" w:customStyle="1" w:styleId="2Char">
    <w:name w:val="标题 2 Char"/>
    <w:basedOn w:val="a0"/>
    <w:link w:val="2"/>
    <w:uiPriority w:val="9"/>
    <w:qFormat/>
    <w:rsid w:val="004E2726"/>
    <w:rPr>
      <w:rFonts w:ascii="Cambria" w:eastAsia="宋体" w:hAnsi="Cambria" w:cs="宋体"/>
      <w:b/>
      <w:bCs/>
      <w:sz w:val="32"/>
      <w:szCs w:val="32"/>
    </w:rPr>
  </w:style>
  <w:style w:type="paragraph" w:customStyle="1" w:styleId="SSE">
    <w:name w:val="SSE表格文字"/>
    <w:basedOn w:val="a"/>
    <w:link w:val="SSEChar"/>
    <w:qFormat/>
    <w:rsid w:val="004E2726"/>
    <w:pPr>
      <w:widowControl/>
      <w:jc w:val="center"/>
    </w:pPr>
    <w:rPr>
      <w:rFonts w:ascii="Times New Roman" w:eastAsia="仿宋_GB2312" w:hAnsi="Times New Roman"/>
      <w:color w:val="000000"/>
      <w:kern w:val="0"/>
      <w:sz w:val="24"/>
      <w:szCs w:val="24"/>
    </w:rPr>
  </w:style>
  <w:style w:type="character" w:customStyle="1" w:styleId="SSEChar">
    <w:name w:val="SSE表格文字 Char"/>
    <w:basedOn w:val="a0"/>
    <w:link w:val="SSE"/>
    <w:qFormat/>
    <w:rsid w:val="004E2726"/>
    <w:rPr>
      <w:rFonts w:ascii="Times New Roman" w:eastAsia="仿宋_GB2312" w:hAnsi="Times New Roman" w:cs="Times New Roman"/>
      <w:color w:val="000000"/>
      <w:kern w:val="0"/>
      <w:sz w:val="24"/>
      <w:szCs w:val="24"/>
    </w:rPr>
  </w:style>
  <w:style w:type="paragraph" w:customStyle="1" w:styleId="SSE0">
    <w:name w:val="SSE正文"/>
    <w:basedOn w:val="a"/>
    <w:link w:val="SSEChar0"/>
    <w:qFormat/>
    <w:rsid w:val="004E2726"/>
    <w:pPr>
      <w:ind w:firstLineChars="200" w:firstLine="200"/>
    </w:pPr>
    <w:rPr>
      <w:rFonts w:ascii="Times New Roman" w:eastAsia="仿宋_GB2312" w:hAnsi="Times New Roman"/>
      <w:sz w:val="28"/>
      <w:szCs w:val="28"/>
    </w:rPr>
  </w:style>
  <w:style w:type="character" w:customStyle="1" w:styleId="SSEChar0">
    <w:name w:val="SSE正文 Char"/>
    <w:basedOn w:val="a0"/>
    <w:link w:val="SSE0"/>
    <w:qFormat/>
    <w:rsid w:val="004E2726"/>
    <w:rPr>
      <w:rFonts w:ascii="Times New Roman" w:eastAsia="仿宋_GB2312" w:hAnsi="Times New Roman" w:cs="Times New Roman"/>
      <w:sz w:val="28"/>
      <w:szCs w:val="28"/>
    </w:rPr>
  </w:style>
  <w:style w:type="character" w:customStyle="1" w:styleId="Char">
    <w:name w:val="批注文字 Char"/>
    <w:basedOn w:val="a0"/>
    <w:link w:val="a3"/>
    <w:uiPriority w:val="99"/>
    <w:semiHidden/>
    <w:qFormat/>
    <w:rsid w:val="004E2726"/>
    <w:rPr>
      <w:rFonts w:ascii="Calibri" w:eastAsia="宋体" w:hAnsi="Calibri" w:cs="Times New Roman"/>
    </w:rPr>
  </w:style>
  <w:style w:type="character" w:customStyle="1" w:styleId="Char1">
    <w:name w:val="批注框文本 Char"/>
    <w:basedOn w:val="a0"/>
    <w:link w:val="a5"/>
    <w:uiPriority w:val="99"/>
    <w:semiHidden/>
    <w:qFormat/>
    <w:rsid w:val="004E2726"/>
    <w:rPr>
      <w:rFonts w:ascii="Calibri" w:eastAsia="宋体" w:hAnsi="Calibri" w:cs="Times New Roman"/>
      <w:sz w:val="18"/>
      <w:szCs w:val="18"/>
    </w:rPr>
  </w:style>
  <w:style w:type="character" w:customStyle="1" w:styleId="Char4">
    <w:name w:val="批注主题 Char"/>
    <w:basedOn w:val="Char"/>
    <w:link w:val="a9"/>
    <w:uiPriority w:val="99"/>
    <w:semiHidden/>
    <w:qFormat/>
    <w:rsid w:val="004E2726"/>
    <w:rPr>
      <w:b/>
      <w:bCs/>
    </w:rPr>
  </w:style>
  <w:style w:type="paragraph" w:customStyle="1" w:styleId="TOC1">
    <w:name w:val="TOC 标题1"/>
    <w:basedOn w:val="1"/>
    <w:next w:val="a"/>
    <w:uiPriority w:val="39"/>
    <w:semiHidden/>
    <w:unhideWhenUsed/>
    <w:qFormat/>
    <w:rsid w:val="004E272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修订1"/>
    <w:hidden/>
    <w:uiPriority w:val="99"/>
    <w:semiHidden/>
    <w:qFormat/>
    <w:rsid w:val="004E2726"/>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3F2C7-3A38-49EF-B3F4-DCCDA04D74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547</Words>
  <Characters>3120</Characters>
  <Application>Microsoft Office Word</Application>
  <DocSecurity>0</DocSecurity>
  <Lines>26</Lines>
  <Paragraphs>7</Paragraphs>
  <ScaleCrop>false</ScaleCrop>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2023-11-04T13:17:00Z</cp:lastPrinted>
  <dcterms:created xsi:type="dcterms:W3CDTF">2024-07-19T02:24:00Z</dcterms:created>
  <dcterms:modified xsi:type="dcterms:W3CDTF">2024-07-19T02:24:00Z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DEA856AEC0E64501A3AD51BF740A98AF</vt:lpwstr>
  </property>
</Properties>
</file>