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after="0" w:line="240" w:lineRule="auto"/>
        <w:jc w:val="center"/>
        <w:rPr>
          <w:sz w:val="32"/>
          <w:szCs w:val="18"/>
        </w:rPr>
      </w:pPr>
      <w:bookmarkStart w:id="0" w:name="_Toc75271702"/>
      <w:r>
        <w:rPr>
          <w:rFonts w:hint="eastAsia"/>
          <w:sz w:val="32"/>
          <w:szCs w:val="18"/>
        </w:rPr>
        <w:t>《宁夏</w:t>
      </w:r>
      <w:r>
        <w:rPr>
          <w:rFonts w:hint="eastAsia"/>
          <w:sz w:val="32"/>
          <w:szCs w:val="18"/>
          <w:lang w:eastAsia="zh-CN"/>
        </w:rPr>
        <w:t>注册会计师</w:t>
      </w:r>
      <w:r>
        <w:rPr>
          <w:rFonts w:hint="eastAsia"/>
          <w:sz w:val="32"/>
          <w:szCs w:val="18"/>
        </w:rPr>
        <w:t>协会</w:t>
      </w:r>
      <w:r>
        <w:rPr>
          <w:rFonts w:hint="eastAsia"/>
          <w:sz w:val="32"/>
          <w:szCs w:val="18"/>
          <w:lang w:val="en-US" w:eastAsia="zh-CN"/>
        </w:rPr>
        <w:t>专业技术咨询委员</w:t>
      </w:r>
      <w:r>
        <w:rPr>
          <w:rFonts w:hint="eastAsia"/>
          <w:sz w:val="32"/>
          <w:szCs w:val="18"/>
        </w:rPr>
        <w:t>会</w:t>
      </w:r>
      <w:r>
        <w:rPr>
          <w:rFonts w:hint="eastAsia"/>
          <w:sz w:val="32"/>
          <w:szCs w:val="18"/>
          <w:lang w:eastAsia="zh-CN"/>
        </w:rPr>
        <w:t>运行</w:t>
      </w:r>
      <w:r>
        <w:rPr>
          <w:rFonts w:hint="eastAsia"/>
          <w:sz w:val="32"/>
          <w:szCs w:val="18"/>
        </w:rPr>
        <w:t>规则》修订前后对照表</w:t>
      </w:r>
    </w:p>
    <w:p>
      <w:pPr>
        <w:spacing w:line="400" w:lineRule="exact"/>
        <w:ind w:firstLine="560" w:firstLineChars="20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注释：1.黑 体 字：新增</w:t>
      </w:r>
    </w:p>
    <w:p>
      <w:pPr>
        <w:spacing w:line="400" w:lineRule="exact"/>
        <w:ind w:firstLine="560" w:firstLineChars="20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2.灰色底纹：删除</w:t>
      </w:r>
    </w:p>
    <w:tbl>
      <w:tblPr>
        <w:tblStyle w:val="9"/>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8"/>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6888" w:type="dxa"/>
            <w:vAlign w:val="center"/>
          </w:tcPr>
          <w:p>
            <w:pPr>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修订前</w:t>
            </w:r>
          </w:p>
        </w:tc>
        <w:tc>
          <w:tcPr>
            <w:tcW w:w="7112" w:type="dxa"/>
            <w:vAlign w:val="center"/>
          </w:tcPr>
          <w:p>
            <w:pPr>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888" w:type="dxa"/>
          </w:tcPr>
          <w:p>
            <w:pPr>
              <w:spacing w:line="440" w:lineRule="exact"/>
              <w:ind w:firstLine="480" w:firstLineChars="200"/>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专业技术咨询</w:t>
            </w:r>
            <w:r>
              <w:rPr>
                <w:rFonts w:hint="eastAsia" w:ascii="Times New Roman" w:hAnsi="Times New Roman" w:eastAsia="仿宋_GB2312" w:cs="Times New Roman"/>
                <w:sz w:val="24"/>
                <w:szCs w:val="24"/>
              </w:rPr>
              <w:t>委员会运行规则</w:t>
            </w:r>
            <w:r>
              <w:rPr>
                <w:rFonts w:hint="eastAsia" w:ascii="Times New Roman" w:hAnsi="Times New Roman" w:eastAsia="仿宋_GB2312" w:cs="Times New Roman"/>
                <w:sz w:val="24"/>
                <w:szCs w:val="24"/>
                <w:lang w:eastAsia="zh-CN"/>
              </w:rPr>
              <w:t>》</w:t>
            </w:r>
          </w:p>
        </w:tc>
        <w:tc>
          <w:tcPr>
            <w:tcW w:w="7112" w:type="dxa"/>
          </w:tcPr>
          <w:p>
            <w:pPr>
              <w:keepNext w:val="0"/>
              <w:keepLines w:val="0"/>
              <w:pageBreakBefore w:val="0"/>
              <w:widowControl w:val="0"/>
              <w:tabs>
                <w:tab w:val="left" w:pos="152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b/>
                <w:bCs/>
                <w:sz w:val="24"/>
                <w:szCs w:val="24"/>
                <w:lang w:eastAsia="zh-CN"/>
              </w:rPr>
              <w:t>宁夏</w:t>
            </w:r>
            <w:r>
              <w:rPr>
                <w:rFonts w:hint="eastAsia" w:ascii="Times New Roman" w:hAnsi="Times New Roman" w:eastAsia="仿宋_GB2312" w:cs="Times New Roman"/>
                <w:b/>
                <w:bCs/>
                <w:sz w:val="24"/>
                <w:szCs w:val="24"/>
                <w:lang w:val="en-US" w:eastAsia="zh-CN"/>
              </w:rPr>
              <w:t>注册会计师</w:t>
            </w:r>
            <w:r>
              <w:rPr>
                <w:rFonts w:hint="eastAsia" w:ascii="Times New Roman" w:hAnsi="Times New Roman" w:eastAsia="仿宋_GB2312" w:cs="Times New Roman"/>
                <w:b/>
                <w:bCs/>
                <w:sz w:val="24"/>
                <w:szCs w:val="24"/>
                <w:lang w:eastAsia="zh-CN"/>
              </w:rPr>
              <w:t>协会</w:t>
            </w:r>
            <w:r>
              <w:rPr>
                <w:rFonts w:hint="eastAsia" w:ascii="Times New Roman" w:hAnsi="Times New Roman" w:eastAsia="仿宋_GB2312" w:cs="Times New Roman"/>
                <w:sz w:val="24"/>
                <w:szCs w:val="24"/>
                <w:lang w:val="en-US" w:eastAsia="zh-CN"/>
              </w:rPr>
              <w:t>专业技术咨询</w:t>
            </w:r>
            <w:r>
              <w:rPr>
                <w:rFonts w:hint="eastAsia" w:ascii="Times New Roman" w:hAnsi="Times New Roman" w:eastAsia="仿宋_GB2312" w:cs="Times New Roman"/>
                <w:sz w:val="24"/>
                <w:szCs w:val="24"/>
              </w:rPr>
              <w:t>委员会</w:t>
            </w:r>
            <w:r>
              <w:rPr>
                <w:rFonts w:hint="eastAsia" w:ascii="Times New Roman" w:hAnsi="Times New Roman" w:eastAsia="仿宋_GB2312" w:cs="Times New Roman"/>
                <w:sz w:val="24"/>
                <w:szCs w:val="24"/>
                <w:lang w:eastAsia="zh-CN"/>
              </w:rPr>
              <w:t>运行规则》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88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24"/>
                <w:szCs w:val="24"/>
                <w:lang w:val="en-US" w:eastAsia="zh-CN"/>
              </w:rPr>
            </w:pPr>
          </w:p>
        </w:tc>
        <w:tc>
          <w:tcPr>
            <w:tcW w:w="711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b/>
                <w:bCs/>
                <w:sz w:val="24"/>
                <w:szCs w:val="24"/>
                <w:shd w:val="clear" w:color="auto" w:fill="auto"/>
                <w:lang w:val="en-US" w:eastAsia="zh-CN"/>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8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第一条 为了加强对我区</w:t>
            </w:r>
            <w:r>
              <w:rPr>
                <w:rFonts w:hint="eastAsia" w:ascii="Times New Roman" w:hAnsi="Times New Roman" w:eastAsia="仿宋_GB2312" w:cs="Times New Roman"/>
                <w:sz w:val="24"/>
                <w:szCs w:val="24"/>
                <w:shd w:val="clear" w:color="auto" w:fill="auto"/>
                <w:lang w:val="en-US" w:eastAsia="zh-CN"/>
              </w:rPr>
              <w:t>注册会计师、</w:t>
            </w:r>
            <w:r>
              <w:rPr>
                <w:rFonts w:hint="eastAsia" w:ascii="Times New Roman" w:hAnsi="Times New Roman" w:eastAsia="仿宋_GB2312" w:cs="Times New Roman"/>
                <w:sz w:val="24"/>
                <w:szCs w:val="24"/>
                <w:shd w:val="clear" w:color="FFFFFF" w:fill="D9D9D9"/>
                <w:lang w:val="en-US" w:eastAsia="zh-CN"/>
              </w:rPr>
              <w:t>注册资产评估师行业</w:t>
            </w:r>
            <w:r>
              <w:rPr>
                <w:rFonts w:hint="eastAsia" w:ascii="Times New Roman" w:hAnsi="Times New Roman" w:eastAsia="仿宋_GB2312" w:cs="Times New Roman"/>
                <w:sz w:val="24"/>
                <w:szCs w:val="24"/>
                <w:lang w:val="en-US" w:eastAsia="zh-CN"/>
              </w:rPr>
              <w:t>执业过程中涉及专业技术问题的研究，全面正确的理解和运用</w:t>
            </w:r>
            <w:r>
              <w:rPr>
                <w:rFonts w:hint="eastAsia" w:ascii="Times New Roman" w:hAnsi="Times New Roman" w:eastAsia="仿宋_GB2312" w:cs="Times New Roman"/>
                <w:sz w:val="24"/>
                <w:szCs w:val="24"/>
                <w:shd w:val="clear" w:color="auto" w:fill="auto"/>
                <w:lang w:val="en-US" w:eastAsia="zh-CN"/>
              </w:rPr>
              <w:t>审计、</w:t>
            </w:r>
            <w:r>
              <w:rPr>
                <w:rFonts w:hint="eastAsia" w:ascii="Times New Roman" w:hAnsi="Times New Roman" w:eastAsia="仿宋_GB2312" w:cs="Times New Roman"/>
                <w:sz w:val="24"/>
                <w:szCs w:val="24"/>
                <w:shd w:val="clear" w:color="FFFFFF" w:fill="D9D9D9"/>
                <w:lang w:val="en-US" w:eastAsia="zh-CN"/>
              </w:rPr>
              <w:t>评估</w:t>
            </w:r>
            <w:r>
              <w:rPr>
                <w:rFonts w:hint="eastAsia" w:ascii="Times New Roman" w:hAnsi="Times New Roman" w:eastAsia="仿宋_GB2312" w:cs="Times New Roman"/>
                <w:sz w:val="24"/>
                <w:szCs w:val="24"/>
                <w:lang w:val="en-US" w:eastAsia="zh-CN"/>
              </w:rPr>
              <w:t>准则规范等政策制度，</w:t>
            </w:r>
            <w:r>
              <w:rPr>
                <w:rFonts w:hint="eastAsia" w:ascii="Times New Roman" w:hAnsi="Times New Roman" w:eastAsia="仿宋_GB2312" w:cs="Times New Roman"/>
                <w:sz w:val="24"/>
                <w:szCs w:val="24"/>
                <w:shd w:val="clear" w:color="FFFFFF" w:fill="D9D9D9"/>
                <w:lang w:val="en-US" w:eastAsia="zh-CN"/>
              </w:rPr>
              <w:t>向会计师事务所、评估机构和注册会计师、注册资产评估师</w:t>
            </w:r>
            <w:r>
              <w:rPr>
                <w:rFonts w:hint="eastAsia" w:ascii="Times New Roman" w:hAnsi="Times New Roman" w:eastAsia="仿宋_GB2312" w:cs="Times New Roman"/>
                <w:sz w:val="24"/>
                <w:szCs w:val="24"/>
                <w:lang w:val="en-US" w:eastAsia="zh-CN"/>
              </w:rPr>
              <w:t>提供专业技术服务，根据</w:t>
            </w:r>
            <w:r>
              <w:rPr>
                <w:rFonts w:hint="eastAsia" w:ascii="Times New Roman" w:hAnsi="Times New Roman" w:eastAsia="仿宋_GB2312" w:cs="Times New Roman"/>
                <w:sz w:val="24"/>
                <w:szCs w:val="24"/>
                <w:shd w:val="clear" w:color="auto" w:fill="auto"/>
                <w:lang w:val="en-US" w:eastAsia="zh-CN"/>
              </w:rPr>
              <w:t>《宁夏</w:t>
            </w:r>
            <w:r>
              <w:rPr>
                <w:rFonts w:hint="eastAsia" w:ascii="Times New Roman" w:hAnsi="Times New Roman" w:eastAsia="仿宋_GB2312" w:cs="Times New Roman"/>
                <w:sz w:val="24"/>
                <w:szCs w:val="24"/>
                <w:shd w:val="clear" w:color="FFFFFF" w:fill="D9D9D9"/>
                <w:lang w:val="en-US" w:eastAsia="zh-CN"/>
              </w:rPr>
              <w:t>回族自治区注</w:t>
            </w:r>
            <w:r>
              <w:rPr>
                <w:rFonts w:hint="eastAsia" w:ascii="Times New Roman" w:hAnsi="Times New Roman" w:eastAsia="仿宋_GB2312" w:cs="Times New Roman"/>
                <w:sz w:val="24"/>
                <w:szCs w:val="24"/>
                <w:shd w:val="clear" w:color="auto" w:fill="auto"/>
                <w:lang w:val="en-US" w:eastAsia="zh-CN"/>
              </w:rPr>
              <w:t>册会计师协会章程》</w:t>
            </w:r>
            <w:r>
              <w:rPr>
                <w:rFonts w:hint="eastAsia" w:ascii="Times New Roman" w:hAnsi="Times New Roman" w:eastAsia="仿宋_GB2312" w:cs="Times New Roman"/>
                <w:sz w:val="24"/>
                <w:szCs w:val="24"/>
                <w:shd w:val="clear" w:color="FFFFFF" w:fill="D9D9D9"/>
                <w:lang w:val="en-US" w:eastAsia="zh-CN"/>
              </w:rPr>
              <w:t>、《宁夏回族自治区资产评估协会章程》</w:t>
            </w:r>
            <w:r>
              <w:rPr>
                <w:rFonts w:hint="eastAsia" w:ascii="Times New Roman" w:hAnsi="Times New Roman" w:eastAsia="仿宋_GB2312" w:cs="Times New Roman"/>
                <w:sz w:val="24"/>
                <w:szCs w:val="24"/>
                <w:lang w:val="en-US" w:eastAsia="zh-CN"/>
              </w:rPr>
              <w:t>的规定，设立专业技术咨询委员会。</w:t>
            </w:r>
          </w:p>
        </w:tc>
        <w:tc>
          <w:tcPr>
            <w:tcW w:w="711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第一条 </w:t>
            </w:r>
            <w:r>
              <w:rPr>
                <w:rFonts w:hint="eastAsia" w:ascii="Times New Roman" w:hAnsi="Times New Roman" w:eastAsia="仿宋_GB2312" w:cs="Times New Roman"/>
                <w:sz w:val="24"/>
                <w:szCs w:val="24"/>
                <w:lang w:val="en-US" w:eastAsia="zh-CN"/>
              </w:rPr>
              <w:t>为了加强对我区注册会计师行业执业过程中涉及专业技术问题的研究，全面正确的理解和运用审计准则规范等政策制度，向</w:t>
            </w:r>
            <w:r>
              <w:rPr>
                <w:rFonts w:hint="eastAsia" w:ascii="Times New Roman" w:hAnsi="Times New Roman" w:eastAsia="仿宋_GB2312" w:cs="Times New Roman"/>
                <w:sz w:val="24"/>
                <w:szCs w:val="24"/>
                <w:shd w:val="clear" w:color="auto" w:fill="auto"/>
                <w:lang w:val="en-US" w:eastAsia="zh-CN"/>
              </w:rPr>
              <w:t>会计师事务所和注册会计师（以下简称“</w:t>
            </w:r>
            <w:r>
              <w:rPr>
                <w:rFonts w:hint="eastAsia" w:ascii="Times New Roman" w:hAnsi="Times New Roman" w:eastAsia="仿宋_GB2312" w:cs="Times New Roman"/>
                <w:sz w:val="24"/>
                <w:szCs w:val="24"/>
                <w:lang w:val="en-US" w:eastAsia="zh-CN"/>
              </w:rPr>
              <w:t>会员”）提供专业技术服务，根据《宁夏注册会计师协会章程》的规定，</w:t>
            </w:r>
            <w:r>
              <w:rPr>
                <w:rFonts w:hint="eastAsia" w:ascii="Times New Roman" w:hAnsi="Times New Roman" w:eastAsia="仿宋_GB2312" w:cs="Times New Roman"/>
                <w:b/>
                <w:bCs/>
                <w:sz w:val="24"/>
                <w:szCs w:val="24"/>
                <w:lang w:val="en-US" w:eastAsia="zh-CN"/>
              </w:rPr>
              <w:t>制定本规则。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6888" w:type="dxa"/>
          </w:tcPr>
          <w:p>
            <w:pPr>
              <w:numPr>
                <w:ilvl w:val="0"/>
                <w:numId w:val="1"/>
              </w:numPr>
              <w:spacing w:line="44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专业技术咨询委员会是</w:t>
            </w:r>
            <w:r>
              <w:rPr>
                <w:rFonts w:hint="eastAsia" w:ascii="Times New Roman" w:hAnsi="Times New Roman" w:eastAsia="仿宋_GB2312" w:cs="Times New Roman"/>
                <w:sz w:val="24"/>
                <w:szCs w:val="24"/>
                <w:shd w:val="clear" w:color="auto" w:fill="auto"/>
                <w:lang w:val="en-US" w:eastAsia="zh-CN"/>
              </w:rPr>
              <w:t>宁夏</w:t>
            </w:r>
            <w:r>
              <w:rPr>
                <w:rFonts w:hint="eastAsia" w:ascii="Times New Roman" w:hAnsi="Times New Roman" w:eastAsia="仿宋_GB2312" w:cs="Times New Roman"/>
                <w:sz w:val="24"/>
                <w:szCs w:val="24"/>
                <w:shd w:val="clear" w:color="FFFFFF" w:fill="D9D9D9"/>
                <w:lang w:val="en-US" w:eastAsia="zh-CN"/>
              </w:rPr>
              <w:t>回族自治区</w:t>
            </w:r>
            <w:r>
              <w:rPr>
                <w:rFonts w:hint="eastAsia" w:ascii="Times New Roman" w:hAnsi="Times New Roman" w:eastAsia="仿宋_GB2312" w:cs="Times New Roman"/>
                <w:sz w:val="24"/>
                <w:szCs w:val="24"/>
                <w:shd w:val="clear" w:color="auto" w:fill="auto"/>
                <w:lang w:val="en-US" w:eastAsia="zh-CN"/>
              </w:rPr>
              <w:t>注册会计师协会</w:t>
            </w:r>
            <w:r>
              <w:rPr>
                <w:rFonts w:hint="eastAsia" w:ascii="Times New Roman" w:hAnsi="Times New Roman" w:eastAsia="仿宋_GB2312" w:cs="Times New Roman"/>
                <w:sz w:val="24"/>
                <w:szCs w:val="24"/>
                <w:shd w:val="clear" w:color="FFFFFF" w:fill="D9D9D9"/>
                <w:lang w:val="en-US" w:eastAsia="zh-CN"/>
              </w:rPr>
              <w:t>和资产评估协会</w:t>
            </w:r>
            <w:r>
              <w:rPr>
                <w:rFonts w:hint="eastAsia" w:ascii="Times New Roman" w:hAnsi="Times New Roman" w:eastAsia="仿宋_GB2312" w:cs="Times New Roman"/>
                <w:sz w:val="24"/>
                <w:szCs w:val="24"/>
                <w:lang w:val="en-US" w:eastAsia="zh-CN"/>
              </w:rPr>
              <w:t>（以下简称协会）理事会下设的专业委员会，对协会理事会负责。协会秘书处负责办理专业技术咨询委员会的日常事务。</w:t>
            </w:r>
          </w:p>
        </w:tc>
        <w:tc>
          <w:tcPr>
            <w:tcW w:w="711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第二条 </w:t>
            </w:r>
            <w:r>
              <w:rPr>
                <w:rFonts w:hint="eastAsia" w:ascii="Times New Roman" w:hAnsi="Times New Roman" w:eastAsia="仿宋_GB2312" w:cs="Times New Roman"/>
                <w:sz w:val="24"/>
                <w:szCs w:val="24"/>
                <w:lang w:val="en-US" w:eastAsia="zh-CN"/>
              </w:rPr>
              <w:t>专业技术咨询委员会是宁夏注册会计师协会（以下简称协会）理事会下设的专业委员会，对协会理事会负责。协会秘书处负责办理专业技术咨询委员会的日常事务。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6888" w:type="dxa"/>
          </w:tcPr>
          <w:p>
            <w:pPr>
              <w:ind w:firstLine="480" w:firstLineChars="200"/>
              <w:rPr>
                <w:rFonts w:hint="eastAsia" w:ascii="Times New Roman" w:hAnsi="Times New Roman" w:eastAsia="仿宋_GB2312" w:cs="Times New Roman"/>
                <w:sz w:val="24"/>
                <w:szCs w:val="24"/>
                <w:shd w:val="pct10" w:color="auto" w:fill="FFFFFF"/>
                <w:lang w:eastAsia="zh-CN"/>
              </w:rPr>
            </w:pPr>
            <w:r>
              <w:rPr>
                <w:rFonts w:hint="eastAsia" w:ascii="Times New Roman" w:hAnsi="Times New Roman" w:eastAsia="仿宋_GB2312" w:cs="Times New Roman"/>
                <w:sz w:val="24"/>
                <w:szCs w:val="24"/>
                <w:shd w:val="clear" w:color="auto" w:fill="auto"/>
              </w:rPr>
              <w:t xml:space="preserve">第三条  </w:t>
            </w:r>
            <w:r>
              <w:rPr>
                <w:rFonts w:hint="eastAsia" w:ascii="Times New Roman" w:hAnsi="Times New Roman" w:eastAsia="仿宋_GB2312" w:cs="Times New Roman"/>
                <w:sz w:val="24"/>
                <w:szCs w:val="24"/>
                <w:shd w:val="clear" w:color="auto" w:fill="auto"/>
                <w:lang w:val="en-US" w:eastAsia="zh-CN"/>
              </w:rPr>
              <w:t>协会秘书处负责办理专业技术咨询委员会的日常事务。</w:t>
            </w:r>
          </w:p>
        </w:tc>
        <w:tc>
          <w:tcPr>
            <w:tcW w:w="7112" w:type="dxa"/>
          </w:tcPr>
          <w:p>
            <w:pPr>
              <w:numPr>
                <w:ilvl w:val="0"/>
                <w:numId w:val="0"/>
              </w:numPr>
              <w:spacing w:line="440" w:lineRule="exac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见第二条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spacing w:line="440" w:lineRule="exact"/>
              <w:rPr>
                <w:rFonts w:ascii="Times New Roman" w:hAnsi="Times New Roman" w:eastAsia="仿宋_GB2312" w:cs="Times New Roman"/>
                <w:sz w:val="24"/>
                <w:szCs w:val="24"/>
              </w:rPr>
            </w:pPr>
          </w:p>
        </w:tc>
        <w:tc>
          <w:tcPr>
            <w:tcW w:w="7112" w:type="dxa"/>
            <w:vAlign w:val="top"/>
          </w:tcPr>
          <w:p>
            <w:pPr>
              <w:numPr>
                <w:ilvl w:val="0"/>
                <w:numId w:val="0"/>
              </w:numPr>
              <w:spacing w:line="440" w:lineRule="exact"/>
              <w:ind w:left="0" w:leftChars="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b/>
                <w:bCs/>
                <w:sz w:val="24"/>
                <w:szCs w:val="24"/>
                <w:lang w:val="en-US" w:eastAsia="zh-CN"/>
              </w:rPr>
              <w:t>第三条 专业技术咨询委员会通过举行专业技术咨询委员会会议履行职责。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spacing w:line="440" w:lineRule="exact"/>
              <w:rPr>
                <w:rFonts w:ascii="Times New Roman" w:hAnsi="Times New Roman" w:eastAsia="仿宋_GB2312" w:cs="Times New Roman"/>
                <w:sz w:val="24"/>
                <w:szCs w:val="24"/>
              </w:rPr>
            </w:pPr>
          </w:p>
        </w:tc>
        <w:tc>
          <w:tcPr>
            <w:tcW w:w="711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sz w:val="24"/>
                <w:szCs w:val="24"/>
                <w:shd w:val="clear" w:color="auto" w:fill="auto"/>
                <w:lang w:val="en-US" w:eastAsia="zh-CN"/>
              </w:rPr>
              <w:t>第四条 专业技术咨询委员会及其组成人员应坚持以习近平新时代中国特色社会主义思想为指导，坚持中国共产党的领导，坚持依法依规依章开展工作。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spacing w:line="440" w:lineRule="exact"/>
              <w:jc w:val="center"/>
              <w:rPr>
                <w:rFonts w:ascii="Times New Roman" w:hAnsi="Times New Roman" w:eastAsia="仿宋_GB2312" w:cs="Times New Roman"/>
                <w:sz w:val="24"/>
                <w:szCs w:val="24"/>
              </w:rPr>
            </w:pPr>
          </w:p>
        </w:tc>
        <w:tc>
          <w:tcPr>
            <w:tcW w:w="7112"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shd w:val="clear" w:color="auto" w:fill="auto"/>
                <w:lang w:val="en-US" w:eastAsia="zh-CN"/>
              </w:rPr>
              <w:t>第二章 委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第四条 专业技术咨询委员会的主要职责：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shd w:val="clear" w:color="FFFFFF" w:fill="D9D9D9"/>
                <w:lang w:val="en-US" w:eastAsia="zh-CN"/>
              </w:rPr>
            </w:pPr>
            <w:r>
              <w:rPr>
                <w:rFonts w:hint="eastAsia" w:ascii="Times New Roman" w:hAnsi="Times New Roman" w:eastAsia="仿宋_GB2312" w:cs="Times New Roman"/>
                <w:sz w:val="24"/>
                <w:szCs w:val="24"/>
                <w:shd w:val="clear" w:color="FFFFFF" w:fill="D9D9D9"/>
                <w:lang w:val="en-US" w:eastAsia="zh-CN"/>
              </w:rPr>
              <w:t>（一）研究注册会计师、注册资产评估师在执业过程中的专业技术问题；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shd w:val="clear" w:color="FFFFFF" w:fill="D9D9D9"/>
                <w:lang w:val="en-US" w:eastAsia="zh-CN"/>
              </w:rPr>
            </w:pPr>
            <w:r>
              <w:rPr>
                <w:rFonts w:hint="eastAsia" w:ascii="Times New Roman" w:hAnsi="Times New Roman" w:eastAsia="仿宋_GB2312" w:cs="Times New Roman"/>
                <w:sz w:val="24"/>
                <w:szCs w:val="24"/>
                <w:shd w:val="clear" w:color="FFFFFF" w:fill="D9D9D9"/>
                <w:lang w:val="en-US" w:eastAsia="zh-CN"/>
              </w:rPr>
              <w:t>（二）向注册会计师、注册资产评估师提供关于开展审计、评估业务对准则规范等制度的理解运用的专业技术咨询服务；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shd w:val="clear" w:color="FFFFFF" w:fill="D9D9D9"/>
                <w:lang w:val="en-US" w:eastAsia="zh-CN"/>
              </w:rPr>
            </w:pPr>
            <w:r>
              <w:rPr>
                <w:rFonts w:hint="eastAsia" w:ascii="Times New Roman" w:hAnsi="Times New Roman" w:eastAsia="仿宋_GB2312" w:cs="Times New Roman"/>
                <w:sz w:val="24"/>
                <w:szCs w:val="24"/>
                <w:shd w:val="clear" w:color="FFFFFF" w:fill="D9D9D9"/>
                <w:lang w:val="en-US" w:eastAsia="zh-CN"/>
              </w:rPr>
              <w:t>（三）与有关政府部门沟通，就有关专业问题提出建议；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shd w:val="clear" w:color="FFFFFF" w:fill="D9D9D9"/>
                <w:lang w:val="en-US" w:eastAsia="zh-CN"/>
              </w:rPr>
              <w:t>（四）就难以解决的专业技术方面的问题向中国注册会计师协会或中国资产评估协会的专业委员会进行汇报、沟通，取得支持</w:t>
            </w:r>
            <w:r>
              <w:rPr>
                <w:rFonts w:hint="eastAsia" w:ascii="Times New Roman" w:hAnsi="Times New Roman" w:eastAsia="仿宋_GB2312" w:cs="Times New Roman"/>
                <w:sz w:val="24"/>
                <w:szCs w:val="24"/>
                <w:lang w:val="en-US" w:eastAsia="zh-CN"/>
              </w:rPr>
              <w:t>；</w:t>
            </w:r>
          </w:p>
        </w:tc>
        <w:tc>
          <w:tcPr>
            <w:tcW w:w="711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第七条 专业技术咨询委员会</w:t>
            </w:r>
            <w:r>
              <w:rPr>
                <w:rFonts w:hint="eastAsia" w:ascii="Times New Roman" w:hAnsi="Times New Roman" w:eastAsia="仿宋_GB2312" w:cs="Times New Roman"/>
                <w:b/>
                <w:bCs/>
                <w:sz w:val="24"/>
                <w:szCs w:val="24"/>
                <w:highlight w:val="none"/>
                <w:lang w:val="en-US" w:eastAsia="zh-CN"/>
              </w:rPr>
              <w:t>委员</w:t>
            </w:r>
            <w:r>
              <w:rPr>
                <w:rFonts w:hint="eastAsia" w:ascii="Times New Roman" w:hAnsi="Times New Roman" w:eastAsia="仿宋_GB2312" w:cs="Times New Roman"/>
                <w:sz w:val="24"/>
                <w:szCs w:val="24"/>
                <w:highlight w:val="none"/>
                <w:lang w:val="en-US" w:eastAsia="zh-CN"/>
              </w:rPr>
              <w:t>的</w:t>
            </w:r>
            <w:r>
              <w:rPr>
                <w:rFonts w:hint="eastAsia" w:ascii="Times New Roman" w:hAnsi="Times New Roman" w:eastAsia="仿宋_GB2312" w:cs="Times New Roman"/>
                <w:b/>
                <w:bCs/>
                <w:sz w:val="24"/>
                <w:szCs w:val="24"/>
                <w:highlight w:val="none"/>
                <w:lang w:val="en-US" w:eastAsia="zh-CN"/>
              </w:rPr>
              <w:t>基本</w:t>
            </w:r>
            <w:r>
              <w:rPr>
                <w:rFonts w:hint="eastAsia" w:ascii="Times New Roman" w:hAnsi="Times New Roman" w:eastAsia="仿宋_GB2312" w:cs="Times New Roman"/>
                <w:sz w:val="24"/>
                <w:szCs w:val="24"/>
                <w:highlight w:val="none"/>
                <w:lang w:val="en-US" w:eastAsia="zh-CN"/>
              </w:rPr>
              <w:t>职责：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highlight w:val="none"/>
                <w:shd w:val="clear" w:color="auto" w:fill="auto"/>
                <w:lang w:val="en-US" w:eastAsia="zh-CN"/>
              </w:rPr>
            </w:pPr>
            <w:r>
              <w:rPr>
                <w:rFonts w:hint="eastAsia" w:ascii="Times New Roman" w:hAnsi="Times New Roman" w:eastAsia="仿宋_GB2312" w:cs="Times New Roman"/>
                <w:b/>
                <w:bCs/>
                <w:sz w:val="24"/>
                <w:szCs w:val="24"/>
                <w:highlight w:val="none"/>
                <w:shd w:val="clear" w:color="auto" w:fill="auto"/>
                <w:lang w:val="en-US" w:eastAsia="zh-CN"/>
              </w:rPr>
              <w:t>（一）按时出席专业技术咨询委员会会议；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highlight w:val="none"/>
                <w:shd w:val="clear" w:color="auto" w:fill="auto"/>
                <w:lang w:val="en-US" w:eastAsia="zh-CN"/>
              </w:rPr>
            </w:pPr>
            <w:r>
              <w:rPr>
                <w:rFonts w:hint="eastAsia" w:ascii="Times New Roman" w:hAnsi="Times New Roman" w:eastAsia="仿宋_GB2312" w:cs="Times New Roman"/>
                <w:b/>
                <w:bCs/>
                <w:sz w:val="24"/>
                <w:szCs w:val="24"/>
                <w:highlight w:val="none"/>
                <w:shd w:val="clear" w:color="auto" w:fill="auto"/>
                <w:lang w:val="en-US" w:eastAsia="zh-CN"/>
              </w:rPr>
              <w:t>（二）参加专业技术咨询委员会的各项活动；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highlight w:val="none"/>
                <w:shd w:val="clear" w:color="auto" w:fill="auto"/>
                <w:lang w:val="en-US" w:eastAsia="zh-CN"/>
              </w:rPr>
            </w:pPr>
            <w:r>
              <w:rPr>
                <w:rFonts w:hint="eastAsia" w:ascii="Times New Roman" w:hAnsi="Times New Roman" w:eastAsia="仿宋_GB2312" w:cs="Times New Roman"/>
                <w:b/>
                <w:bCs/>
                <w:sz w:val="24"/>
                <w:szCs w:val="24"/>
                <w:highlight w:val="none"/>
                <w:shd w:val="clear" w:color="auto" w:fill="auto"/>
                <w:lang w:val="en-US" w:eastAsia="zh-CN"/>
              </w:rPr>
              <w:t>（三）承担专业技术咨询委员会交办的相关工作；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color w:val="FF0000"/>
                <w:sz w:val="24"/>
                <w:szCs w:val="24"/>
                <w:lang w:eastAsia="zh-CN"/>
              </w:rPr>
            </w:pPr>
            <w:r>
              <w:rPr>
                <w:rFonts w:hint="eastAsia" w:ascii="Times New Roman" w:hAnsi="Times New Roman" w:eastAsia="仿宋_GB2312" w:cs="Times New Roman"/>
                <w:b/>
                <w:bCs/>
                <w:sz w:val="24"/>
                <w:szCs w:val="24"/>
                <w:highlight w:val="none"/>
                <w:shd w:val="clear" w:color="auto" w:fill="auto"/>
                <w:lang w:val="en-US" w:eastAsia="zh-CN"/>
              </w:rPr>
              <w:t>（四）承担协会交办的其他与专业技术咨询相关的工作。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8" w:type="dxa"/>
            <w:vAlign w:val="center"/>
          </w:tcPr>
          <w:p>
            <w:pPr>
              <w:widowControl/>
              <w:spacing w:line="440" w:lineRule="exact"/>
              <w:textAlignment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shd w:val="clear" w:color="FFFFFF" w:fill="D9D9D9"/>
                <w:lang w:val="en-US" w:eastAsia="zh-CN"/>
              </w:rPr>
              <w:t>第五条  专业技术咨询委员会由12名委员组成。</w:t>
            </w:r>
          </w:p>
        </w:tc>
        <w:tc>
          <w:tcPr>
            <w:tcW w:w="7112" w:type="dxa"/>
            <w:vAlign w:val="center"/>
          </w:tcPr>
          <w:p>
            <w:pPr>
              <w:widowControl/>
              <w:spacing w:line="440" w:lineRule="exact"/>
              <w:textAlignment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第六条  担任专业技术咨询委员的委员应当符合下列基本条件：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（一）从事</w:t>
            </w:r>
            <w:r>
              <w:rPr>
                <w:rFonts w:hint="eastAsia" w:ascii="Times New Roman" w:hAnsi="Times New Roman" w:eastAsia="仿宋_GB2312" w:cs="Times New Roman"/>
                <w:sz w:val="24"/>
                <w:szCs w:val="24"/>
                <w:shd w:val="clear" w:color="auto" w:fill="auto"/>
                <w:lang w:val="en-US" w:eastAsia="zh-CN"/>
              </w:rPr>
              <w:t>审计、</w:t>
            </w:r>
            <w:r>
              <w:rPr>
                <w:rFonts w:hint="eastAsia" w:ascii="Times New Roman" w:hAnsi="Times New Roman" w:eastAsia="仿宋_GB2312" w:cs="Times New Roman"/>
                <w:sz w:val="24"/>
                <w:szCs w:val="24"/>
                <w:shd w:val="clear" w:color="FFFFFF" w:fill="D9D9D9"/>
                <w:lang w:val="en-US" w:eastAsia="zh-CN"/>
              </w:rPr>
              <w:t>评估或会计</w:t>
            </w:r>
            <w:r>
              <w:rPr>
                <w:rFonts w:hint="eastAsia" w:ascii="Times New Roman" w:hAnsi="Times New Roman" w:eastAsia="仿宋_GB2312" w:cs="Times New Roman"/>
                <w:sz w:val="24"/>
                <w:szCs w:val="24"/>
                <w:lang w:val="en-US" w:eastAsia="zh-CN"/>
              </w:rPr>
              <w:t>专业技术工作8年以上，具有相关专业职称或执业资格；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（二）</w:t>
            </w:r>
            <w:r>
              <w:rPr>
                <w:rFonts w:hint="eastAsia" w:ascii="Times New Roman" w:hAnsi="Times New Roman" w:eastAsia="仿宋_GB2312" w:cs="Times New Roman"/>
                <w:sz w:val="24"/>
                <w:szCs w:val="24"/>
                <w:shd w:val="clear" w:color="auto" w:fill="auto"/>
                <w:lang w:val="en-US" w:eastAsia="zh-CN"/>
              </w:rPr>
              <w:t>在审计</w:t>
            </w:r>
            <w:r>
              <w:rPr>
                <w:rFonts w:hint="eastAsia" w:ascii="Times New Roman" w:hAnsi="Times New Roman" w:eastAsia="仿宋_GB2312" w:cs="Times New Roman"/>
                <w:sz w:val="24"/>
                <w:szCs w:val="24"/>
                <w:shd w:val="clear" w:color="FFFFFF" w:fill="D9D9D9"/>
                <w:lang w:val="en-US" w:eastAsia="zh-CN"/>
              </w:rPr>
              <w:t>、评估</w:t>
            </w:r>
            <w:r>
              <w:rPr>
                <w:rFonts w:hint="eastAsia" w:ascii="Times New Roman" w:hAnsi="Times New Roman" w:eastAsia="仿宋_GB2312" w:cs="Times New Roman"/>
                <w:sz w:val="24"/>
                <w:szCs w:val="24"/>
                <w:shd w:val="clear" w:color="auto" w:fill="auto"/>
                <w:lang w:val="en-US" w:eastAsia="zh-CN"/>
              </w:rPr>
              <w:t>或</w:t>
            </w:r>
            <w:r>
              <w:rPr>
                <w:rFonts w:hint="eastAsia" w:ascii="Times New Roman" w:hAnsi="Times New Roman" w:eastAsia="仿宋_GB2312" w:cs="Times New Roman"/>
                <w:sz w:val="24"/>
                <w:szCs w:val="24"/>
                <w:lang w:val="en-US" w:eastAsia="zh-CN"/>
              </w:rPr>
              <w:t>其他相关领域具有较高的理论水平和丰富的实践经验；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（三）具有良好的职业道德和社会信誉；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（四）愿意为行业专业咨询提供服务，身体健康，能够正常参加委员会的各项活动。</w:t>
            </w: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第六条  担任专业技术咨询委员会的委员应当符合下列基本条件：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（一）从事</w:t>
            </w:r>
            <w:r>
              <w:rPr>
                <w:rFonts w:hint="eastAsia" w:ascii="Times New Roman" w:hAnsi="Times New Roman" w:eastAsia="仿宋_GB2312" w:cs="Times New Roman"/>
                <w:sz w:val="24"/>
                <w:szCs w:val="24"/>
                <w:shd w:val="clear" w:color="auto" w:fill="auto"/>
                <w:lang w:val="en-US" w:eastAsia="zh-CN"/>
              </w:rPr>
              <w:t>审计</w:t>
            </w:r>
            <w:r>
              <w:rPr>
                <w:rFonts w:hint="eastAsia" w:ascii="Times New Roman" w:hAnsi="Times New Roman" w:eastAsia="仿宋_GB2312" w:cs="Times New Roman"/>
                <w:sz w:val="24"/>
                <w:szCs w:val="24"/>
                <w:lang w:val="en-US" w:eastAsia="zh-CN"/>
              </w:rPr>
              <w:t>专业技术工作</w:t>
            </w:r>
            <w:r>
              <w:rPr>
                <w:rFonts w:hint="eastAsia" w:ascii="Times New Roman" w:hAnsi="Times New Roman" w:eastAsia="仿宋_GB2312" w:cs="Times New Roman"/>
                <w:b/>
                <w:bCs/>
                <w:sz w:val="24"/>
                <w:szCs w:val="24"/>
                <w:lang w:val="en-US" w:eastAsia="zh-CN"/>
              </w:rPr>
              <w:t>5</w:t>
            </w:r>
            <w:r>
              <w:rPr>
                <w:rFonts w:hint="eastAsia" w:ascii="Times New Roman" w:hAnsi="Times New Roman" w:eastAsia="仿宋_GB2312" w:cs="Times New Roman"/>
                <w:sz w:val="24"/>
                <w:szCs w:val="24"/>
                <w:lang w:val="en-US" w:eastAsia="zh-CN"/>
              </w:rPr>
              <w:t>年以上，具有相关专业职称或执业资格；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（二）在</w:t>
            </w:r>
            <w:r>
              <w:rPr>
                <w:rFonts w:hint="eastAsia" w:ascii="Times New Roman" w:hAnsi="Times New Roman" w:eastAsia="仿宋_GB2312" w:cs="Times New Roman"/>
                <w:sz w:val="24"/>
                <w:szCs w:val="24"/>
                <w:shd w:val="clear" w:color="auto" w:fill="auto"/>
                <w:lang w:val="en-US" w:eastAsia="zh-CN"/>
              </w:rPr>
              <w:t>审计</w:t>
            </w:r>
            <w:r>
              <w:rPr>
                <w:rFonts w:hint="eastAsia" w:ascii="Times New Roman" w:hAnsi="Times New Roman" w:eastAsia="仿宋_GB2312" w:cs="Times New Roman"/>
                <w:sz w:val="24"/>
                <w:szCs w:val="24"/>
                <w:lang w:val="en-US" w:eastAsia="zh-CN"/>
              </w:rPr>
              <w:t>或其他相关领域具有较高的理论水平和丰富的实践经验；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（三）具有良好的职业道德和社会信誉；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（四）愿意为行业专业咨询提供服务，身体健康，能够正常参加委员会的各项活动。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b/>
                <w:bCs/>
                <w:sz w:val="24"/>
                <w:szCs w:val="24"/>
                <w:lang w:val="en-US" w:eastAsia="zh-CN"/>
              </w:rPr>
              <w:t>（五）协会确定的其他条件。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第七条 专业技术咨询委员会委员、主任委员及副主任委员由</w:t>
            </w:r>
            <w:r>
              <w:rPr>
                <w:rFonts w:hint="eastAsia" w:ascii="Times New Roman" w:hAnsi="Times New Roman" w:eastAsia="仿宋_GB2312" w:cs="Times New Roman"/>
                <w:sz w:val="24"/>
                <w:szCs w:val="24"/>
                <w:shd w:val="clear" w:color="FFFFFF" w:fill="D9D9D9"/>
                <w:lang w:val="en-US" w:eastAsia="zh-CN"/>
              </w:rPr>
              <w:t>宁夏注册会计师</w:t>
            </w:r>
            <w:r>
              <w:rPr>
                <w:rFonts w:hint="eastAsia" w:ascii="Times New Roman" w:hAnsi="Times New Roman" w:eastAsia="仿宋_GB2312" w:cs="Times New Roman"/>
                <w:sz w:val="24"/>
                <w:szCs w:val="24"/>
                <w:lang w:val="en-US" w:eastAsia="zh-CN"/>
              </w:rPr>
              <w:t>协会秘书</w:t>
            </w:r>
            <w:r>
              <w:rPr>
                <w:rFonts w:hint="eastAsia" w:ascii="Times New Roman" w:hAnsi="Times New Roman" w:eastAsia="仿宋_GB2312" w:cs="Times New Roman"/>
                <w:sz w:val="24"/>
                <w:szCs w:val="24"/>
                <w:shd w:val="clear" w:color="FFFFFF" w:fill="D9D9D9"/>
                <w:lang w:val="en-US" w:eastAsia="zh-CN"/>
              </w:rPr>
              <w:t>长</w:t>
            </w:r>
            <w:r>
              <w:rPr>
                <w:rFonts w:hint="eastAsia" w:ascii="Times New Roman" w:hAnsi="Times New Roman" w:eastAsia="仿宋_GB2312" w:cs="Times New Roman"/>
                <w:sz w:val="24"/>
                <w:szCs w:val="24"/>
                <w:lang w:val="en-US" w:eastAsia="zh-CN"/>
              </w:rPr>
              <w:t>提</w:t>
            </w:r>
            <w:r>
              <w:rPr>
                <w:rFonts w:hint="eastAsia" w:ascii="Times New Roman" w:hAnsi="Times New Roman" w:eastAsia="仿宋_GB2312" w:cs="Times New Roman"/>
                <w:sz w:val="24"/>
                <w:szCs w:val="24"/>
                <w:shd w:val="clear" w:color="FFFFFF" w:fill="D9D9D9"/>
                <w:lang w:val="en-US" w:eastAsia="zh-CN"/>
              </w:rPr>
              <w:t>出建议人选</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shd w:val="clear" w:color="FFFFFF" w:fill="D9D9D9"/>
                <w:lang w:val="en-US" w:eastAsia="zh-CN"/>
              </w:rPr>
              <w:t>报</w:t>
            </w:r>
            <w:r>
              <w:rPr>
                <w:rFonts w:hint="eastAsia" w:ascii="Times New Roman" w:hAnsi="Times New Roman" w:eastAsia="仿宋_GB2312" w:cs="Times New Roman"/>
                <w:sz w:val="24"/>
                <w:szCs w:val="24"/>
                <w:lang w:val="en-US" w:eastAsia="zh-CN"/>
              </w:rPr>
              <w:t>理事会</w:t>
            </w:r>
            <w:r>
              <w:rPr>
                <w:rFonts w:hint="eastAsia" w:ascii="Times New Roman" w:hAnsi="Times New Roman" w:eastAsia="仿宋_GB2312" w:cs="Times New Roman"/>
                <w:sz w:val="24"/>
                <w:szCs w:val="24"/>
                <w:shd w:val="clear" w:color="FFFFFF" w:fill="D9D9D9"/>
                <w:lang w:val="en-US" w:eastAsia="zh-CN"/>
              </w:rPr>
              <w:t>批准。理事会闭会期间，报</w:t>
            </w:r>
            <w:r>
              <w:rPr>
                <w:rFonts w:hint="eastAsia" w:ascii="Times New Roman" w:hAnsi="Times New Roman" w:eastAsia="仿宋_GB2312" w:cs="Times New Roman"/>
                <w:sz w:val="24"/>
                <w:szCs w:val="24"/>
                <w:lang w:val="en-US" w:eastAsia="zh-CN"/>
              </w:rPr>
              <w:t>常务理事会批准。</w:t>
            </w: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w:t>
            </w:r>
            <w:r>
              <w:rPr>
                <w:rFonts w:hint="eastAsia" w:ascii="Times New Roman" w:hAnsi="Times New Roman" w:eastAsia="仿宋_GB2312" w:cs="Times New Roman"/>
                <w:sz w:val="24"/>
                <w:szCs w:val="24"/>
                <w:lang w:eastAsia="zh-CN"/>
              </w:rPr>
              <w:t>五</w:t>
            </w:r>
            <w:r>
              <w:rPr>
                <w:rFonts w:hint="eastAsia" w:ascii="Times New Roman" w:hAnsi="Times New Roman" w:eastAsia="仿宋_GB2312" w:cs="Times New Roman"/>
                <w:sz w:val="24"/>
                <w:szCs w:val="24"/>
              </w:rPr>
              <w:t xml:space="preserve">条 </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b w:val="0"/>
                <w:bCs w:val="0"/>
                <w:sz w:val="24"/>
                <w:szCs w:val="24"/>
                <w:shd w:val="clear" w:color="auto" w:fill="auto"/>
                <w:lang w:val="en-US" w:eastAsia="zh-CN"/>
              </w:rPr>
              <w:t xml:space="preserve"> 专业技术咨询委员会委员由协会秘书处提出</w:t>
            </w:r>
            <w:r>
              <w:rPr>
                <w:rFonts w:hint="eastAsia" w:ascii="Times New Roman" w:hAnsi="Times New Roman" w:eastAsia="仿宋_GB2312" w:cs="Times New Roman"/>
                <w:b/>
                <w:bCs/>
                <w:sz w:val="24"/>
                <w:szCs w:val="24"/>
                <w:shd w:val="clear" w:color="auto" w:fill="auto"/>
                <w:lang w:val="en-US" w:eastAsia="zh-CN"/>
              </w:rPr>
              <w:t>方案，提请协会</w:t>
            </w:r>
            <w:r>
              <w:rPr>
                <w:rFonts w:hint="eastAsia" w:ascii="Times New Roman" w:hAnsi="Times New Roman" w:eastAsia="仿宋_GB2312" w:cs="Times New Roman"/>
                <w:b w:val="0"/>
                <w:bCs w:val="0"/>
                <w:sz w:val="24"/>
                <w:szCs w:val="24"/>
                <w:shd w:val="clear" w:color="auto" w:fill="auto"/>
                <w:lang w:val="en-US" w:eastAsia="zh-CN"/>
              </w:rPr>
              <w:t>理事会批准。协会理事会闭会期间</w:t>
            </w:r>
            <w:r>
              <w:rPr>
                <w:rFonts w:hint="eastAsia" w:ascii="Times New Roman" w:hAnsi="Times New Roman" w:eastAsia="仿宋_GB2312" w:cs="Times New Roman"/>
                <w:b/>
                <w:bCs/>
                <w:sz w:val="24"/>
                <w:szCs w:val="24"/>
                <w:shd w:val="clear" w:color="auto" w:fill="auto"/>
                <w:lang w:val="en-US" w:eastAsia="zh-CN"/>
              </w:rPr>
              <w:t>由</w:t>
            </w:r>
            <w:r>
              <w:rPr>
                <w:rFonts w:hint="eastAsia" w:ascii="Times New Roman" w:hAnsi="Times New Roman" w:eastAsia="仿宋_GB2312" w:cs="Times New Roman"/>
                <w:b w:val="0"/>
                <w:bCs w:val="0"/>
                <w:sz w:val="24"/>
                <w:szCs w:val="24"/>
                <w:shd w:val="clear" w:color="auto" w:fill="auto"/>
                <w:lang w:val="en-US" w:eastAsia="zh-CN"/>
              </w:rPr>
              <w:t>常务理事会批准。</w:t>
            </w:r>
          </w:p>
          <w:p>
            <w:pPr>
              <w:spacing w:line="440" w:lineRule="exact"/>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第八条  专业技术咨询委员会设主任委员1名，副主任委员若干名。</w:t>
            </w:r>
          </w:p>
        </w:tc>
        <w:tc>
          <w:tcPr>
            <w:tcW w:w="7112" w:type="dxa"/>
            <w:vAlign w:val="center"/>
          </w:tcPr>
          <w:p>
            <w:pPr>
              <w:spacing w:line="440" w:lineRule="exac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第十条 专业技术咨询委员会设主任委员1人，副主任委员若干人，</w:t>
            </w:r>
            <w:r>
              <w:rPr>
                <w:rFonts w:hint="eastAsia" w:ascii="Times New Roman" w:hAnsi="Times New Roman" w:eastAsia="仿宋_GB2312" w:cs="Times New Roman"/>
                <w:b/>
                <w:bCs/>
                <w:sz w:val="24"/>
                <w:szCs w:val="24"/>
                <w:lang w:val="en-US" w:eastAsia="zh-CN"/>
              </w:rPr>
              <w:t>委员若干人。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第九条  专业技术咨询委员会的议事规则：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shd w:val="clear" w:color="auto" w:fill="auto"/>
                <w:lang w:val="en-US" w:eastAsia="zh-CN"/>
              </w:rPr>
            </w:pPr>
            <w:r>
              <w:rPr>
                <w:rFonts w:hint="eastAsia" w:ascii="Times New Roman" w:hAnsi="Times New Roman" w:eastAsia="仿宋_GB2312" w:cs="Times New Roman"/>
                <w:sz w:val="24"/>
                <w:szCs w:val="24"/>
                <w:lang w:val="en-US" w:eastAsia="zh-CN"/>
              </w:rPr>
              <w:t>（一）协会秘书处负责受理我区</w:t>
            </w:r>
            <w:r>
              <w:rPr>
                <w:rFonts w:hint="eastAsia" w:ascii="Times New Roman" w:hAnsi="Times New Roman" w:eastAsia="仿宋_GB2312" w:cs="Times New Roman"/>
                <w:sz w:val="24"/>
                <w:szCs w:val="24"/>
                <w:shd w:val="clear" w:color="auto" w:fill="auto"/>
                <w:lang w:val="en-US" w:eastAsia="zh-CN"/>
              </w:rPr>
              <w:t>会计师事务所、资产评估机构和注册会计师、资产评估师需专业技术咨询委员会提供专业技术咨询的服务事项，提交专业技术咨询委员会；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shd w:val="clear" w:color="auto" w:fill="auto"/>
                <w:lang w:val="en-US" w:eastAsia="zh-CN"/>
              </w:rPr>
              <w:t>（二）需要提供专业技术咨询服务的问题</w:t>
            </w:r>
            <w:r>
              <w:rPr>
                <w:rFonts w:hint="eastAsia" w:ascii="Times New Roman" w:hAnsi="Times New Roman" w:eastAsia="仿宋_GB2312" w:cs="Times New Roman"/>
                <w:sz w:val="24"/>
                <w:szCs w:val="24"/>
                <w:lang w:val="en-US" w:eastAsia="zh-CN"/>
              </w:rPr>
              <w:t>，根据其难易程度等情况，专业技术咨询委员会可通过会议讨论或由委员口头解答的形式，履行其职责；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（三）专业技术咨询委员会委员会议由2/3以上的委员参加方为有效，由全体委员半数以上通过后形成指导意见。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（四）当出现需通过会议讨论并决定的事项，协会秘书处应提前5个工作日通知专业技术咨询委员会委员开会；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（五）专业技术咨询委员会会议由主任委员主持，主任委员缺席由副主任委员主持；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（六）协会秘书处的有关人员可列席专业技术咨询委员会会议；</w:t>
            </w:r>
          </w:p>
          <w:p>
            <w:pPr>
              <w:widowControl/>
              <w:spacing w:line="440" w:lineRule="exact"/>
              <w:textAlignment w:val="center"/>
              <w:rPr>
                <w:rFonts w:ascii="Times New Roman" w:hAnsi="Times New Roman" w:eastAsia="仿宋_GB2312" w:cs="Times New Roman"/>
                <w:sz w:val="24"/>
                <w:szCs w:val="24"/>
              </w:rPr>
            </w:pPr>
          </w:p>
        </w:tc>
        <w:tc>
          <w:tcPr>
            <w:tcW w:w="7112" w:type="dxa"/>
            <w:vAlign w:val="center"/>
          </w:tcPr>
          <w:p>
            <w:pPr>
              <w:widowControl/>
              <w:spacing w:line="440" w:lineRule="exact"/>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b/>
                <w:bCs/>
                <w:sz w:val="24"/>
                <w:szCs w:val="24"/>
                <w:shd w:val="clear" w:color="auto" w:fill="auto"/>
                <w:lang w:val="en-US" w:eastAsia="zh-CN"/>
              </w:rPr>
              <w:t xml:space="preserve">见第四章  </w:t>
            </w:r>
            <w:r>
              <w:rPr>
                <w:rFonts w:hint="eastAsia" w:ascii="Times New Roman" w:hAnsi="Times New Roman" w:eastAsia="仿宋_GB2312" w:cs="Times New Roman"/>
                <w:b w:val="0"/>
                <w:bCs w:val="0"/>
                <w:sz w:val="24"/>
                <w:szCs w:val="24"/>
                <w:highlight w:val="none"/>
                <w:shd w:val="clear" w:color="auto" w:fill="auto"/>
                <w:lang w:val="en-US" w:eastAsia="zh-CN"/>
              </w:rPr>
              <w:t>工作规则和要求  第十三条、第十四条、第十五条、第十六条、第十七条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第十条  专业技术咨询委员会对有关专业问题提出的咨询意见旨在提供理论和技术指导，不代替</w:t>
            </w:r>
            <w:r>
              <w:rPr>
                <w:rFonts w:hint="eastAsia" w:ascii="Times New Roman" w:hAnsi="Times New Roman" w:eastAsia="仿宋_GB2312" w:cs="Times New Roman"/>
                <w:sz w:val="24"/>
                <w:szCs w:val="24"/>
                <w:shd w:val="clear" w:color="auto" w:fill="auto"/>
                <w:lang w:val="en-US" w:eastAsia="zh-CN"/>
              </w:rPr>
              <w:t>注册会计师</w:t>
            </w:r>
            <w:r>
              <w:rPr>
                <w:rFonts w:hint="eastAsia" w:ascii="Times New Roman" w:hAnsi="Times New Roman" w:eastAsia="仿宋_GB2312" w:cs="Times New Roman"/>
                <w:sz w:val="24"/>
                <w:szCs w:val="24"/>
                <w:shd w:val="clear" w:color="FFFFFF" w:fill="D9D9D9"/>
                <w:lang w:val="en-US" w:eastAsia="zh-CN"/>
              </w:rPr>
              <w:t>、注册资产评估师</w:t>
            </w:r>
            <w:r>
              <w:rPr>
                <w:rFonts w:hint="eastAsia" w:ascii="Times New Roman" w:hAnsi="Times New Roman" w:eastAsia="仿宋_GB2312" w:cs="Times New Roman"/>
                <w:sz w:val="24"/>
                <w:szCs w:val="24"/>
                <w:lang w:val="en-US" w:eastAsia="zh-CN"/>
              </w:rPr>
              <w:t>的执业判断。</w:t>
            </w: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第十八条  专业技术咨询委员会对有关专业问题提出的咨询意见旨在提供理论和技术指导，不代替注册会计师的职业判断。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第十一条  专业技术咨询委员会的工作纪律：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（一）按时出席专业技术咨询委员会会议，因故不能出席会议者，应向协会秘书处办理请假手续；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（二）专业技术咨询委员会委员对工作中知晓的商业秘密应予保密；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（三）专业技术咨询委员会委员应当保持独立、客观、公正的工作原则；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（四）当专业技术咨询委员会委员遇到表决与本人有直接关系事项</w:t>
            </w:r>
            <w:r>
              <w:rPr>
                <w:rFonts w:hint="eastAsia" w:ascii="Times New Roman" w:hAnsi="Times New Roman" w:eastAsia="仿宋_GB2312" w:cs="Times New Roman"/>
                <w:sz w:val="24"/>
                <w:szCs w:val="24"/>
                <w:shd w:val="clear" w:color="FFFFFF" w:fill="D9D9D9"/>
                <w:lang w:val="en-US" w:eastAsia="zh-CN"/>
              </w:rPr>
              <w:t>的情形</w:t>
            </w:r>
            <w:r>
              <w:rPr>
                <w:rFonts w:hint="eastAsia" w:ascii="Times New Roman" w:hAnsi="Times New Roman" w:eastAsia="仿宋_GB2312" w:cs="Times New Roman"/>
                <w:sz w:val="24"/>
                <w:szCs w:val="24"/>
                <w:lang w:val="en-US" w:eastAsia="zh-CN"/>
              </w:rPr>
              <w:t>，应当回避。</w:t>
            </w: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第八条 专业技术咨询委员会</w:t>
            </w:r>
            <w:r>
              <w:rPr>
                <w:rFonts w:hint="eastAsia" w:ascii="Times New Roman" w:hAnsi="Times New Roman" w:eastAsia="仿宋_GB2312" w:cs="Times New Roman"/>
                <w:b/>
                <w:bCs/>
                <w:sz w:val="24"/>
                <w:szCs w:val="24"/>
                <w:lang w:val="en-US" w:eastAsia="zh-CN"/>
              </w:rPr>
              <w:t>委员应当遵守下列</w:t>
            </w:r>
            <w:r>
              <w:rPr>
                <w:rFonts w:hint="eastAsia" w:ascii="Times New Roman" w:hAnsi="Times New Roman" w:eastAsia="仿宋_GB2312" w:cs="Times New Roman"/>
                <w:sz w:val="24"/>
                <w:szCs w:val="24"/>
                <w:lang w:val="en-US" w:eastAsia="zh-CN"/>
              </w:rPr>
              <w:t>工作纪律：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（一）按时出席专业技术咨询委员会会议，因故不能出席会议者，应向协会秘书处办理请假手续；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（二）专业技术咨询委员会委员对工作中知晓的商业秘密应予保密；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（三）专业技术咨询委员会委员应当保持独立、客观、公正的工作原则；</w:t>
            </w:r>
          </w:p>
          <w:p>
            <w:pPr>
              <w:spacing w:line="44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（四）当专业技术咨询委员会委员遇到表决与本人</w:t>
            </w:r>
            <w:r>
              <w:rPr>
                <w:rFonts w:hint="eastAsia" w:ascii="Times New Roman" w:hAnsi="Times New Roman" w:eastAsia="仿宋_GB2312" w:cs="Times New Roman"/>
                <w:b/>
                <w:bCs/>
                <w:sz w:val="24"/>
                <w:szCs w:val="24"/>
                <w:lang w:val="en-US" w:eastAsia="zh-CN"/>
              </w:rPr>
              <w:t>或所在机构</w:t>
            </w:r>
            <w:r>
              <w:rPr>
                <w:rFonts w:hint="eastAsia" w:ascii="Times New Roman" w:hAnsi="Times New Roman" w:eastAsia="仿宋_GB2312" w:cs="Times New Roman"/>
                <w:sz w:val="24"/>
                <w:szCs w:val="24"/>
                <w:lang w:val="en-US" w:eastAsia="zh-CN"/>
              </w:rPr>
              <w:t>有直接关系的事项，应当回避。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第九条 专业技术咨询委员会委员有下列情形之一的，应当予以解除委员职务：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（一）违反法律法规和工作纪律的；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（二）拒不履行委员职责的；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（三）本人提出辞任申请的；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（四）3年内累计3次以上无故不出席专业技术咨询委员会会议的；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（五）未按照有关规定勤勉尽职的；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（六）委员受到刑事处罚、行政处罚处分或行业惩戒的，自动丧失委员资格；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（七）应当予以解除委员职务的其他情形。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b/>
                <w:bCs/>
                <w:sz w:val="24"/>
                <w:szCs w:val="24"/>
                <w:lang w:val="en-US" w:eastAsia="zh-CN"/>
              </w:rPr>
              <w:t>委员解聘不受任期是否届满的限制，委员缺额时，按产生程序及时增补新的委员。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
                <w:kern w:val="2"/>
                <w:sz w:val="24"/>
                <w:szCs w:val="24"/>
                <w:lang w:val="en-US" w:eastAsia="zh-CN" w:bidi="ar-SA"/>
              </w:rPr>
            </w:pPr>
            <w:r>
              <w:rPr>
                <w:rFonts w:hint="eastAsia" w:ascii="Times New Roman" w:hAnsi="Times New Roman" w:eastAsia="仿宋_GB2312" w:cs="Times New Roman"/>
                <w:b/>
                <w:bCs/>
                <w:kern w:val="2"/>
                <w:sz w:val="24"/>
                <w:szCs w:val="24"/>
                <w:shd w:val="clear" w:color="auto" w:fill="auto"/>
                <w:lang w:val="en-US" w:eastAsia="zh-CN" w:bidi="ar-SA"/>
              </w:rPr>
              <w:t>第三章   组织机构及职责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第十一条 专业技术咨询委员会行使下列职责：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（一）执行理事会、常务理事会决议；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（二）审议有关行业专业技术咨询方面的制度和办法；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（三）及时开展业务研究，组织专题研讨与业务交流活动；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（四）开展实务操作过程中的难点、热点问题研究，适时发布专家提示意见；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（五）开展咨询服务，征集、整理、解答实务操作中会员提出的相关专业问题；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highlight w:val="none"/>
                <w:shd w:val="clear" w:color="auto" w:fill="auto"/>
                <w:lang w:val="en-US" w:eastAsia="zh-CN"/>
              </w:rPr>
            </w:pPr>
            <w:r>
              <w:rPr>
                <w:rFonts w:hint="eastAsia" w:ascii="Times New Roman" w:hAnsi="Times New Roman" w:eastAsia="仿宋_GB2312" w:cs="Times New Roman"/>
                <w:sz w:val="24"/>
                <w:szCs w:val="24"/>
                <w:highlight w:val="none"/>
                <w:shd w:val="clear" w:color="auto" w:fill="auto"/>
                <w:lang w:val="en-US" w:eastAsia="zh-CN"/>
              </w:rPr>
              <w:t>（六）向</w:t>
            </w:r>
            <w:r>
              <w:rPr>
                <w:rFonts w:hint="eastAsia" w:ascii="Times New Roman" w:hAnsi="Times New Roman" w:eastAsia="仿宋_GB2312" w:cs="Times New Roman"/>
                <w:b/>
                <w:bCs/>
                <w:sz w:val="24"/>
                <w:szCs w:val="24"/>
                <w:highlight w:val="none"/>
                <w:shd w:val="clear" w:color="auto" w:fill="auto"/>
                <w:lang w:val="en-US" w:eastAsia="zh-CN"/>
              </w:rPr>
              <w:t>执业会员</w:t>
            </w:r>
            <w:r>
              <w:rPr>
                <w:rFonts w:hint="eastAsia" w:ascii="Times New Roman" w:hAnsi="Times New Roman" w:eastAsia="仿宋_GB2312" w:cs="Times New Roman"/>
                <w:sz w:val="24"/>
                <w:szCs w:val="24"/>
                <w:highlight w:val="none"/>
                <w:shd w:val="clear" w:color="auto" w:fill="auto"/>
                <w:lang w:val="en-US" w:eastAsia="zh-CN"/>
              </w:rPr>
              <w:t>提供关于开展审计业务对准则规范等制度的理解运用的专业技术咨询服务；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highlight w:val="none"/>
                <w:shd w:val="clear" w:color="auto" w:fill="auto"/>
                <w:lang w:val="en-US" w:eastAsia="zh-CN"/>
              </w:rPr>
            </w:pPr>
            <w:r>
              <w:rPr>
                <w:rFonts w:hint="eastAsia" w:ascii="Times New Roman" w:hAnsi="Times New Roman" w:eastAsia="仿宋_GB2312" w:cs="Times New Roman"/>
                <w:sz w:val="24"/>
                <w:szCs w:val="24"/>
                <w:highlight w:val="none"/>
                <w:shd w:val="clear" w:color="auto" w:fill="auto"/>
                <w:lang w:val="en-US" w:eastAsia="zh-CN"/>
              </w:rPr>
              <w:t>（七）</w:t>
            </w:r>
            <w:r>
              <w:rPr>
                <w:rFonts w:hint="eastAsia" w:ascii="Times New Roman" w:hAnsi="Times New Roman" w:eastAsia="仿宋_GB2312" w:cs="Times New Roman"/>
                <w:b/>
                <w:bCs/>
                <w:sz w:val="24"/>
                <w:szCs w:val="24"/>
                <w:highlight w:val="none"/>
                <w:shd w:val="clear" w:color="auto" w:fill="auto"/>
                <w:lang w:val="en-US" w:eastAsia="zh-CN"/>
              </w:rPr>
              <w:t>研究注册会计师行业中的普遍问题，编写针对性的行业指导性意见或专家建议；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highlight w:val="none"/>
                <w:shd w:val="clear" w:color="auto" w:fill="auto"/>
                <w:lang w:val="en-US" w:eastAsia="zh-CN"/>
              </w:rPr>
            </w:pPr>
            <w:bookmarkStart w:id="1" w:name="_GoBack"/>
            <w:bookmarkEnd w:id="1"/>
            <w:r>
              <w:rPr>
                <w:rFonts w:hint="eastAsia" w:ascii="Times New Roman" w:hAnsi="Times New Roman" w:eastAsia="仿宋_GB2312" w:cs="Times New Roman"/>
                <w:b/>
                <w:bCs/>
                <w:sz w:val="24"/>
                <w:szCs w:val="24"/>
                <w:highlight w:val="none"/>
                <w:shd w:val="clear" w:color="auto" w:fill="auto"/>
                <w:lang w:val="en-US" w:eastAsia="zh-CN"/>
              </w:rPr>
              <w:t>（八）制定行业研究课题的指导意见，确定重点研究课题，对课题进行评审；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（九）配合本会与有关政府部门沟通和协调，就相关政策的制定与执行提出建议；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b/>
                <w:bCs/>
                <w:sz w:val="24"/>
                <w:szCs w:val="24"/>
                <w:lang w:val="en-US" w:eastAsia="zh-CN"/>
              </w:rPr>
              <w:t>（十）其他有关工作。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第十二条 协会秘书处负责办理专业技术咨询委员会的日常事务，应当履行下列职责：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（一）根据专业技术咨询委员会的意见和建议或工作需要起草有关制度和办法；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（二）向专业技术咨询委员会主任委员建议召开专业技术咨询委员会会议及提出会议议题，拟定有关会议等活动的具体实施方案；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（三）负责与专业技术咨询委员会各位委员的联络工作，在会议召开前将相关材料提前送达各位委员；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（四）负责专业技术咨询委员会会议记录及决议印发、会议考勤记录等有关会务工作事宜；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（五）承办专业技术咨询委员会决定的其他有关事项。</w:t>
            </w:r>
          </w:p>
          <w:p>
            <w:pPr>
              <w:spacing w:line="440" w:lineRule="exact"/>
              <w:rPr>
                <w:rFonts w:hint="eastAsia"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shd w:val="clear" w:color="FFFFFF" w:fill="D9D9D9"/>
                <w:lang w:val="en-US" w:eastAsia="zh-CN"/>
              </w:rPr>
              <w:t>第十二条 专业技术咨询委员会委员不符合继续担任委员条件或严重违反专业技术咨询委员会纪律的，应当按产生程序予以辞聘。</w:t>
            </w:r>
          </w:p>
        </w:tc>
        <w:tc>
          <w:tcPr>
            <w:tcW w:w="7112" w:type="dxa"/>
            <w:vAlign w:val="center"/>
          </w:tcPr>
          <w:p>
            <w:pPr>
              <w:spacing w:line="440" w:lineRule="exact"/>
              <w:rPr>
                <w:rFonts w:hint="eastAsia"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第十三条  专业技术咨询委员会委员缺额时，应当按委员产生的程序增补。</w:t>
            </w: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见第九条。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b/>
                <w:bCs/>
                <w:sz w:val="24"/>
                <w:szCs w:val="24"/>
                <w:shd w:val="clear" w:color="auto" w:fill="auto"/>
                <w:lang w:val="en-US" w:eastAsia="zh-CN"/>
              </w:rPr>
              <w:t>第四章  工作规则和要求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第十三条 专业技术咨询委员会根据工作需要不定期召开会议。专业技术咨询委员会主任委员根据协会秘书处建议，确定会议时间，并由协会秘书处提前将会议时间、议程通知各位委员。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b w:val="0"/>
                <w:bCs w:val="0"/>
                <w:sz w:val="24"/>
                <w:szCs w:val="24"/>
                <w:shd w:val="clear" w:color="auto" w:fill="auto"/>
                <w:lang w:val="en-US" w:eastAsia="zh-CN"/>
              </w:rPr>
            </w:pPr>
            <w:r>
              <w:rPr>
                <w:rFonts w:hint="eastAsia" w:ascii="Times New Roman" w:hAnsi="Times New Roman" w:eastAsia="仿宋_GB2312" w:cs="Times New Roman"/>
                <w:b w:val="0"/>
                <w:bCs w:val="0"/>
                <w:sz w:val="24"/>
                <w:szCs w:val="24"/>
                <w:shd w:val="clear" w:color="auto" w:fill="auto"/>
                <w:lang w:val="en-US" w:eastAsia="zh-CN"/>
              </w:rPr>
              <w:t>专业技术咨询委员会会议由主任委员召集和主持。主任委员因故不能主持会议的，可委托副主任委员主持会议。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sz w:val="24"/>
                <w:szCs w:val="24"/>
                <w:lang w:val="en-US" w:eastAsia="zh-CN"/>
              </w:rPr>
              <w:t>专业技术咨询委员会委员因故不能出席会议的，应事先向主任委员或主持会议的副主任委员请假。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widowControl/>
              <w:spacing w:line="440" w:lineRule="exact"/>
              <w:textAlignment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第十四条 需要提供专业技术咨询服务的问题，根据其难易程度等情况，专业技术咨询委员会可通过会议讨论或由委员口头解答的形式，履行其职责。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widowControl/>
              <w:spacing w:line="440" w:lineRule="exact"/>
              <w:textAlignment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第十五条 专业技术咨询委员会委员会议由2/3以上的委员参加方为有效，由全体委员半数以上通过后形成指导意见。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widowControl/>
              <w:spacing w:line="440" w:lineRule="exact"/>
              <w:textAlignment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第十六条 当出现需通过会议讨论并决定的事项，协会秘书处应提前5个工作日通知专业技术咨询委员会委员开会。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widowControl/>
              <w:spacing w:line="440" w:lineRule="exact"/>
              <w:textAlignment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第十七条 协会秘书处的有关人员可列席专业技术咨询委员会会议。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widowControl/>
              <w:spacing w:line="440" w:lineRule="exact"/>
              <w:textAlignment w:val="center"/>
              <w:rPr>
                <w:rFonts w:hint="eastAsia" w:ascii="Times New Roman" w:hAnsi="Times New Roman" w:eastAsia="仿宋_GB2312" w:cs="Times New Roman"/>
                <w:sz w:val="24"/>
                <w:szCs w:val="24"/>
              </w:rPr>
            </w:pPr>
            <w:r>
              <w:rPr>
                <w:rFonts w:hint="eastAsia" w:ascii="Times New Roman" w:hAnsi="Times New Roman" w:eastAsia="仿宋_GB2312" w:cs="Times New Roman"/>
                <w:b/>
                <w:bCs/>
                <w:sz w:val="24"/>
                <w:szCs w:val="24"/>
                <w:lang w:val="en-US" w:eastAsia="zh-CN"/>
              </w:rPr>
              <w:t>第十九条 专业技术咨询委员会活动经费由协会秘书处统一安排，在会费收入中开支。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sz w:val="24"/>
                <w:szCs w:val="24"/>
                <w:lang w:val="en-US" w:eastAsia="zh-CN"/>
              </w:rPr>
            </w:pPr>
          </w:p>
        </w:tc>
        <w:tc>
          <w:tcPr>
            <w:tcW w:w="7112" w:type="dxa"/>
            <w:vAlign w:val="center"/>
          </w:tcPr>
          <w:p>
            <w:pPr>
              <w:widowControl/>
              <w:spacing w:line="440" w:lineRule="exact"/>
              <w:jc w:val="center"/>
              <w:textAlignment w:val="center"/>
              <w:rPr>
                <w:rFonts w:hint="eastAsia" w:ascii="Times New Roman" w:hAnsi="Times New Roman" w:eastAsia="仿宋_GB2312" w:cs="Times New Roman"/>
                <w:sz w:val="24"/>
                <w:szCs w:val="24"/>
              </w:rPr>
            </w:pPr>
            <w:r>
              <w:rPr>
                <w:rFonts w:hint="eastAsia" w:ascii="Times New Roman" w:hAnsi="Times New Roman" w:eastAsia="仿宋_GB2312" w:cs="Times New Roman"/>
                <w:b/>
                <w:bCs/>
                <w:sz w:val="24"/>
                <w:szCs w:val="24"/>
                <w:shd w:val="clear" w:color="auto" w:fill="auto"/>
                <w:lang w:val="en-US" w:eastAsia="zh-CN"/>
              </w:rPr>
              <w:t>第五章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第十四条 本规则经协会理事会通过，自发布之日起施行。</w:t>
            </w: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第二十条</w:t>
            </w:r>
            <w:r>
              <w:rPr>
                <w:rFonts w:hint="eastAsia" w:ascii="Times New Roman" w:hAnsi="Times New Roman" w:eastAsia="仿宋_GB2312" w:cs="Times New Roman"/>
                <w:sz w:val="24"/>
                <w:szCs w:val="24"/>
                <w:highlight w:val="none"/>
                <w:lang w:val="en-US" w:eastAsia="zh-CN"/>
              </w:rPr>
              <w:t xml:space="preserve"> 本规则需经协会理事会或常务理事会</w:t>
            </w:r>
            <w:r>
              <w:rPr>
                <w:rFonts w:hint="eastAsia" w:ascii="Times New Roman" w:hAnsi="Times New Roman" w:eastAsia="仿宋_GB2312" w:cs="Times New Roman"/>
                <w:b/>
                <w:bCs/>
                <w:sz w:val="24"/>
                <w:szCs w:val="24"/>
                <w:highlight w:val="none"/>
                <w:lang w:val="en-US" w:eastAsia="zh-CN"/>
              </w:rPr>
              <w:t>审议</w:t>
            </w:r>
            <w:r>
              <w:rPr>
                <w:rFonts w:hint="eastAsia" w:ascii="Times New Roman" w:hAnsi="Times New Roman" w:eastAsia="仿宋_GB2312" w:cs="Times New Roman"/>
                <w:sz w:val="24"/>
                <w:szCs w:val="24"/>
                <w:highlight w:val="none"/>
                <w:lang w:val="en-US" w:eastAsia="zh-CN"/>
              </w:rPr>
              <w:t>通过。</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b/>
                <w:bCs/>
                <w:sz w:val="24"/>
                <w:szCs w:val="24"/>
                <w:lang w:val="en-US" w:eastAsia="zh-CN"/>
              </w:rPr>
              <w:t>第二十一条 本规则由协会秘书处负责解释。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Times New Roman"/>
                <w:sz w:val="24"/>
                <w:szCs w:val="24"/>
                <w:lang w:val="en-US" w:eastAsia="zh-CN"/>
              </w:rPr>
            </w:pPr>
          </w:p>
        </w:tc>
        <w:tc>
          <w:tcPr>
            <w:tcW w:w="7112" w:type="dxa"/>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sz w:val="24"/>
                <w:szCs w:val="24"/>
                <w:lang w:val="en-US" w:eastAsia="zh-CN"/>
              </w:rPr>
              <w:t xml:space="preserve">第二十二条 </w:t>
            </w:r>
            <w:r>
              <w:rPr>
                <w:rFonts w:hint="eastAsia" w:ascii="Times New Roman" w:hAnsi="Times New Roman" w:eastAsia="仿宋_GB2312" w:cs="Times New Roman"/>
                <w:b/>
                <w:bCs/>
                <w:sz w:val="24"/>
                <w:szCs w:val="24"/>
                <w:lang w:val="en-US" w:eastAsia="zh-CN"/>
              </w:rPr>
              <w:t>本规则</w:t>
            </w:r>
            <w:r>
              <w:rPr>
                <w:rFonts w:hint="eastAsia" w:ascii="Times New Roman" w:hAnsi="Times New Roman" w:eastAsia="仿宋_GB2312" w:cs="Times New Roman"/>
                <w:sz w:val="24"/>
                <w:szCs w:val="24"/>
                <w:lang w:val="en-US" w:eastAsia="zh-CN"/>
              </w:rPr>
              <w:t>自发布之日起施行</w:t>
            </w:r>
            <w:r>
              <w:rPr>
                <w:rFonts w:hint="eastAsia" w:ascii="Times New Roman" w:hAnsi="Times New Roman" w:eastAsia="仿宋_GB2312" w:cs="Times New Roman"/>
                <w:b/>
                <w:bCs/>
                <w:sz w:val="24"/>
                <w:szCs w:val="24"/>
                <w:lang w:val="en-US" w:eastAsia="zh-CN"/>
              </w:rPr>
              <w:t>。2009年11月16日发布的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b/>
                <w:bCs/>
                <w:sz w:val="24"/>
                <w:szCs w:val="24"/>
                <w:lang w:val="en-US" w:eastAsia="zh-CN"/>
              </w:rPr>
              <w:t>《专业技术咨询委员会运行规则》（宁会协〔2009〕40号）同时废止。</w:t>
            </w:r>
          </w:p>
        </w:tc>
      </w:tr>
    </w:tbl>
    <w:p/>
    <w:sectPr>
      <w:footerReference r:id="rId3" w:type="default"/>
      <w:pgSz w:w="16838" w:h="11906" w:orient="landscape"/>
      <w:pgMar w:top="1984" w:right="1701"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altName w:val="宋体"/>
    <w:panose1 w:val="00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jc w:val="center"/>
                            <w:rPr>
                              <w:rFonts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lang w:val="zh-CN"/>
                            </w:rPr>
                            <w:t>10</w:t>
                          </w:r>
                          <w:r>
                            <w:rPr>
                              <w:rFonts w:hint="eastAsia" w:ascii="新宋体" w:hAnsi="新宋体" w:eastAsia="新宋体" w:cs="新宋体"/>
                              <w:sz w:val="24"/>
                              <w:szCs w:val="24"/>
                              <w:lang w:val="zh-CN"/>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njm/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g545v0QEAAKIDAAAOAAAAAAAAAAEAIAAAAB8BAABk&#10;cnMvZTJvRG9jLnhtbFBLBQYAAAAABgAGAFkBAABiBQAAAAA=&#10;">
              <v:fill on="f" focussize="0,0"/>
              <v:stroke on="f" weight="0.5pt"/>
              <v:imagedata o:title=""/>
              <o:lock v:ext="edit" aspectratio="f"/>
              <v:textbox inset="0mm,0mm,0mm,0mm" style="mso-fit-shape-to-text:t;">
                <w:txbxContent>
                  <w:p>
                    <w:pPr>
                      <w:pStyle w:val="6"/>
                      <w:jc w:val="center"/>
                      <w:rPr>
                        <w:rFonts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lang w:val="zh-CN"/>
                      </w:rPr>
                      <w:t>10</w:t>
                    </w:r>
                    <w:r>
                      <w:rPr>
                        <w:rFonts w:hint="eastAsia" w:ascii="新宋体" w:hAnsi="新宋体" w:eastAsia="新宋体" w:cs="新宋体"/>
                        <w:sz w:val="24"/>
                        <w:szCs w:val="24"/>
                        <w:lang w:val="zh-CN"/>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0A34C"/>
    <w:multiLevelType w:val="singleLevel"/>
    <w:tmpl w:val="2AF0A34C"/>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mM3MDY3ZjFjMDg2ZWExMjUwZDI5YmFjYjk5YTgifQ=="/>
    <w:docVar w:name="KSO_WPS_MARK_KEY" w:val="d508ef96-e189-4e2f-866a-e01411ac5d68"/>
  </w:docVars>
  <w:rsids>
    <w:rsidRoot w:val="00172A27"/>
    <w:rsid w:val="00055D36"/>
    <w:rsid w:val="00124589"/>
    <w:rsid w:val="00172A27"/>
    <w:rsid w:val="001B1533"/>
    <w:rsid w:val="00292403"/>
    <w:rsid w:val="002D18CA"/>
    <w:rsid w:val="003D1803"/>
    <w:rsid w:val="00412D4A"/>
    <w:rsid w:val="00455833"/>
    <w:rsid w:val="00461C3F"/>
    <w:rsid w:val="004C78BF"/>
    <w:rsid w:val="004D3153"/>
    <w:rsid w:val="00574362"/>
    <w:rsid w:val="006C7787"/>
    <w:rsid w:val="00705A5F"/>
    <w:rsid w:val="00727C3A"/>
    <w:rsid w:val="007E0E70"/>
    <w:rsid w:val="00823BA0"/>
    <w:rsid w:val="009C1591"/>
    <w:rsid w:val="00A94369"/>
    <w:rsid w:val="00AF5B7B"/>
    <w:rsid w:val="00B245F9"/>
    <w:rsid w:val="00B43ED2"/>
    <w:rsid w:val="00BD57CC"/>
    <w:rsid w:val="00C66A4D"/>
    <w:rsid w:val="00CD3CEB"/>
    <w:rsid w:val="00CE219C"/>
    <w:rsid w:val="00D032C0"/>
    <w:rsid w:val="00D03A79"/>
    <w:rsid w:val="00D30BB3"/>
    <w:rsid w:val="00D31DFA"/>
    <w:rsid w:val="00D369ED"/>
    <w:rsid w:val="00E22B82"/>
    <w:rsid w:val="00EA7F47"/>
    <w:rsid w:val="00F00AB5"/>
    <w:rsid w:val="010A0F41"/>
    <w:rsid w:val="019543FD"/>
    <w:rsid w:val="01CF200B"/>
    <w:rsid w:val="02306473"/>
    <w:rsid w:val="035F0C83"/>
    <w:rsid w:val="037D112E"/>
    <w:rsid w:val="03B67CB8"/>
    <w:rsid w:val="069E3D60"/>
    <w:rsid w:val="07044429"/>
    <w:rsid w:val="079B1D7A"/>
    <w:rsid w:val="080A3E2D"/>
    <w:rsid w:val="084E5B78"/>
    <w:rsid w:val="08F64555"/>
    <w:rsid w:val="09F70725"/>
    <w:rsid w:val="0AC44356"/>
    <w:rsid w:val="0AF3367E"/>
    <w:rsid w:val="0C4057F3"/>
    <w:rsid w:val="0C7A7DCA"/>
    <w:rsid w:val="0DD21507"/>
    <w:rsid w:val="0E8B4A11"/>
    <w:rsid w:val="0F3D4CF2"/>
    <w:rsid w:val="0FEE6D9B"/>
    <w:rsid w:val="103141D6"/>
    <w:rsid w:val="104505F3"/>
    <w:rsid w:val="10D21586"/>
    <w:rsid w:val="10F00A67"/>
    <w:rsid w:val="11845A85"/>
    <w:rsid w:val="12527101"/>
    <w:rsid w:val="129F4A89"/>
    <w:rsid w:val="13AC215E"/>
    <w:rsid w:val="141A40E6"/>
    <w:rsid w:val="14C566B3"/>
    <w:rsid w:val="15E90D2F"/>
    <w:rsid w:val="16AD1CA5"/>
    <w:rsid w:val="170C720E"/>
    <w:rsid w:val="18B312C5"/>
    <w:rsid w:val="18EE64A9"/>
    <w:rsid w:val="19CF3DB1"/>
    <w:rsid w:val="1A532905"/>
    <w:rsid w:val="1B3363D3"/>
    <w:rsid w:val="1BCD2061"/>
    <w:rsid w:val="1E17135B"/>
    <w:rsid w:val="1F474EC9"/>
    <w:rsid w:val="20262B9F"/>
    <w:rsid w:val="221E5939"/>
    <w:rsid w:val="22DF2FEA"/>
    <w:rsid w:val="2480698E"/>
    <w:rsid w:val="24BE60D3"/>
    <w:rsid w:val="25DB34A2"/>
    <w:rsid w:val="25E57EB7"/>
    <w:rsid w:val="27F54238"/>
    <w:rsid w:val="28103071"/>
    <w:rsid w:val="28703071"/>
    <w:rsid w:val="28877790"/>
    <w:rsid w:val="290D4E9A"/>
    <w:rsid w:val="293B22B4"/>
    <w:rsid w:val="29B15693"/>
    <w:rsid w:val="29C922C2"/>
    <w:rsid w:val="2B6C7218"/>
    <w:rsid w:val="2CCB7BB0"/>
    <w:rsid w:val="2F544C9F"/>
    <w:rsid w:val="32097843"/>
    <w:rsid w:val="32A9159B"/>
    <w:rsid w:val="34131C01"/>
    <w:rsid w:val="342C06B9"/>
    <w:rsid w:val="38247C7C"/>
    <w:rsid w:val="38DB2704"/>
    <w:rsid w:val="391524EA"/>
    <w:rsid w:val="39D63D88"/>
    <w:rsid w:val="3B656246"/>
    <w:rsid w:val="3B932A6D"/>
    <w:rsid w:val="3BB2364E"/>
    <w:rsid w:val="3BCD07EE"/>
    <w:rsid w:val="3D4E0C99"/>
    <w:rsid w:val="3DE24C14"/>
    <w:rsid w:val="403C2452"/>
    <w:rsid w:val="4077290B"/>
    <w:rsid w:val="407B16FD"/>
    <w:rsid w:val="4098537D"/>
    <w:rsid w:val="40E363BD"/>
    <w:rsid w:val="414A2450"/>
    <w:rsid w:val="4170291C"/>
    <w:rsid w:val="41A3131E"/>
    <w:rsid w:val="438C2670"/>
    <w:rsid w:val="441A0744"/>
    <w:rsid w:val="454D022C"/>
    <w:rsid w:val="46C544DF"/>
    <w:rsid w:val="47052FA7"/>
    <w:rsid w:val="48A0105D"/>
    <w:rsid w:val="48EC4E2D"/>
    <w:rsid w:val="493C42DC"/>
    <w:rsid w:val="495F7874"/>
    <w:rsid w:val="4B1A2C20"/>
    <w:rsid w:val="4BF90342"/>
    <w:rsid w:val="4C637DB2"/>
    <w:rsid w:val="50650662"/>
    <w:rsid w:val="51351C50"/>
    <w:rsid w:val="521434BE"/>
    <w:rsid w:val="53AE2265"/>
    <w:rsid w:val="54534183"/>
    <w:rsid w:val="54FD0FAE"/>
    <w:rsid w:val="550F3BBC"/>
    <w:rsid w:val="568255F1"/>
    <w:rsid w:val="57A723C0"/>
    <w:rsid w:val="58666B82"/>
    <w:rsid w:val="590D146D"/>
    <w:rsid w:val="59525615"/>
    <w:rsid w:val="59CB4B15"/>
    <w:rsid w:val="59E57A34"/>
    <w:rsid w:val="5BC63870"/>
    <w:rsid w:val="5D276D74"/>
    <w:rsid w:val="5D98333D"/>
    <w:rsid w:val="5DD0325D"/>
    <w:rsid w:val="5F3108D7"/>
    <w:rsid w:val="5F420444"/>
    <w:rsid w:val="60816719"/>
    <w:rsid w:val="60A32AE1"/>
    <w:rsid w:val="61406582"/>
    <w:rsid w:val="62286EC6"/>
    <w:rsid w:val="62D30B1B"/>
    <w:rsid w:val="69B05B79"/>
    <w:rsid w:val="6BE55C99"/>
    <w:rsid w:val="6C8F4A47"/>
    <w:rsid w:val="6D0546DB"/>
    <w:rsid w:val="6D1202E2"/>
    <w:rsid w:val="6D710590"/>
    <w:rsid w:val="6DA95894"/>
    <w:rsid w:val="6E9C134A"/>
    <w:rsid w:val="6FD1580E"/>
    <w:rsid w:val="70E5592E"/>
    <w:rsid w:val="713339AD"/>
    <w:rsid w:val="71B307B1"/>
    <w:rsid w:val="73F4270B"/>
    <w:rsid w:val="74520584"/>
    <w:rsid w:val="758407E1"/>
    <w:rsid w:val="75C05BB4"/>
    <w:rsid w:val="76DB173F"/>
    <w:rsid w:val="77A75E19"/>
    <w:rsid w:val="77E93AE6"/>
    <w:rsid w:val="78DD6CF8"/>
    <w:rsid w:val="790F5404"/>
    <w:rsid w:val="79E67592"/>
    <w:rsid w:val="7B1838E2"/>
    <w:rsid w:val="7D4C400A"/>
    <w:rsid w:val="7DB61F17"/>
    <w:rsid w:val="7F2E396F"/>
    <w:rsid w:val="7F4367C0"/>
    <w:rsid w:val="7FC5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方正粗黑宋简体" w:asciiTheme="minorHAnsi" w:hAnsiTheme="minorHAnsi"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360" w:lineRule="auto"/>
      <w:outlineLvl w:val="0"/>
    </w:pPr>
    <w:rPr>
      <w:rFonts w:eastAsia="方正小标宋简体"/>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0"/>
    <w:pPr>
      <w:ind w:firstLine="576" w:firstLineChars="200"/>
    </w:pPr>
  </w:style>
  <w:style w:type="paragraph" w:styleId="5">
    <w:name w:val="Body Text Indent 2"/>
    <w:basedOn w:val="1"/>
    <w:autoRedefine/>
    <w:qFormat/>
    <w:uiPriority w:val="0"/>
    <w:pPr>
      <w:ind w:firstLine="642" w:firstLineChars="200"/>
    </w:pPr>
    <w:rPr>
      <w:rFonts w:ascii="仿宋_GB2312"/>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autoRedefine/>
    <w:qFormat/>
    <w:uiPriority w:val="0"/>
    <w:pPr>
      <w:ind w:left="200" w:firstLine="420"/>
    </w:pPr>
    <w:rPr>
      <w:kern w:val="0"/>
      <w:sz w:val="20"/>
      <w:szCs w:val="20"/>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unhideWhenUsed/>
    <w:qFormat/>
    <w:uiPriority w:val="99"/>
    <w:rPr>
      <w:rFonts w:hint="default" w:cs="Times New Roman"/>
      <w:sz w:val="24"/>
      <w:szCs w:val="24"/>
    </w:rPr>
  </w:style>
  <w:style w:type="paragraph" w:customStyle="1" w:styleId="13">
    <w:name w:val="新标题一"/>
    <w:basedOn w:val="2"/>
    <w:autoRedefine/>
    <w:qFormat/>
    <w:uiPriority w:val="0"/>
  </w:style>
  <w:style w:type="character" w:customStyle="1" w:styleId="14">
    <w:name w:val="页眉 字符"/>
    <w:basedOn w:val="11"/>
    <w:link w:val="7"/>
    <w:autoRedefine/>
    <w:qFormat/>
    <w:uiPriority w:val="0"/>
    <w:rPr>
      <w:rFonts w:eastAsia="方正粗黑宋简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5710</Words>
  <Characters>5725</Characters>
  <Lines>19</Lines>
  <Paragraphs>5</Paragraphs>
  <TotalTime>14</TotalTime>
  <ScaleCrop>false</ScaleCrop>
  <LinksUpToDate>false</LinksUpToDate>
  <CharactersWithSpaces>5959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2022-11-02T09:36:00Z</dcterms:created>
  <dc:creator>李凤芸</dc:creator>
  <cp:lastModifiedBy>马燕</cp:lastModifiedBy>
  <dcterms:modified xsi:type="dcterms:W3CDTF">2024-05-16T09:37:36Z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7382A0F1AB384A1E92FF3AE1BA5F1661</vt:lpwstr>
  </property>
</Properties>
</file>