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四</w:t>
      </w:r>
    </w:p>
    <w:p>
      <w:pPr>
        <w:spacing w:before="240" w:after="60" w:line="540" w:lineRule="exact"/>
        <w:jc w:val="center"/>
        <w:outlineLvl w:val="0"/>
        <w:rPr>
          <w:rFonts w:ascii="宋体" w:hAnsi="宋体" w:eastAsia="宋体" w:cs="Times New Roman"/>
          <w:b/>
          <w:bCs/>
          <w:sz w:val="44"/>
          <w:szCs w:val="36"/>
        </w:rPr>
      </w:pPr>
      <w:r>
        <w:rPr>
          <w:rFonts w:hint="eastAsia" w:ascii="宋体" w:hAnsi="宋体" w:eastAsia="宋体" w:cs="Times New Roman"/>
          <w:b/>
          <w:bCs/>
          <w:sz w:val="44"/>
          <w:szCs w:val="36"/>
        </w:rPr>
        <w:t>香港机构年度信息更新备案表</w:t>
      </w:r>
    </w:p>
    <w:p>
      <w:pPr>
        <w:wordWrap w:val="0"/>
        <w:spacing w:line="360" w:lineRule="auto"/>
        <w:ind w:right="-454" w:rightChars="-216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4"/>
        </w:rPr>
        <w:t xml:space="preserve">（**年度） </w:t>
      </w:r>
      <w:r>
        <w:rPr>
          <w:rFonts w:ascii="仿宋" w:hAnsi="仿宋" w:eastAsia="仿宋"/>
          <w:sz w:val="28"/>
          <w:szCs w:val="24"/>
        </w:rPr>
        <w:t xml:space="preserve"> </w:t>
      </w:r>
      <w:r>
        <w:rPr>
          <w:rFonts w:hint="eastAsia" w:ascii="仿宋" w:hAnsi="仿宋" w:eastAsia="仿宋"/>
          <w:sz w:val="28"/>
          <w:szCs w:val="24"/>
        </w:rPr>
        <w:t xml:space="preserve"> 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填表日期</w:t>
      </w:r>
      <w:r>
        <w:rPr>
          <w:rFonts w:hint="eastAsia" w:ascii="仿宋" w:hAnsi="仿宋" w:eastAsia="仿宋"/>
          <w:sz w:val="24"/>
          <w:szCs w:val="24"/>
        </w:rPr>
        <w:t>：      年    月    日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565"/>
        <w:gridCol w:w="2552"/>
        <w:gridCol w:w="143"/>
        <w:gridCol w:w="1984"/>
        <w:gridCol w:w="42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商业登记证及公司注册证书信息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（中、英文）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商业登记证批准的</w:t>
            </w:r>
            <w:r>
              <w:rPr>
                <w:rFonts w:ascii="仿宋" w:hAnsi="仿宋" w:eastAsia="仿宋"/>
                <w:sz w:val="24"/>
                <w:szCs w:val="24"/>
              </w:rPr>
              <w:t>业务性质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商业登记证号码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商业登记证生效日期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商业登记证届满日期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香港证监会牌照信息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香港证监会牌照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 就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>证</w:t>
            </w:r>
            <w:r>
              <w:rPr>
                <w:rFonts w:ascii="仿宋" w:hAnsi="仿宋" w:eastAsia="仿宋" w:cs="Malgun Gothic"/>
                <w:sz w:val="24"/>
                <w:szCs w:val="24"/>
              </w:rPr>
              <w:t>券提供意</w:t>
            </w:r>
            <w:r>
              <w:rPr>
                <w:rFonts w:hint="eastAsia" w:ascii="仿宋" w:hAnsi="仿宋" w:eastAsia="仿宋" w:cs="微软雅黑"/>
                <w:sz w:val="24"/>
                <w:szCs w:val="24"/>
              </w:rPr>
              <w:t xml:space="preserve">见（4号牌）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 资产管理（9号牌）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签发日期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公司控股股东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>公司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>是否存在控股东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控股股东名称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认缴出资额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（单位：万元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 xml:space="preserve"> 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实缴出资额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（单位：万元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AU"/>
              </w:rPr>
              <w:t xml:space="preserve">        （币种：   </w:t>
            </w:r>
            <w:r>
              <w:rPr>
                <w:rFonts w:ascii="仿宋" w:hAnsi="仿宋" w:eastAsia="仿宋"/>
                <w:sz w:val="24"/>
                <w:szCs w:val="24"/>
                <w:lang w:val="en-AU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出资比例及出资方式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控股股东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公司持牌负责人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持牌负责人姓名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中央编号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受规管活动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AU"/>
              </w:rPr>
              <w:t>公司联系人</w:t>
            </w: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人联系电话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人联系电话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备用联系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提供港股投资顾问服务的产品信息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本年度新增产品数量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本年度新增产品</w:t>
            </w:r>
            <w:r>
              <w:rPr>
                <w:rFonts w:ascii="仿宋" w:hAnsi="仿宋" w:eastAsia="仿宋"/>
                <w:sz w:val="24"/>
                <w:szCs w:val="24"/>
              </w:rPr>
              <w:t>规模</w:t>
            </w:r>
          </w:p>
          <w:p>
            <w:pPr>
              <w:spacing w:line="36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（单位：人民币万元）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累计产品</w:t>
            </w:r>
            <w:r>
              <w:rPr>
                <w:rFonts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累计产品</w:t>
            </w:r>
            <w:r>
              <w:rPr>
                <w:rFonts w:ascii="仿宋" w:hAnsi="仿宋" w:eastAsia="仿宋"/>
                <w:sz w:val="24"/>
                <w:szCs w:val="24"/>
              </w:rPr>
              <w:t>规模</w:t>
            </w:r>
          </w:p>
          <w:p>
            <w:pPr>
              <w:spacing w:line="36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（单位：人民币万元）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lang w:val="en-AU"/>
              </w:rPr>
            </w:pPr>
            <w:r>
              <w:rPr>
                <w:rFonts w:ascii="仿宋" w:hAnsi="仿宋" w:eastAsia="仿宋"/>
                <w:b/>
                <w:sz w:val="28"/>
                <w:szCs w:val="28"/>
                <w:lang w:val="en-AU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4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本年度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管理的证券资产规模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（单位：人民币万元）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4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本年度有无违规情况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（如有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应</w:t>
            </w:r>
            <w:r>
              <w:rPr>
                <w:rFonts w:ascii="仿宋" w:hAnsi="仿宋" w:eastAsia="仿宋"/>
                <w:sz w:val="24"/>
                <w:szCs w:val="24"/>
              </w:rPr>
              <w:t>说明受到何种处罚）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24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审计师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出具的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审计报告</w:t>
            </w:r>
            <w:r>
              <w:rPr>
                <w:rFonts w:ascii="仿宋" w:hAnsi="仿宋" w:eastAsia="仿宋"/>
                <w:sz w:val="24"/>
                <w:szCs w:val="24"/>
              </w:rPr>
              <w:t>结论</w:t>
            </w:r>
          </w:p>
        </w:tc>
        <w:tc>
          <w:tcPr>
            <w:tcW w:w="49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020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AU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lang w:val="en-AU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AU"/>
              </w:rPr>
              <w:t>机构声明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中国证券投资基金业协会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本公司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现申请作为提供</w:t>
            </w:r>
            <w:r>
              <w:rPr>
                <w:rFonts w:ascii="仿宋" w:hAnsi="仿宋" w:eastAsia="仿宋"/>
                <w:sz w:val="24"/>
                <w:szCs w:val="24"/>
              </w:rPr>
              <w:t>港股投资顾问服务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的香港机构的基本信息备案。同时承诺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本公司</w:t>
            </w:r>
            <w:r>
              <w:rPr>
                <w:rFonts w:ascii="仿宋" w:hAnsi="仿宋" w:eastAsia="仿宋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中国证监会</w:t>
            </w: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证券基金经营机构使用香港机构证券投资咨询服务暂行规定</w:t>
            </w:r>
            <w:r>
              <w:rPr>
                <w:rFonts w:ascii="仿宋" w:hAnsi="仿宋" w:eastAsia="仿宋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要求，</w:t>
            </w:r>
            <w:r>
              <w:rPr>
                <w:rFonts w:ascii="仿宋" w:hAnsi="仿宋" w:eastAsia="仿宋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提交</w:t>
            </w:r>
            <w:r>
              <w:rPr>
                <w:rFonts w:ascii="仿宋" w:hAnsi="仿宋" w:eastAsia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文件</w:t>
            </w:r>
            <w:r>
              <w:rPr>
                <w:rFonts w:ascii="仿宋" w:hAnsi="仿宋" w:eastAsia="仿宋"/>
                <w:sz w:val="24"/>
                <w:szCs w:val="24"/>
              </w:rPr>
              <w:t>、证件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  <w:r>
              <w:rPr>
                <w:rFonts w:ascii="仿宋" w:hAnsi="仿宋" w:eastAsia="仿宋"/>
                <w:sz w:val="24"/>
                <w:szCs w:val="24"/>
              </w:rPr>
              <w:t>备案材料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真实、准确、完整、有效，复印文本</w:t>
            </w:r>
            <w:r>
              <w:rPr>
                <w:rFonts w:ascii="仿宋" w:hAnsi="仿宋" w:eastAsia="仿宋"/>
                <w:sz w:val="24"/>
                <w:szCs w:val="24"/>
              </w:rPr>
              <w:t>与原件一致，并对因提交虚假文件、证件所引发的一切后果承担相应的法律责任。</w:t>
            </w:r>
          </w:p>
          <w:p>
            <w:pPr>
              <w:spacing w:line="400" w:lineRule="exact"/>
              <w:ind w:right="7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公司授权签名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</w:p>
          <w:p>
            <w:pPr>
              <w:spacing w:line="400" w:lineRule="exact"/>
              <w:ind w:right="1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填写</w:t>
            </w:r>
            <w:r>
              <w:rPr>
                <w:rFonts w:ascii="仿宋" w:hAnsi="仿宋" w:eastAsia="仿宋"/>
                <w:sz w:val="24"/>
                <w:szCs w:val="24"/>
              </w:rPr>
              <w:t>日期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</w:tc>
      </w:tr>
    </w:tbl>
    <w:p/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填表须知</w:t>
      </w:r>
      <w:r>
        <w:rPr>
          <w:rFonts w:hint="eastAsia" w:ascii="仿宋" w:hAnsi="仿宋" w:eastAsia="仿宋"/>
          <w:b/>
          <w:sz w:val="24"/>
          <w:szCs w:val="24"/>
        </w:rPr>
        <w:t>：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 w:cs="宋体"/>
          <w:kern w:val="0"/>
          <w:sz w:val="24"/>
          <w:szCs w:val="24"/>
        </w:rPr>
        <w:t>本表格应当使用简体中文填写；如原件为其他语言的，应同时填写原文内容</w:t>
      </w:r>
      <w:r>
        <w:rPr>
          <w:rFonts w:ascii="仿宋" w:hAnsi="仿宋" w:eastAsia="仿宋" w:cs="宋体"/>
          <w:kern w:val="0"/>
          <w:sz w:val="24"/>
          <w:szCs w:val="24"/>
        </w:rPr>
        <w:t>,</w:t>
      </w:r>
      <w:r>
        <w:rPr>
          <w:rFonts w:hint="eastAsia" w:ascii="仿宋" w:hAnsi="仿宋" w:eastAsia="仿宋" w:cs="宋体"/>
          <w:kern w:val="0"/>
          <w:sz w:val="24"/>
          <w:szCs w:val="24"/>
        </w:rPr>
        <w:t>中英文版本内容如有差异或不一致，概以中文版本为准；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.如公司存在控股股东，请在“</w:t>
      </w:r>
      <w:r>
        <w:rPr>
          <w:rFonts w:hint="eastAsia" w:ascii="仿宋" w:hAnsi="仿宋" w:eastAsia="仿宋"/>
          <w:sz w:val="24"/>
          <w:szCs w:val="24"/>
          <w:lang w:val="en-AU"/>
        </w:rPr>
        <w:t>公司</w:t>
      </w:r>
      <w:r>
        <w:rPr>
          <w:rFonts w:ascii="仿宋" w:hAnsi="仿宋" w:eastAsia="仿宋"/>
          <w:sz w:val="24"/>
          <w:szCs w:val="24"/>
          <w:lang w:val="en-AU"/>
        </w:rPr>
        <w:t>是否存在控股</w:t>
      </w:r>
      <w:r>
        <w:rPr>
          <w:rFonts w:hint="eastAsia" w:ascii="仿宋" w:hAnsi="仿宋" w:eastAsia="仿宋"/>
          <w:sz w:val="24"/>
          <w:szCs w:val="24"/>
          <w:lang w:val="en-AU"/>
        </w:rPr>
        <w:t>股</w:t>
      </w:r>
      <w:r>
        <w:rPr>
          <w:rFonts w:ascii="仿宋" w:hAnsi="仿宋" w:eastAsia="仿宋"/>
          <w:sz w:val="24"/>
          <w:szCs w:val="24"/>
          <w:lang w:val="en-AU"/>
        </w:rPr>
        <w:t>东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”勾选“是”，并列填信息；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3.请列填公司全部持牌负责人信息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如行数不够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，可自行增加；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4</w:t>
      </w:r>
      <w:r>
        <w:rPr>
          <w:rFonts w:hint="eastAsia" w:ascii="仿宋" w:hAnsi="仿宋" w:eastAsia="仿宋" w:cs="宋体"/>
          <w:kern w:val="0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提供港股投资顾问服务的产品</w:t>
      </w:r>
      <w:r>
        <w:rPr>
          <w:rFonts w:ascii="仿宋" w:hAnsi="仿宋" w:eastAsia="仿宋"/>
          <w:sz w:val="24"/>
          <w:szCs w:val="24"/>
        </w:rPr>
        <w:t>包括公开募集证券投资</w:t>
      </w:r>
      <w:r>
        <w:rPr>
          <w:rFonts w:hint="eastAsia" w:ascii="仿宋" w:hAnsi="仿宋" w:eastAsia="仿宋"/>
          <w:sz w:val="24"/>
          <w:szCs w:val="24"/>
        </w:rPr>
        <w:t>基金和</w:t>
      </w:r>
      <w:r>
        <w:rPr>
          <w:rFonts w:ascii="仿宋" w:hAnsi="仿宋" w:eastAsia="仿宋"/>
          <w:sz w:val="24"/>
          <w:szCs w:val="24"/>
        </w:rPr>
        <w:t>私募资产管理计划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.请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提交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本表格及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附表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Word电子版，及公司授权人签署后的电子扫描件。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>
      <w:pPr>
        <w:spacing w:before="240" w:after="60" w:line="540" w:lineRule="exact"/>
        <w:jc w:val="center"/>
        <w:outlineLvl w:val="0"/>
        <w:rPr>
          <w:rFonts w:ascii="宋体" w:hAnsi="宋体" w:eastAsia="宋体" w:cs="Times New Roman"/>
          <w:b/>
          <w:bCs/>
          <w:sz w:val="44"/>
          <w:szCs w:val="36"/>
        </w:rPr>
      </w:pPr>
      <w:r>
        <w:rPr>
          <w:rFonts w:hint="eastAsia" w:ascii="宋体" w:hAnsi="宋体" w:eastAsia="宋体" w:cs="Times New Roman"/>
          <w:b/>
          <w:bCs/>
          <w:sz w:val="44"/>
          <w:szCs w:val="36"/>
        </w:rPr>
        <w:t>提供港股投资顾问服务的产品明细表</w:t>
      </w:r>
    </w:p>
    <w:tbl>
      <w:tblPr>
        <w:tblStyle w:val="5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2268"/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基金管理人全称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产品成立时间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开始担任本产品</w:t>
            </w:r>
            <w:r>
              <w:rPr>
                <w:rFonts w:ascii="仿宋" w:hAnsi="仿宋" w:eastAsia="仿宋"/>
                <w:sz w:val="24"/>
                <w:szCs w:val="24"/>
              </w:rPr>
              <w:t>港股投资顾问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基金类型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填表须知</w:t>
      </w:r>
      <w:r>
        <w:rPr>
          <w:rFonts w:hint="eastAsia" w:ascii="仿宋" w:hAnsi="仿宋" w:eastAsia="仿宋"/>
          <w:b/>
          <w:sz w:val="24"/>
          <w:szCs w:val="24"/>
        </w:rPr>
        <w:t>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1.本表格应当列明公司担任港股投资顾问的全部产品信息，</w:t>
      </w:r>
      <w:r>
        <w:rPr>
          <w:rFonts w:hint="eastAsia" w:ascii="仿宋" w:hAnsi="仿宋" w:eastAsia="仿宋"/>
          <w:sz w:val="24"/>
          <w:szCs w:val="24"/>
        </w:rPr>
        <w:t>使用简体中文填写；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2.“产品成立时间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</w:rPr>
        <w:t>填写</w:t>
      </w:r>
      <w:r>
        <w:rPr>
          <w:rFonts w:ascii="仿宋" w:hAnsi="仿宋" w:eastAsia="仿宋"/>
          <w:sz w:val="24"/>
          <w:szCs w:val="24"/>
        </w:rPr>
        <w:t>格式为“YYYY-MM-DD”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.“基金类型”填写“公开募集证券投资基金”或“私募资产管理计划”；</w:t>
      </w: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“产品类型”，若该基金为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公开募集证券投资基金，选填股票基金、债券基金、混合基金或其他基金等；若为私募资产管理计划，选填固定收益类产品、权益类产品、商品及金融衍生品类产品或混合类产品等。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Malgun Gothic">
    <w:altName w:val="NanumBarunGothic"/>
    <w:panose1 w:val="020B0503020000020004"/>
    <w:charset w:val="00"/>
    <w:family w:val="swiss"/>
    <w:pitch w:val="default"/>
    <w:sig w:usb0="00000000" w:usb1="00000000" w:usb2="00000012" w:usb3="00000000" w:csb0="00080001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zSVju0AAAAAUBAAAPAAAAAAAAAAEAIAAAADgAAABkcnMvZG93bnJldi54bWxQSwEC&#10;FAAUAAAACACHTuJA7lQn5uYBAADHAwAADgAAAAAAAAABACAAAAA1AQAAZHJzL2Uyb0RvYy54bWxQ&#10;SwUGAAAAAAYABgBZAQAAj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CC1FE"/>
    <w:rsid w:val="3FCB17CC"/>
    <w:rsid w:val="6EFCC1FE"/>
    <w:rsid w:val="FD7D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网格型4"/>
    <w:basedOn w:val="3"/>
    <w:qFormat/>
    <w:uiPriority w:val="3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2024-11-22T17:32:00Z</dcterms:created>
  <dc:creator>sunyan2</dc:creator>
  <cp:lastModifiedBy>huangyn</cp:lastModifiedBy>
  <dcterms:modified xsi:type="dcterms:W3CDTF">2024-11-22T16:05:32Z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2052-11.8.2.12284</vt:lpwstr>
  </property>
  <property fmtid="{D5CDD505-2E9C-101B-9397-08002B2CF9AE}" pid="3" name="ICV">
    <vt:lpwstr>795DB920DB8FC2974C3B406715C74BFC</vt:lpwstr>
  </property>
</Properties>
</file>