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一</w:t>
      </w:r>
    </w:p>
    <w:p>
      <w:pPr>
        <w:suppressAutoHyphens/>
        <w:bidi w:val="0"/>
        <w:spacing w:before="240" w:after="60" w:line="540" w:lineRule="exact"/>
        <w:jc w:val="center"/>
        <w:outlineLvl w:val="0"/>
        <w:rPr>
          <w:rFonts w:ascii="Calibri Light" w:hAnsi="Calibri Light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44"/>
          <w:szCs w:val="36"/>
        </w:rPr>
        <w:t>香港机构备案材料清单</w:t>
      </w:r>
    </w:p>
    <w:p>
      <w:pPr>
        <w:suppressAutoHyphens/>
        <w:bidi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  <w:lang w:val="en-AU"/>
        </w:rPr>
      </w:pP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1、商业登记证（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BR–Business Registration</w:t>
      </w:r>
      <w:r>
        <w:rPr>
          <w:rFonts w:hint="eastAsia" w:ascii="仿宋" w:hAnsi="仿宋" w:eastAsia="仿宋"/>
          <w:sz w:val="32"/>
          <w:szCs w:val="32"/>
          <w:lang w:val="en-AU"/>
        </w:rPr>
        <w:t>）；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2、公司注册证书（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CI–Certificate of Incorporation</w:t>
      </w:r>
      <w:r>
        <w:rPr>
          <w:rFonts w:hint="eastAsia" w:ascii="仿宋" w:hAnsi="仿宋" w:eastAsia="仿宋"/>
          <w:sz w:val="32"/>
          <w:szCs w:val="32"/>
          <w:lang w:val="en-AU"/>
        </w:rPr>
        <w:t>）；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ascii="仿宋" w:hAnsi="仿宋" w:eastAsia="仿宋"/>
          <w:sz w:val="32"/>
          <w:szCs w:val="32"/>
          <w:lang w:val="en-AU"/>
        </w:rPr>
        <w:t>3</w:t>
      </w:r>
      <w:r>
        <w:rPr>
          <w:rFonts w:hint="eastAsia" w:ascii="仿宋" w:hAnsi="仿宋" w:eastAsia="仿宋"/>
          <w:sz w:val="32"/>
          <w:szCs w:val="32"/>
          <w:lang w:val="en-AU"/>
        </w:rPr>
        <w:t>、经香港证监会批准取得就证券提供意见和资产管理牌照；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ascii="仿宋" w:hAnsi="仿宋" w:eastAsia="仿宋"/>
          <w:sz w:val="32"/>
          <w:szCs w:val="32"/>
          <w:lang w:val="en-AU"/>
        </w:rPr>
        <w:t>4</w:t>
      </w:r>
      <w:r>
        <w:rPr>
          <w:rFonts w:hint="eastAsia" w:ascii="仿宋" w:hAnsi="仿宋" w:eastAsia="仿宋"/>
          <w:sz w:val="32"/>
          <w:szCs w:val="32"/>
          <w:lang w:val="en-AU"/>
        </w:rPr>
        <w:t>、公司章程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（Memorandum</w:t>
      </w:r>
      <w:r>
        <w:rPr>
          <w:rFonts w:hint="eastAsia" w:ascii="仿宋" w:hAnsi="仿宋" w:eastAsia="仿宋"/>
          <w:w w:val="9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and Articles of Association）</w:t>
      </w:r>
      <w:r>
        <w:rPr>
          <w:rFonts w:hint="eastAsia" w:ascii="仿宋" w:hAnsi="仿宋" w:eastAsia="仿宋"/>
          <w:sz w:val="32"/>
          <w:szCs w:val="32"/>
          <w:lang w:val="en-AU"/>
        </w:rPr>
        <w:t>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ascii="仿宋" w:hAnsi="仿宋" w:eastAsia="仿宋"/>
          <w:sz w:val="32"/>
          <w:szCs w:val="32"/>
          <w:lang w:val="en-AU"/>
        </w:rPr>
        <w:t>5</w:t>
      </w:r>
      <w:r>
        <w:rPr>
          <w:rFonts w:hint="eastAsia" w:ascii="仿宋" w:hAnsi="仿宋" w:eastAsia="仿宋"/>
          <w:sz w:val="32"/>
          <w:szCs w:val="32"/>
          <w:lang w:val="en-AU"/>
        </w:rPr>
        <w:t>、公司合规章程（Compliance Manual）；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ascii="仿宋" w:hAnsi="仿宋" w:eastAsia="仿宋"/>
          <w:sz w:val="32"/>
          <w:szCs w:val="32"/>
          <w:lang w:val="en-AU"/>
        </w:rPr>
        <w:t>6</w:t>
      </w:r>
      <w:r>
        <w:rPr>
          <w:rFonts w:hint="eastAsia" w:ascii="仿宋" w:hAnsi="仿宋" w:eastAsia="仿宋"/>
          <w:sz w:val="32"/>
          <w:szCs w:val="32"/>
          <w:lang w:val="en-AU"/>
        </w:rPr>
        <w:t>、审计师出具的最近一年公司审计报告；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7、最近三年有无违规情况说明函；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8、公司持牌负责人身份证明（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RO–Responsible Officer</w:t>
      </w:r>
      <w:r>
        <w:rPr>
          <w:rFonts w:hint="eastAsia" w:ascii="仿宋" w:hAnsi="仿宋" w:eastAsia="仿宋"/>
          <w:sz w:val="32"/>
          <w:szCs w:val="32"/>
          <w:lang w:val="en-AU"/>
        </w:rPr>
        <w:t>）；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val="en-AU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9、公司授权签名（</w:t>
      </w:r>
      <w:r>
        <w:rPr>
          <w:rFonts w:hint="eastAsia" w:ascii="仿宋" w:hAnsi="仿宋" w:eastAsia="仿宋"/>
          <w:w w:val="90"/>
          <w:sz w:val="32"/>
          <w:szCs w:val="32"/>
          <w:lang w:val="en-AU"/>
        </w:rPr>
        <w:t>Authorized Signature</w:t>
      </w:r>
      <w:r>
        <w:rPr>
          <w:rFonts w:hint="eastAsia" w:ascii="仿宋" w:hAnsi="仿宋" w:eastAsia="仿宋"/>
          <w:sz w:val="32"/>
          <w:szCs w:val="32"/>
          <w:lang w:val="en-AU"/>
        </w:rPr>
        <w:t>）；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AU" w:eastAsia="zh-CN"/>
        </w:rPr>
      </w:pPr>
      <w:r>
        <w:rPr>
          <w:rFonts w:hint="eastAsia" w:ascii="仿宋" w:hAnsi="仿宋" w:eastAsia="仿宋"/>
          <w:sz w:val="32"/>
          <w:szCs w:val="32"/>
          <w:lang w:val="en-AU"/>
        </w:rPr>
        <w:t>10、公司实缴注册资本金证明文件</w:t>
      </w:r>
      <w:r>
        <w:rPr>
          <w:rFonts w:hint="eastAsia" w:ascii="仿宋" w:hAnsi="仿宋" w:eastAsia="仿宋"/>
          <w:sz w:val="32"/>
          <w:szCs w:val="32"/>
          <w:lang w:val="en-AU" w:eastAsia="zh-CN"/>
        </w:rPr>
        <w:t>；</w:t>
      </w:r>
    </w:p>
    <w:p>
      <w:pPr>
        <w:suppressAutoHyphens/>
        <w:bidi w:val="0"/>
        <w:spacing w:line="54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/>
          <w:sz w:val="32"/>
          <w:szCs w:val="32"/>
          <w:lang w:val="en-AU" w:eastAsia="zh-CN"/>
        </w:rPr>
        <w:t>中国证监会、协会要求的其他材料。</w:t>
      </w: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AAC45"/>
    <w:rsid w:val="7F7776F4"/>
    <w:rsid w:val="7FDFF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Office_11.8.2.12284_F1E327BC-269C-435d-A152-05C5408002CA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2018-11-27T09:47:00Z</dcterms:created>
  <dc:creator>sunyan2</dc:creator>
  <cp:lastModifiedBy>huangyn</cp:lastModifiedBy>
  <dcterms:modified xsi:type="dcterms:W3CDTF">2024-11-22T16:03:42Z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C7024BE33E85D7DFDE3A4067839508A6</vt:lpwstr>
  </property>
</Properties>
</file>