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CEF" w:rsidRDefault="00CA5CEF" w:rsidP="00CA5CEF">
      <w:pPr>
        <w:pStyle w:val="3"/>
        <w:rPr>
          <w:sz w:val="32"/>
          <w:szCs w:val="32"/>
        </w:rPr>
      </w:pPr>
      <w:bookmarkStart w:id="0" w:name="_Toc108525219"/>
      <w:r>
        <w:rPr>
          <w:rFonts w:hint="eastAsia"/>
          <w:sz w:val="32"/>
          <w:szCs w:val="32"/>
        </w:rPr>
        <w:t>科创板上市公司</w:t>
      </w:r>
      <w:r w:rsidRPr="00560718">
        <w:rPr>
          <w:rFonts w:hint="eastAsia"/>
          <w:sz w:val="32"/>
          <w:szCs w:val="32"/>
        </w:rPr>
        <w:t>可转债付息</w:t>
      </w:r>
      <w:bookmarkStart w:id="1" w:name="_GoBack"/>
      <w:bookmarkEnd w:id="0"/>
      <w:bookmarkEnd w:id="1"/>
    </w:p>
    <w:p w:rsidR="00CA5CEF" w:rsidRPr="00F66940" w:rsidRDefault="00CA5CEF" w:rsidP="00CA5CEF">
      <w:pPr>
        <w:jc w:val="center"/>
      </w:pPr>
      <w:r w:rsidRPr="00293575">
        <w:rPr>
          <w:rFonts w:ascii="仿宋_GB2312" w:eastAsia="仿宋_GB2312" w:hAnsi="宋体" w:cs="宋体" w:hint="eastAsia"/>
          <w:color w:val="0000FF"/>
          <w:kern w:val="0"/>
          <w:sz w:val="24"/>
          <w:szCs w:val="28"/>
        </w:rPr>
        <w:t>（此公告涉及业务流程及操作，请按相关要求逐项编制公告，勿随意删改）</w:t>
      </w:r>
    </w:p>
    <w:p w:rsidR="00CA5CEF" w:rsidRDefault="00CA5CEF" w:rsidP="00CA5CEF">
      <w:pPr>
        <w:adjustRightInd w:val="0"/>
        <w:snapToGrid w:val="0"/>
        <w:spacing w:line="560" w:lineRule="exact"/>
        <w:jc w:val="left"/>
        <w:rPr>
          <w:rFonts w:ascii="仿宋" w:eastAsia="仿宋_GB2312" w:hAnsi="仿宋"/>
          <w:sz w:val="30"/>
          <w:szCs w:val="30"/>
        </w:rPr>
      </w:pPr>
    </w:p>
    <w:p w:rsidR="00CA5CEF" w:rsidRPr="009A3441" w:rsidRDefault="00CA5CEF" w:rsidP="00CA5CEF">
      <w:pPr>
        <w:adjustRightInd w:val="0"/>
        <w:snapToGrid w:val="0"/>
        <w:spacing w:line="560" w:lineRule="exact"/>
        <w:jc w:val="left"/>
        <w:rPr>
          <w:rFonts w:ascii="仿宋" w:eastAsia="仿宋_GB2312" w:hAnsi="仿宋"/>
          <w:sz w:val="30"/>
          <w:szCs w:val="30"/>
        </w:rPr>
      </w:pPr>
      <w:r w:rsidRPr="009A3441">
        <w:rPr>
          <w:rFonts w:ascii="仿宋" w:eastAsia="仿宋_GB2312" w:hAnsi="仿宋" w:hint="eastAsia"/>
          <w:sz w:val="30"/>
          <w:szCs w:val="30"/>
        </w:rPr>
        <w:t>证券代码：</w:t>
      </w:r>
      <w:r w:rsidRPr="009A3441">
        <w:rPr>
          <w:rFonts w:ascii="仿宋" w:eastAsia="仿宋_GB2312" w:hAnsi="仿宋"/>
          <w:sz w:val="30"/>
          <w:szCs w:val="30"/>
        </w:rPr>
        <w:t xml:space="preserve">             </w:t>
      </w:r>
      <w:r w:rsidRPr="009A3441">
        <w:rPr>
          <w:rFonts w:ascii="仿宋" w:eastAsia="仿宋_GB2312" w:hAnsi="仿宋" w:hint="eastAsia"/>
          <w:sz w:val="30"/>
          <w:szCs w:val="30"/>
        </w:rPr>
        <w:t>证券简称：</w:t>
      </w:r>
      <w:r w:rsidRPr="009A3441">
        <w:rPr>
          <w:rFonts w:ascii="仿宋" w:eastAsia="仿宋_GB2312" w:hAnsi="仿宋"/>
          <w:sz w:val="30"/>
          <w:szCs w:val="30"/>
        </w:rPr>
        <w:t xml:space="preserve">            </w:t>
      </w:r>
      <w:r w:rsidRPr="009A3441">
        <w:rPr>
          <w:rFonts w:ascii="仿宋" w:eastAsia="仿宋_GB2312" w:hAnsi="仿宋" w:hint="eastAsia"/>
          <w:sz w:val="30"/>
          <w:szCs w:val="30"/>
        </w:rPr>
        <w:t>公告编号：</w:t>
      </w:r>
    </w:p>
    <w:p w:rsidR="00CA5CEF" w:rsidRDefault="00CA5CEF" w:rsidP="00CA5CEF">
      <w:pPr>
        <w:adjustRightInd w:val="0"/>
        <w:snapToGrid w:val="0"/>
        <w:spacing w:line="560" w:lineRule="exact"/>
        <w:jc w:val="left"/>
        <w:rPr>
          <w:rFonts w:ascii="仿宋" w:eastAsia="仿宋_GB2312" w:hAnsi="仿宋"/>
          <w:sz w:val="30"/>
          <w:szCs w:val="30"/>
        </w:rPr>
      </w:pPr>
      <w:r w:rsidRPr="009A3441">
        <w:rPr>
          <w:rFonts w:ascii="仿宋" w:eastAsia="仿宋_GB2312" w:hAnsi="仿宋"/>
          <w:sz w:val="30"/>
          <w:szCs w:val="30"/>
        </w:rPr>
        <w:t>转债代码：</w:t>
      </w:r>
      <w:r w:rsidRPr="009A3441">
        <w:rPr>
          <w:rFonts w:ascii="仿宋" w:eastAsia="仿宋_GB2312" w:hAnsi="仿宋" w:hint="eastAsia"/>
          <w:sz w:val="30"/>
          <w:szCs w:val="30"/>
        </w:rPr>
        <w:t xml:space="preserve">             </w:t>
      </w:r>
      <w:r w:rsidRPr="009A3441">
        <w:rPr>
          <w:rFonts w:ascii="仿宋" w:eastAsia="仿宋_GB2312" w:hAnsi="仿宋"/>
          <w:sz w:val="30"/>
          <w:szCs w:val="30"/>
        </w:rPr>
        <w:t>转债简称：</w:t>
      </w:r>
    </w:p>
    <w:p w:rsidR="00CA5CEF" w:rsidRPr="001277D3" w:rsidRDefault="00CA5CEF" w:rsidP="00CA5CEF">
      <w:pPr>
        <w:adjustRightInd w:val="0"/>
        <w:snapToGrid w:val="0"/>
        <w:spacing w:line="560" w:lineRule="exact"/>
        <w:ind w:firstLineChars="200" w:firstLine="600"/>
        <w:rPr>
          <w:rFonts w:ascii="仿宋" w:eastAsia="仿宋_GB2312" w:hAnsi="仿宋"/>
          <w:sz w:val="30"/>
          <w:szCs w:val="30"/>
        </w:rPr>
      </w:pPr>
    </w:p>
    <w:p w:rsidR="00CA5CEF" w:rsidRPr="001277D3" w:rsidRDefault="00CA5CEF" w:rsidP="00CA5CEF">
      <w:pPr>
        <w:adjustRightInd w:val="0"/>
        <w:snapToGrid w:val="0"/>
        <w:spacing w:line="560" w:lineRule="exact"/>
        <w:jc w:val="center"/>
        <w:rPr>
          <w:rFonts w:ascii="仿宋" w:eastAsia="仿宋_GB2312" w:hAnsi="仿宋"/>
          <w:sz w:val="30"/>
          <w:szCs w:val="30"/>
        </w:rPr>
      </w:pPr>
      <w:r w:rsidRPr="001277D3">
        <w:rPr>
          <w:rFonts w:ascii="仿宋" w:eastAsia="仿宋_GB2312" w:hAnsi="仿宋" w:hint="eastAsia"/>
          <w:sz w:val="30"/>
          <w:szCs w:val="30"/>
        </w:rPr>
        <w:t>XXXX</w:t>
      </w:r>
      <w:r w:rsidRPr="001277D3">
        <w:rPr>
          <w:rFonts w:ascii="仿宋" w:eastAsia="仿宋_GB2312" w:hAnsi="仿宋" w:hint="eastAsia"/>
          <w:sz w:val="30"/>
          <w:szCs w:val="30"/>
        </w:rPr>
        <w:t>股份有限公司关于</w:t>
      </w:r>
      <w:r>
        <w:rPr>
          <w:rFonts w:ascii="仿宋" w:eastAsia="仿宋_GB2312" w:hAnsi="仿宋" w:hint="eastAsia"/>
          <w:sz w:val="30"/>
          <w:szCs w:val="30"/>
        </w:rPr>
        <w:t>“</w:t>
      </w:r>
      <w:r w:rsidRPr="001277D3">
        <w:rPr>
          <w:rFonts w:ascii="仿宋" w:eastAsia="仿宋_GB2312" w:hAnsi="仿宋" w:hint="eastAsia"/>
          <w:sz w:val="30"/>
          <w:szCs w:val="30"/>
        </w:rPr>
        <w:t>XX</w:t>
      </w:r>
      <w:r w:rsidRPr="001277D3">
        <w:rPr>
          <w:rFonts w:ascii="仿宋" w:eastAsia="仿宋_GB2312" w:hAnsi="仿宋" w:hint="eastAsia"/>
          <w:sz w:val="30"/>
          <w:szCs w:val="30"/>
        </w:rPr>
        <w:t>转债</w:t>
      </w:r>
      <w:r>
        <w:rPr>
          <w:rFonts w:ascii="仿宋" w:eastAsia="仿宋_GB2312" w:hAnsi="仿宋" w:hint="eastAsia"/>
          <w:sz w:val="30"/>
          <w:szCs w:val="30"/>
        </w:rPr>
        <w:t>”付息公告</w:t>
      </w:r>
    </w:p>
    <w:p w:rsidR="00CA5CEF" w:rsidRPr="001277D3" w:rsidRDefault="00CA5CEF" w:rsidP="00CA5CEF">
      <w:pPr>
        <w:adjustRightInd w:val="0"/>
        <w:snapToGrid w:val="0"/>
        <w:spacing w:line="560" w:lineRule="exact"/>
        <w:ind w:firstLineChars="200" w:firstLine="600"/>
        <w:rPr>
          <w:rFonts w:ascii="仿宋" w:eastAsia="仿宋_GB2312" w:hAnsi="仿宋"/>
          <w:sz w:val="30"/>
          <w:szCs w:val="30"/>
        </w:rPr>
      </w:pPr>
    </w:p>
    <w:p w:rsidR="00CA5CEF" w:rsidRPr="001277D3" w:rsidRDefault="00CA5CEF" w:rsidP="00CA5CEF">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 w:eastAsia="仿宋_GB2312" w:hAnsi="仿宋"/>
          <w:color w:val="000000"/>
          <w:sz w:val="30"/>
          <w:szCs w:val="30"/>
        </w:rPr>
      </w:pPr>
      <w:r w:rsidRPr="001277D3">
        <w:rPr>
          <w:rFonts w:ascii="仿宋" w:eastAsia="仿宋_GB2312" w:hAnsi="仿宋" w:hint="eastAsia"/>
          <w:color w:val="000000"/>
          <w:sz w:val="30"/>
          <w:szCs w:val="30"/>
        </w:rPr>
        <w:t>本公司董事会及全体董事保证本公告内容不存在任何虚假记载、误导性陈述或者重大遗漏，并对其内容的真实性、准确性和完整性承担</w:t>
      </w:r>
      <w:r>
        <w:rPr>
          <w:rFonts w:ascii="仿宋" w:eastAsia="仿宋_GB2312" w:hAnsi="仿宋" w:hint="eastAsia"/>
          <w:color w:val="000000"/>
          <w:sz w:val="30"/>
          <w:szCs w:val="30"/>
        </w:rPr>
        <w:t>法律</w:t>
      </w:r>
      <w:r w:rsidRPr="001277D3">
        <w:rPr>
          <w:rFonts w:ascii="仿宋" w:eastAsia="仿宋_GB2312" w:hAnsi="仿宋" w:hint="eastAsia"/>
          <w:color w:val="000000"/>
          <w:sz w:val="30"/>
          <w:szCs w:val="30"/>
        </w:rPr>
        <w:t>责任。</w:t>
      </w:r>
    </w:p>
    <w:p w:rsidR="00CA5CEF" w:rsidRPr="001277D3" w:rsidRDefault="00CA5CEF" w:rsidP="00CA5CEF">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 w:eastAsia="仿宋_GB2312" w:hAnsi="仿宋"/>
          <w:color w:val="000000"/>
          <w:sz w:val="30"/>
          <w:szCs w:val="30"/>
        </w:rPr>
      </w:pPr>
      <w:r w:rsidRPr="001277D3">
        <w:rPr>
          <w:rFonts w:ascii="仿宋" w:eastAsia="仿宋_GB2312" w:hAnsi="仿宋" w:hint="eastAsia"/>
          <w:color w:val="000000"/>
          <w:sz w:val="30"/>
          <w:szCs w:val="30"/>
        </w:rPr>
        <w:t>如有董事对临时公告内容的真实性、准确性和完整性无法保证或存在异议的，公司应当在公告中作特别提示。</w:t>
      </w:r>
    </w:p>
    <w:p w:rsidR="00CA5CEF" w:rsidRPr="001277D3" w:rsidRDefault="00CA5CEF" w:rsidP="00CA5CEF">
      <w:pPr>
        <w:adjustRightInd w:val="0"/>
        <w:snapToGrid w:val="0"/>
        <w:spacing w:line="560" w:lineRule="exact"/>
        <w:ind w:firstLineChars="200" w:firstLine="600"/>
        <w:rPr>
          <w:rFonts w:ascii="仿宋" w:eastAsia="仿宋_GB2312" w:hAnsi="仿宋"/>
          <w:sz w:val="30"/>
          <w:szCs w:val="30"/>
        </w:rPr>
      </w:pPr>
    </w:p>
    <w:p w:rsidR="00CA5CEF" w:rsidRPr="008D1F8E" w:rsidRDefault="00CA5CEF" w:rsidP="00CA5CEF">
      <w:pPr>
        <w:adjustRightInd w:val="0"/>
        <w:snapToGrid w:val="0"/>
        <w:spacing w:line="560" w:lineRule="exact"/>
        <w:ind w:firstLineChars="200" w:firstLine="602"/>
        <w:rPr>
          <w:rFonts w:ascii="仿宋" w:eastAsia="仿宋_GB2312" w:hAnsi="仿宋"/>
          <w:b/>
          <w:sz w:val="30"/>
          <w:szCs w:val="30"/>
        </w:rPr>
      </w:pPr>
      <w:r w:rsidRPr="008D1F8E">
        <w:rPr>
          <w:rFonts w:ascii="仿宋" w:eastAsia="仿宋_GB2312" w:hAnsi="仿宋" w:hint="eastAsia"/>
          <w:b/>
          <w:sz w:val="30"/>
          <w:szCs w:val="30"/>
        </w:rPr>
        <w:t>重要内容提示：</w:t>
      </w:r>
    </w:p>
    <w:p w:rsidR="00CA5CEF" w:rsidRDefault="00CA5CEF" w:rsidP="00CA5CEF">
      <w:pPr>
        <w:numPr>
          <w:ilvl w:val="0"/>
          <w:numId w:val="1"/>
        </w:numPr>
        <w:adjustRightInd w:val="0"/>
        <w:snapToGrid w:val="0"/>
        <w:spacing w:line="560" w:lineRule="exact"/>
        <w:ind w:left="0" w:firstLineChars="200" w:firstLine="600"/>
        <w:rPr>
          <w:rFonts w:ascii="仿宋" w:eastAsia="仿宋_GB2312" w:hAnsi="仿宋"/>
          <w:sz w:val="30"/>
          <w:szCs w:val="30"/>
        </w:rPr>
      </w:pPr>
      <w:r>
        <w:rPr>
          <w:rFonts w:ascii="仿宋" w:eastAsia="仿宋_GB2312" w:hAnsi="仿宋" w:hint="eastAsia"/>
          <w:sz w:val="30"/>
          <w:szCs w:val="30"/>
        </w:rPr>
        <w:t>可转债付息债权</w:t>
      </w:r>
      <w:r w:rsidRPr="001277D3">
        <w:rPr>
          <w:rFonts w:ascii="仿宋" w:eastAsia="仿宋_GB2312" w:hAnsi="仿宋" w:hint="eastAsia"/>
          <w:sz w:val="30"/>
          <w:szCs w:val="30"/>
        </w:rPr>
        <w:t>登记日：</w:t>
      </w:r>
      <w:r w:rsidRPr="001277D3">
        <w:rPr>
          <w:rFonts w:ascii="仿宋" w:eastAsia="仿宋_GB2312" w:hAnsi="仿宋" w:hint="eastAsia"/>
          <w:sz w:val="30"/>
          <w:szCs w:val="30"/>
        </w:rPr>
        <w:t>XXXX</w:t>
      </w:r>
      <w:r w:rsidRPr="001277D3">
        <w:rPr>
          <w:rFonts w:ascii="仿宋" w:eastAsia="仿宋_GB2312" w:hAnsi="仿宋" w:hint="eastAsia"/>
          <w:sz w:val="30"/>
          <w:szCs w:val="30"/>
        </w:rPr>
        <w:t>年</w:t>
      </w:r>
      <w:r w:rsidRPr="001277D3">
        <w:rPr>
          <w:rFonts w:ascii="仿宋" w:eastAsia="仿宋_GB2312" w:hAnsi="仿宋" w:hint="eastAsia"/>
          <w:sz w:val="30"/>
          <w:szCs w:val="30"/>
        </w:rPr>
        <w:t>XX</w:t>
      </w:r>
      <w:r w:rsidRPr="001277D3">
        <w:rPr>
          <w:rFonts w:ascii="仿宋" w:eastAsia="仿宋_GB2312" w:hAnsi="仿宋" w:hint="eastAsia"/>
          <w:sz w:val="30"/>
          <w:szCs w:val="30"/>
        </w:rPr>
        <w:t>月</w:t>
      </w:r>
      <w:r w:rsidRPr="001277D3">
        <w:rPr>
          <w:rFonts w:ascii="仿宋" w:eastAsia="仿宋_GB2312" w:hAnsi="仿宋" w:hint="eastAsia"/>
          <w:sz w:val="30"/>
          <w:szCs w:val="30"/>
        </w:rPr>
        <w:t>XX</w:t>
      </w:r>
      <w:r w:rsidRPr="001277D3">
        <w:rPr>
          <w:rFonts w:ascii="仿宋" w:eastAsia="仿宋_GB2312" w:hAnsi="仿宋" w:hint="eastAsia"/>
          <w:sz w:val="30"/>
          <w:szCs w:val="30"/>
        </w:rPr>
        <w:t>日</w:t>
      </w:r>
    </w:p>
    <w:p w:rsidR="00CA5CEF" w:rsidRPr="001277D3" w:rsidRDefault="00CA5CEF" w:rsidP="00CA5CEF">
      <w:pPr>
        <w:numPr>
          <w:ilvl w:val="0"/>
          <w:numId w:val="1"/>
        </w:numPr>
        <w:adjustRightInd w:val="0"/>
        <w:snapToGrid w:val="0"/>
        <w:spacing w:line="560" w:lineRule="exact"/>
        <w:ind w:left="0" w:firstLineChars="200" w:firstLine="600"/>
        <w:rPr>
          <w:rFonts w:ascii="仿宋" w:eastAsia="仿宋_GB2312" w:hAnsi="仿宋"/>
          <w:sz w:val="30"/>
          <w:szCs w:val="30"/>
        </w:rPr>
      </w:pPr>
      <w:r>
        <w:rPr>
          <w:rFonts w:ascii="仿宋" w:eastAsia="仿宋_GB2312" w:hAnsi="仿宋" w:hint="eastAsia"/>
          <w:sz w:val="30"/>
          <w:szCs w:val="30"/>
        </w:rPr>
        <w:t>可转债除息日：</w:t>
      </w:r>
      <w:r w:rsidRPr="001277D3">
        <w:rPr>
          <w:rFonts w:ascii="仿宋" w:eastAsia="仿宋_GB2312" w:hAnsi="仿宋" w:hint="eastAsia"/>
          <w:sz w:val="30"/>
          <w:szCs w:val="30"/>
        </w:rPr>
        <w:t>XXXX</w:t>
      </w:r>
      <w:r w:rsidRPr="001277D3">
        <w:rPr>
          <w:rFonts w:ascii="仿宋" w:eastAsia="仿宋_GB2312" w:hAnsi="仿宋" w:hint="eastAsia"/>
          <w:sz w:val="30"/>
          <w:szCs w:val="30"/>
        </w:rPr>
        <w:t>年</w:t>
      </w:r>
      <w:r w:rsidRPr="001277D3">
        <w:rPr>
          <w:rFonts w:ascii="仿宋" w:eastAsia="仿宋_GB2312" w:hAnsi="仿宋" w:hint="eastAsia"/>
          <w:sz w:val="30"/>
          <w:szCs w:val="30"/>
        </w:rPr>
        <w:t>XX</w:t>
      </w:r>
      <w:r w:rsidRPr="001277D3">
        <w:rPr>
          <w:rFonts w:ascii="仿宋" w:eastAsia="仿宋_GB2312" w:hAnsi="仿宋" w:hint="eastAsia"/>
          <w:sz w:val="30"/>
          <w:szCs w:val="30"/>
        </w:rPr>
        <w:t>月</w:t>
      </w:r>
      <w:r w:rsidRPr="001277D3">
        <w:rPr>
          <w:rFonts w:ascii="仿宋" w:eastAsia="仿宋_GB2312" w:hAnsi="仿宋" w:hint="eastAsia"/>
          <w:sz w:val="30"/>
          <w:szCs w:val="30"/>
        </w:rPr>
        <w:t>XX</w:t>
      </w:r>
      <w:r w:rsidRPr="001277D3">
        <w:rPr>
          <w:rFonts w:ascii="仿宋" w:eastAsia="仿宋_GB2312" w:hAnsi="仿宋" w:hint="eastAsia"/>
          <w:sz w:val="30"/>
          <w:szCs w:val="30"/>
        </w:rPr>
        <w:t>日</w:t>
      </w:r>
    </w:p>
    <w:p w:rsidR="00CA5CEF" w:rsidRPr="001277D3" w:rsidRDefault="00CA5CEF" w:rsidP="00CA5CEF">
      <w:pPr>
        <w:numPr>
          <w:ilvl w:val="0"/>
          <w:numId w:val="1"/>
        </w:numPr>
        <w:adjustRightInd w:val="0"/>
        <w:snapToGrid w:val="0"/>
        <w:spacing w:line="560" w:lineRule="exact"/>
        <w:ind w:left="0" w:firstLineChars="200" w:firstLine="600"/>
        <w:rPr>
          <w:rFonts w:ascii="仿宋" w:eastAsia="仿宋_GB2312" w:hAnsi="仿宋"/>
          <w:sz w:val="30"/>
          <w:szCs w:val="30"/>
        </w:rPr>
      </w:pPr>
      <w:r>
        <w:rPr>
          <w:rFonts w:ascii="仿宋" w:eastAsia="仿宋_GB2312" w:hAnsi="仿宋" w:hint="eastAsia"/>
          <w:sz w:val="30"/>
          <w:szCs w:val="30"/>
        </w:rPr>
        <w:t>可转债兑息</w:t>
      </w:r>
      <w:r w:rsidRPr="001277D3">
        <w:rPr>
          <w:rFonts w:ascii="仿宋" w:eastAsia="仿宋_GB2312" w:hAnsi="仿宋" w:hint="eastAsia"/>
          <w:sz w:val="30"/>
          <w:szCs w:val="30"/>
        </w:rPr>
        <w:t>日</w:t>
      </w:r>
      <w:r w:rsidRPr="001277D3">
        <w:rPr>
          <w:rFonts w:ascii="仿宋" w:eastAsia="仿宋_GB2312" w:hAnsi="仿宋" w:hint="eastAsia"/>
          <w:sz w:val="30"/>
          <w:szCs w:val="30"/>
        </w:rPr>
        <w:t>: XXXX</w:t>
      </w:r>
      <w:r w:rsidRPr="001277D3">
        <w:rPr>
          <w:rFonts w:ascii="仿宋" w:eastAsia="仿宋_GB2312" w:hAnsi="仿宋" w:hint="eastAsia"/>
          <w:sz w:val="30"/>
          <w:szCs w:val="30"/>
        </w:rPr>
        <w:t>年</w:t>
      </w:r>
      <w:r w:rsidRPr="001277D3">
        <w:rPr>
          <w:rFonts w:ascii="仿宋" w:eastAsia="仿宋_GB2312" w:hAnsi="仿宋" w:hint="eastAsia"/>
          <w:sz w:val="30"/>
          <w:szCs w:val="30"/>
        </w:rPr>
        <w:t>XX</w:t>
      </w:r>
      <w:r w:rsidRPr="001277D3">
        <w:rPr>
          <w:rFonts w:ascii="仿宋" w:eastAsia="仿宋_GB2312" w:hAnsi="仿宋" w:hint="eastAsia"/>
          <w:sz w:val="30"/>
          <w:szCs w:val="30"/>
        </w:rPr>
        <w:t>月</w:t>
      </w:r>
      <w:r w:rsidRPr="001277D3">
        <w:rPr>
          <w:rFonts w:ascii="仿宋" w:eastAsia="仿宋_GB2312" w:hAnsi="仿宋" w:hint="eastAsia"/>
          <w:sz w:val="30"/>
          <w:szCs w:val="30"/>
        </w:rPr>
        <w:t>XX</w:t>
      </w:r>
      <w:r w:rsidRPr="001277D3">
        <w:rPr>
          <w:rFonts w:ascii="仿宋" w:eastAsia="仿宋_GB2312" w:hAnsi="仿宋" w:hint="eastAsia"/>
          <w:sz w:val="30"/>
          <w:szCs w:val="30"/>
        </w:rPr>
        <w:t>日</w:t>
      </w:r>
    </w:p>
    <w:p w:rsidR="00CA5CEF" w:rsidRDefault="00CA5CEF" w:rsidP="00CA5CEF">
      <w:pPr>
        <w:adjustRightInd w:val="0"/>
        <w:snapToGrid w:val="0"/>
        <w:spacing w:line="560" w:lineRule="exact"/>
        <w:ind w:firstLineChars="200" w:firstLine="600"/>
        <w:rPr>
          <w:rFonts w:ascii="仿宋" w:eastAsia="仿宋_GB2312" w:hAnsi="仿宋"/>
          <w:sz w:val="30"/>
          <w:szCs w:val="30"/>
        </w:rPr>
      </w:pPr>
    </w:p>
    <w:p w:rsidR="00CA5CEF" w:rsidRDefault="00CA5CEF" w:rsidP="00CA5CEF">
      <w:pPr>
        <w:adjustRightInd w:val="0"/>
        <w:snapToGrid w:val="0"/>
        <w:spacing w:line="560" w:lineRule="exact"/>
        <w:ind w:firstLineChars="200" w:firstLine="600"/>
        <w:rPr>
          <w:rFonts w:ascii="仿宋" w:eastAsia="仿宋_GB2312" w:hAnsi="仿宋"/>
          <w:sz w:val="30"/>
          <w:szCs w:val="30"/>
        </w:rPr>
      </w:pPr>
      <w:r w:rsidRPr="001277D3">
        <w:rPr>
          <w:rFonts w:ascii="仿宋" w:eastAsia="仿宋_GB2312" w:hAnsi="仿宋" w:hint="eastAsia"/>
          <w:sz w:val="30"/>
          <w:szCs w:val="30"/>
        </w:rPr>
        <w:t>XXXX</w:t>
      </w:r>
      <w:r w:rsidRPr="001277D3">
        <w:rPr>
          <w:rFonts w:ascii="仿宋" w:eastAsia="仿宋_GB2312" w:hAnsi="仿宋" w:hint="eastAsia"/>
          <w:sz w:val="30"/>
          <w:szCs w:val="30"/>
        </w:rPr>
        <w:t>股份有限公司</w:t>
      </w:r>
      <w:r w:rsidRPr="001277D3">
        <w:rPr>
          <w:rFonts w:ascii="仿宋" w:eastAsia="仿宋_GB2312" w:hAnsi="仿宋" w:hint="eastAsia"/>
          <w:sz w:val="30"/>
          <w:szCs w:val="30"/>
        </w:rPr>
        <w:t>(</w:t>
      </w:r>
      <w:r w:rsidRPr="001277D3">
        <w:rPr>
          <w:rFonts w:ascii="仿宋" w:eastAsia="仿宋_GB2312" w:hAnsi="仿宋" w:hint="eastAsia"/>
          <w:sz w:val="30"/>
          <w:szCs w:val="30"/>
        </w:rPr>
        <w:t>以下简称本公司</w:t>
      </w:r>
      <w:r w:rsidRPr="001277D3">
        <w:rPr>
          <w:rFonts w:ascii="仿宋" w:eastAsia="仿宋_GB2312" w:hAnsi="仿宋" w:hint="eastAsia"/>
          <w:sz w:val="30"/>
          <w:szCs w:val="30"/>
        </w:rPr>
        <w:t>)</w:t>
      </w:r>
      <w:r w:rsidRPr="0017363A">
        <w:rPr>
          <w:rFonts w:ascii="仿宋" w:eastAsia="仿宋_GB2312" w:hAnsi="仿宋" w:hint="eastAsia"/>
          <w:sz w:val="30"/>
          <w:szCs w:val="30"/>
        </w:rPr>
        <w:t>于</w:t>
      </w:r>
      <w:r w:rsidRPr="001277D3">
        <w:rPr>
          <w:rFonts w:ascii="仿宋" w:eastAsia="仿宋_GB2312" w:hAnsi="仿宋" w:hint="eastAsia"/>
          <w:sz w:val="30"/>
          <w:szCs w:val="30"/>
        </w:rPr>
        <w:t>XXXX</w:t>
      </w:r>
      <w:r w:rsidRPr="001277D3">
        <w:rPr>
          <w:rFonts w:ascii="仿宋" w:eastAsia="仿宋_GB2312" w:hAnsi="仿宋" w:hint="eastAsia"/>
          <w:sz w:val="30"/>
          <w:szCs w:val="30"/>
        </w:rPr>
        <w:t>年</w:t>
      </w:r>
      <w:r w:rsidRPr="001277D3">
        <w:rPr>
          <w:rFonts w:ascii="仿宋" w:eastAsia="仿宋_GB2312" w:hAnsi="仿宋" w:hint="eastAsia"/>
          <w:sz w:val="30"/>
          <w:szCs w:val="30"/>
        </w:rPr>
        <w:t>XX</w:t>
      </w:r>
      <w:r w:rsidRPr="001277D3">
        <w:rPr>
          <w:rFonts w:ascii="仿宋" w:eastAsia="仿宋_GB2312" w:hAnsi="仿宋" w:hint="eastAsia"/>
          <w:sz w:val="30"/>
          <w:szCs w:val="30"/>
        </w:rPr>
        <w:t>月</w:t>
      </w:r>
      <w:r w:rsidRPr="001277D3">
        <w:rPr>
          <w:rFonts w:ascii="仿宋" w:eastAsia="仿宋_GB2312" w:hAnsi="仿宋" w:hint="eastAsia"/>
          <w:sz w:val="30"/>
          <w:szCs w:val="30"/>
        </w:rPr>
        <w:t>XX</w:t>
      </w:r>
      <w:r w:rsidRPr="001277D3">
        <w:rPr>
          <w:rFonts w:ascii="仿宋" w:eastAsia="仿宋_GB2312" w:hAnsi="仿宋" w:hint="eastAsia"/>
          <w:sz w:val="30"/>
          <w:szCs w:val="30"/>
        </w:rPr>
        <w:t>日</w:t>
      </w:r>
      <w:r w:rsidRPr="0017363A">
        <w:rPr>
          <w:rFonts w:ascii="仿宋" w:eastAsia="仿宋_GB2312" w:hAnsi="仿宋" w:hint="eastAsia"/>
          <w:sz w:val="30"/>
          <w:szCs w:val="30"/>
        </w:rPr>
        <w:t>发行的</w:t>
      </w:r>
      <w:r w:rsidRPr="001277D3">
        <w:rPr>
          <w:rFonts w:ascii="仿宋" w:eastAsia="仿宋_GB2312" w:hAnsi="仿宋" w:hint="eastAsia"/>
          <w:sz w:val="30"/>
          <w:szCs w:val="30"/>
        </w:rPr>
        <w:t>可转换公司债券</w:t>
      </w:r>
      <w:r w:rsidRPr="0017363A">
        <w:rPr>
          <w:rFonts w:ascii="仿宋" w:eastAsia="仿宋_GB2312" w:hAnsi="仿宋" w:hint="eastAsia"/>
          <w:sz w:val="30"/>
          <w:szCs w:val="30"/>
        </w:rPr>
        <w:t>将于</w:t>
      </w:r>
      <w:r w:rsidRPr="001277D3">
        <w:rPr>
          <w:rFonts w:ascii="仿宋" w:eastAsia="仿宋_GB2312" w:hAnsi="仿宋" w:hint="eastAsia"/>
          <w:sz w:val="30"/>
          <w:szCs w:val="30"/>
        </w:rPr>
        <w:t>XXXX</w:t>
      </w:r>
      <w:r w:rsidRPr="001277D3">
        <w:rPr>
          <w:rFonts w:ascii="仿宋" w:eastAsia="仿宋_GB2312" w:hAnsi="仿宋" w:hint="eastAsia"/>
          <w:sz w:val="30"/>
          <w:szCs w:val="30"/>
        </w:rPr>
        <w:t>年</w:t>
      </w:r>
      <w:r w:rsidRPr="001277D3">
        <w:rPr>
          <w:rFonts w:ascii="仿宋" w:eastAsia="仿宋_GB2312" w:hAnsi="仿宋" w:hint="eastAsia"/>
          <w:sz w:val="30"/>
          <w:szCs w:val="30"/>
        </w:rPr>
        <w:t>XX</w:t>
      </w:r>
      <w:r w:rsidRPr="001277D3">
        <w:rPr>
          <w:rFonts w:ascii="仿宋" w:eastAsia="仿宋_GB2312" w:hAnsi="仿宋" w:hint="eastAsia"/>
          <w:sz w:val="30"/>
          <w:szCs w:val="30"/>
        </w:rPr>
        <w:t>月</w:t>
      </w:r>
      <w:r w:rsidRPr="001277D3">
        <w:rPr>
          <w:rFonts w:ascii="仿宋" w:eastAsia="仿宋_GB2312" w:hAnsi="仿宋" w:hint="eastAsia"/>
          <w:sz w:val="30"/>
          <w:szCs w:val="30"/>
        </w:rPr>
        <w:t>XX</w:t>
      </w:r>
      <w:r w:rsidRPr="001277D3">
        <w:rPr>
          <w:rFonts w:ascii="仿宋" w:eastAsia="仿宋_GB2312" w:hAnsi="仿宋" w:hint="eastAsia"/>
          <w:sz w:val="30"/>
          <w:szCs w:val="30"/>
        </w:rPr>
        <w:t>日</w:t>
      </w:r>
      <w:r w:rsidRPr="0017363A">
        <w:rPr>
          <w:rFonts w:ascii="仿宋" w:eastAsia="仿宋_GB2312" w:hAnsi="仿宋" w:hint="eastAsia"/>
          <w:sz w:val="30"/>
          <w:szCs w:val="30"/>
        </w:rPr>
        <w:t>开始支付自</w:t>
      </w:r>
      <w:r w:rsidRPr="001277D3">
        <w:rPr>
          <w:rFonts w:ascii="仿宋" w:eastAsia="仿宋_GB2312" w:hAnsi="仿宋" w:hint="eastAsia"/>
          <w:sz w:val="30"/>
          <w:szCs w:val="30"/>
        </w:rPr>
        <w:t>XXXX</w:t>
      </w:r>
      <w:r w:rsidRPr="001277D3">
        <w:rPr>
          <w:rFonts w:ascii="仿宋" w:eastAsia="仿宋_GB2312" w:hAnsi="仿宋" w:hint="eastAsia"/>
          <w:sz w:val="30"/>
          <w:szCs w:val="30"/>
        </w:rPr>
        <w:t>年</w:t>
      </w:r>
      <w:r w:rsidRPr="001277D3">
        <w:rPr>
          <w:rFonts w:ascii="仿宋" w:eastAsia="仿宋_GB2312" w:hAnsi="仿宋" w:hint="eastAsia"/>
          <w:sz w:val="30"/>
          <w:szCs w:val="30"/>
        </w:rPr>
        <w:t>XX</w:t>
      </w:r>
      <w:r w:rsidRPr="001277D3">
        <w:rPr>
          <w:rFonts w:ascii="仿宋" w:eastAsia="仿宋_GB2312" w:hAnsi="仿宋" w:hint="eastAsia"/>
          <w:sz w:val="30"/>
          <w:szCs w:val="30"/>
        </w:rPr>
        <w:t>月</w:t>
      </w:r>
      <w:r w:rsidRPr="001277D3">
        <w:rPr>
          <w:rFonts w:ascii="仿宋" w:eastAsia="仿宋_GB2312" w:hAnsi="仿宋" w:hint="eastAsia"/>
          <w:sz w:val="30"/>
          <w:szCs w:val="30"/>
        </w:rPr>
        <w:t>XX</w:t>
      </w:r>
      <w:r w:rsidRPr="001277D3">
        <w:rPr>
          <w:rFonts w:ascii="仿宋" w:eastAsia="仿宋_GB2312" w:hAnsi="仿宋" w:hint="eastAsia"/>
          <w:sz w:val="30"/>
          <w:szCs w:val="30"/>
        </w:rPr>
        <w:t>日</w:t>
      </w:r>
      <w:r w:rsidRPr="0017363A">
        <w:rPr>
          <w:rFonts w:ascii="仿宋" w:eastAsia="仿宋_GB2312" w:hAnsi="仿宋" w:hint="eastAsia"/>
          <w:sz w:val="30"/>
          <w:szCs w:val="30"/>
        </w:rPr>
        <w:t>至</w:t>
      </w:r>
      <w:r w:rsidRPr="001277D3">
        <w:rPr>
          <w:rFonts w:ascii="仿宋" w:eastAsia="仿宋_GB2312" w:hAnsi="仿宋" w:hint="eastAsia"/>
          <w:sz w:val="30"/>
          <w:szCs w:val="30"/>
        </w:rPr>
        <w:t>XXXX</w:t>
      </w:r>
      <w:r w:rsidRPr="001277D3">
        <w:rPr>
          <w:rFonts w:ascii="仿宋" w:eastAsia="仿宋_GB2312" w:hAnsi="仿宋" w:hint="eastAsia"/>
          <w:sz w:val="30"/>
          <w:szCs w:val="30"/>
        </w:rPr>
        <w:t>年</w:t>
      </w:r>
      <w:r w:rsidRPr="001277D3">
        <w:rPr>
          <w:rFonts w:ascii="仿宋" w:eastAsia="仿宋_GB2312" w:hAnsi="仿宋" w:hint="eastAsia"/>
          <w:sz w:val="30"/>
          <w:szCs w:val="30"/>
        </w:rPr>
        <w:t>XX</w:t>
      </w:r>
      <w:r w:rsidRPr="001277D3">
        <w:rPr>
          <w:rFonts w:ascii="仿宋" w:eastAsia="仿宋_GB2312" w:hAnsi="仿宋" w:hint="eastAsia"/>
          <w:sz w:val="30"/>
          <w:szCs w:val="30"/>
        </w:rPr>
        <w:t>月</w:t>
      </w:r>
      <w:r w:rsidRPr="001277D3">
        <w:rPr>
          <w:rFonts w:ascii="仿宋" w:eastAsia="仿宋_GB2312" w:hAnsi="仿宋" w:hint="eastAsia"/>
          <w:sz w:val="30"/>
          <w:szCs w:val="30"/>
        </w:rPr>
        <w:t>XX</w:t>
      </w:r>
      <w:r w:rsidRPr="001277D3">
        <w:rPr>
          <w:rFonts w:ascii="仿宋" w:eastAsia="仿宋_GB2312" w:hAnsi="仿宋" w:hint="eastAsia"/>
          <w:sz w:val="30"/>
          <w:szCs w:val="30"/>
        </w:rPr>
        <w:t>日</w:t>
      </w:r>
      <w:r w:rsidRPr="0017363A">
        <w:rPr>
          <w:rFonts w:ascii="仿宋" w:eastAsia="仿宋_GB2312" w:hAnsi="仿宋" w:hint="eastAsia"/>
          <w:sz w:val="30"/>
          <w:szCs w:val="30"/>
        </w:rPr>
        <w:t>期间的利息。根据本公司《</w:t>
      </w:r>
      <w:r>
        <w:rPr>
          <w:rFonts w:ascii="仿宋" w:eastAsia="仿宋_GB2312" w:hAnsi="仿宋" w:hint="eastAsia"/>
          <w:sz w:val="30"/>
          <w:szCs w:val="30"/>
        </w:rPr>
        <w:t>可转换</w:t>
      </w:r>
      <w:r w:rsidRPr="0017363A">
        <w:rPr>
          <w:rFonts w:ascii="仿宋" w:eastAsia="仿宋_GB2312" w:hAnsi="仿宋" w:hint="eastAsia"/>
          <w:sz w:val="30"/>
          <w:szCs w:val="30"/>
        </w:rPr>
        <w:t>公司债券募集说明书》有关条款的规定，现将有关事项公告如下：</w:t>
      </w:r>
      <w:r w:rsidRPr="0017363A">
        <w:rPr>
          <w:rFonts w:ascii="仿宋" w:eastAsia="仿宋_GB2312" w:hAnsi="仿宋"/>
          <w:sz w:val="30"/>
          <w:szCs w:val="30"/>
        </w:rPr>
        <w:t xml:space="preserve"> </w:t>
      </w:r>
    </w:p>
    <w:p w:rsidR="00CA5CEF" w:rsidRDefault="00CA5CEF" w:rsidP="00CA5CEF">
      <w:pPr>
        <w:adjustRightInd w:val="0"/>
        <w:snapToGrid w:val="0"/>
        <w:spacing w:line="560" w:lineRule="exact"/>
        <w:ind w:firstLineChars="200" w:firstLine="600"/>
        <w:rPr>
          <w:rFonts w:ascii="仿宋" w:eastAsia="仿宋_GB2312" w:hAnsi="仿宋"/>
          <w:sz w:val="30"/>
          <w:szCs w:val="30"/>
        </w:rPr>
      </w:pPr>
    </w:p>
    <w:p w:rsidR="00CA5CEF" w:rsidRPr="00560718" w:rsidRDefault="00CA5CEF" w:rsidP="00CA5CEF">
      <w:pPr>
        <w:adjustRightInd w:val="0"/>
        <w:snapToGrid w:val="0"/>
        <w:spacing w:line="560" w:lineRule="exact"/>
        <w:ind w:firstLineChars="200" w:firstLine="602"/>
        <w:rPr>
          <w:rFonts w:ascii="黑体" w:eastAsia="黑体" w:hAnsi="黑体"/>
          <w:b/>
          <w:color w:val="000000"/>
          <w:sz w:val="30"/>
          <w:szCs w:val="30"/>
        </w:rPr>
      </w:pPr>
      <w:r w:rsidRPr="00560718">
        <w:rPr>
          <w:rFonts w:ascii="黑体" w:eastAsia="黑体" w:hAnsi="黑体" w:hint="eastAsia"/>
          <w:b/>
          <w:color w:val="000000"/>
          <w:sz w:val="30"/>
          <w:szCs w:val="30"/>
        </w:rPr>
        <w:t>一、可转债发行上市概况</w:t>
      </w:r>
    </w:p>
    <w:p w:rsidR="00CA5CEF" w:rsidRPr="000E53AD" w:rsidRDefault="00CA5CEF" w:rsidP="00CA5CEF">
      <w:pPr>
        <w:widowControl/>
        <w:adjustRightInd w:val="0"/>
        <w:snapToGrid w:val="0"/>
        <w:spacing w:line="560" w:lineRule="exact"/>
        <w:ind w:firstLineChars="200" w:firstLine="600"/>
        <w:rPr>
          <w:rFonts w:ascii="仿宋" w:eastAsia="仿宋_GB2312" w:hAnsi="仿宋"/>
          <w:bCs/>
          <w:sz w:val="30"/>
          <w:szCs w:val="30"/>
        </w:rPr>
      </w:pPr>
      <w:r w:rsidRPr="000E53AD">
        <w:rPr>
          <w:rFonts w:ascii="仿宋" w:eastAsia="仿宋_GB2312" w:hAnsi="仿宋" w:hint="eastAsia"/>
          <w:bCs/>
          <w:sz w:val="30"/>
          <w:szCs w:val="30"/>
        </w:rPr>
        <w:t>（一）可转债获中国证监会注册发行基本情况，包括注册号、发行时间、发行数量、面值、发行总额、期限等。</w:t>
      </w:r>
    </w:p>
    <w:p w:rsidR="00CA5CEF" w:rsidRPr="000E53AD" w:rsidRDefault="00CA5CEF" w:rsidP="00CA5CEF">
      <w:pPr>
        <w:widowControl/>
        <w:adjustRightInd w:val="0"/>
        <w:snapToGrid w:val="0"/>
        <w:spacing w:line="560" w:lineRule="exact"/>
        <w:ind w:firstLineChars="200" w:firstLine="600"/>
        <w:rPr>
          <w:rFonts w:ascii="仿宋" w:eastAsia="仿宋_GB2312" w:hAnsi="仿宋"/>
          <w:bCs/>
          <w:sz w:val="30"/>
          <w:szCs w:val="30"/>
        </w:rPr>
      </w:pPr>
      <w:r w:rsidRPr="000E53AD">
        <w:rPr>
          <w:rFonts w:ascii="仿宋" w:eastAsia="仿宋_GB2312" w:hAnsi="仿宋" w:hint="eastAsia"/>
          <w:bCs/>
          <w:sz w:val="30"/>
          <w:szCs w:val="30"/>
        </w:rPr>
        <w:t>（二）可转债在上海证券交易所挂牌上市的基本情况，包括核准上市文号、上市日期、可转债交易代码、可转债简称等。</w:t>
      </w:r>
    </w:p>
    <w:p w:rsidR="00CA5CEF" w:rsidRPr="000E53AD" w:rsidRDefault="00CA5CEF" w:rsidP="00CA5CEF">
      <w:pPr>
        <w:widowControl/>
        <w:adjustRightInd w:val="0"/>
        <w:snapToGrid w:val="0"/>
        <w:spacing w:line="560" w:lineRule="exact"/>
        <w:ind w:firstLineChars="200" w:firstLine="600"/>
        <w:rPr>
          <w:rFonts w:ascii="仿宋" w:eastAsia="仿宋_GB2312" w:hAnsi="仿宋"/>
          <w:bCs/>
          <w:sz w:val="30"/>
          <w:szCs w:val="30"/>
        </w:rPr>
      </w:pPr>
      <w:r w:rsidRPr="000E53AD">
        <w:rPr>
          <w:rFonts w:ascii="仿宋" w:eastAsia="仿宋_GB2312" w:hAnsi="仿宋" w:hint="eastAsia"/>
          <w:bCs/>
          <w:sz w:val="30"/>
          <w:szCs w:val="30"/>
        </w:rPr>
        <w:t>（三）公司应说明公司可转债开始转股的日期、转股价格等。</w:t>
      </w:r>
    </w:p>
    <w:p w:rsidR="00CA5CEF" w:rsidRDefault="00CA5CEF" w:rsidP="00CA5CEF">
      <w:pPr>
        <w:widowControl/>
        <w:adjustRightInd w:val="0"/>
        <w:snapToGrid w:val="0"/>
        <w:spacing w:line="560" w:lineRule="exact"/>
        <w:ind w:firstLineChars="200" w:firstLine="600"/>
        <w:rPr>
          <w:rFonts w:ascii="仿宋" w:eastAsia="仿宋_GB2312" w:hAnsi="仿宋"/>
          <w:bCs/>
          <w:sz w:val="30"/>
          <w:szCs w:val="30"/>
        </w:rPr>
      </w:pPr>
    </w:p>
    <w:p w:rsidR="00CA5CEF" w:rsidRPr="00560718" w:rsidRDefault="00CA5CEF" w:rsidP="00CA5CEF">
      <w:pPr>
        <w:adjustRightInd w:val="0"/>
        <w:snapToGrid w:val="0"/>
        <w:spacing w:line="560" w:lineRule="exact"/>
        <w:ind w:firstLineChars="200" w:firstLine="602"/>
        <w:rPr>
          <w:rFonts w:ascii="黑体" w:eastAsia="黑体" w:hAnsi="黑体"/>
          <w:b/>
          <w:color w:val="000000"/>
          <w:sz w:val="30"/>
          <w:szCs w:val="30"/>
        </w:rPr>
      </w:pPr>
      <w:r w:rsidRPr="00560718">
        <w:rPr>
          <w:rFonts w:ascii="黑体" w:eastAsia="黑体" w:hAnsi="黑体" w:hint="eastAsia"/>
          <w:b/>
          <w:color w:val="000000"/>
          <w:sz w:val="30"/>
          <w:szCs w:val="30"/>
        </w:rPr>
        <w:t>二、本次付息方案</w:t>
      </w:r>
    </w:p>
    <w:p w:rsidR="00CA5CEF" w:rsidRDefault="00CA5CEF" w:rsidP="00CA5CEF">
      <w:pPr>
        <w:widowControl/>
        <w:adjustRightInd w:val="0"/>
        <w:snapToGrid w:val="0"/>
        <w:spacing w:line="560" w:lineRule="exact"/>
        <w:ind w:firstLineChars="200" w:firstLine="600"/>
        <w:rPr>
          <w:rFonts w:ascii="仿宋" w:eastAsia="仿宋_GB2312" w:hAnsi="仿宋"/>
          <w:bCs/>
          <w:sz w:val="30"/>
          <w:szCs w:val="30"/>
        </w:rPr>
      </w:pPr>
      <w:r w:rsidRPr="003E5439">
        <w:rPr>
          <w:rFonts w:ascii="仿宋" w:eastAsia="仿宋_GB2312" w:hAnsi="仿宋" w:hint="eastAsia"/>
          <w:bCs/>
          <w:sz w:val="30"/>
          <w:szCs w:val="30"/>
        </w:rPr>
        <w:t>根据《可转换公司债券募集说明书》约定的付息期限与方式，说明本期票面利率、每张可转债派发利息等。</w:t>
      </w:r>
    </w:p>
    <w:p w:rsidR="00CA5CEF" w:rsidRDefault="00CA5CEF" w:rsidP="00CA5CEF">
      <w:pPr>
        <w:widowControl/>
        <w:adjustRightInd w:val="0"/>
        <w:snapToGrid w:val="0"/>
        <w:spacing w:line="560" w:lineRule="exact"/>
        <w:ind w:firstLineChars="200" w:firstLine="600"/>
        <w:rPr>
          <w:rFonts w:ascii="仿宋" w:eastAsia="仿宋_GB2312" w:hAnsi="仿宋"/>
          <w:bCs/>
          <w:sz w:val="30"/>
          <w:szCs w:val="30"/>
        </w:rPr>
      </w:pPr>
    </w:p>
    <w:p w:rsidR="00CA5CEF" w:rsidRPr="00560718" w:rsidRDefault="00CA5CEF" w:rsidP="00CA5CEF">
      <w:pPr>
        <w:adjustRightInd w:val="0"/>
        <w:snapToGrid w:val="0"/>
        <w:spacing w:line="560" w:lineRule="exact"/>
        <w:ind w:firstLineChars="200" w:firstLine="602"/>
        <w:rPr>
          <w:rFonts w:ascii="黑体" w:eastAsia="黑体" w:hAnsi="黑体"/>
          <w:b/>
          <w:color w:val="000000"/>
          <w:sz w:val="30"/>
          <w:szCs w:val="30"/>
        </w:rPr>
      </w:pPr>
      <w:r w:rsidRPr="00560718">
        <w:rPr>
          <w:rFonts w:ascii="黑体" w:eastAsia="黑体" w:hAnsi="黑体" w:hint="eastAsia"/>
          <w:b/>
          <w:color w:val="000000"/>
          <w:sz w:val="30"/>
          <w:szCs w:val="30"/>
        </w:rPr>
        <w:t>三、付息债权登记日、除息日和兑息日</w:t>
      </w:r>
    </w:p>
    <w:p w:rsidR="00CA5CEF" w:rsidRDefault="00CA5CEF" w:rsidP="00CA5CEF">
      <w:pPr>
        <w:widowControl/>
        <w:adjustRightInd w:val="0"/>
        <w:snapToGrid w:val="0"/>
        <w:spacing w:line="560" w:lineRule="exact"/>
        <w:ind w:firstLineChars="200" w:firstLine="600"/>
        <w:rPr>
          <w:rFonts w:ascii="仿宋" w:eastAsia="仿宋_GB2312" w:hAnsi="仿宋"/>
          <w:bCs/>
          <w:sz w:val="30"/>
          <w:szCs w:val="30"/>
        </w:rPr>
      </w:pPr>
      <w:r w:rsidRPr="003E5439">
        <w:rPr>
          <w:rFonts w:ascii="仿宋" w:eastAsia="仿宋_GB2312" w:hAnsi="仿宋" w:hint="eastAsia"/>
          <w:bCs/>
          <w:sz w:val="30"/>
          <w:szCs w:val="30"/>
        </w:rPr>
        <w:t>说明可转债的付息债权登记日、除息日和兑息日。</w:t>
      </w:r>
    </w:p>
    <w:p w:rsidR="00CA5CEF" w:rsidRDefault="00CA5CEF" w:rsidP="00CA5CEF">
      <w:pPr>
        <w:widowControl/>
        <w:adjustRightInd w:val="0"/>
        <w:snapToGrid w:val="0"/>
        <w:spacing w:line="560" w:lineRule="exact"/>
        <w:ind w:firstLineChars="200" w:firstLine="600"/>
        <w:rPr>
          <w:rFonts w:ascii="仿宋" w:eastAsia="仿宋_GB2312" w:hAnsi="仿宋"/>
          <w:bCs/>
          <w:sz w:val="30"/>
          <w:szCs w:val="30"/>
        </w:rPr>
      </w:pPr>
    </w:p>
    <w:p w:rsidR="00CA5CEF" w:rsidRPr="00560718" w:rsidRDefault="00CA5CEF" w:rsidP="00CA5CEF">
      <w:pPr>
        <w:adjustRightInd w:val="0"/>
        <w:snapToGrid w:val="0"/>
        <w:spacing w:line="560" w:lineRule="exact"/>
        <w:ind w:firstLineChars="200" w:firstLine="602"/>
        <w:rPr>
          <w:rFonts w:ascii="黑体" w:eastAsia="黑体" w:hAnsi="黑体"/>
          <w:b/>
          <w:color w:val="000000"/>
          <w:sz w:val="30"/>
          <w:szCs w:val="30"/>
        </w:rPr>
      </w:pPr>
      <w:r w:rsidRPr="00560718">
        <w:rPr>
          <w:rFonts w:ascii="黑体" w:eastAsia="黑体" w:hAnsi="黑体" w:hint="eastAsia"/>
          <w:b/>
          <w:color w:val="000000"/>
          <w:sz w:val="30"/>
          <w:szCs w:val="30"/>
        </w:rPr>
        <w:t>四、付息对象</w:t>
      </w:r>
      <w:r w:rsidRPr="00560718">
        <w:rPr>
          <w:rFonts w:ascii="黑体" w:eastAsia="黑体" w:hAnsi="黑体"/>
          <w:b/>
          <w:color w:val="000000"/>
          <w:sz w:val="30"/>
          <w:szCs w:val="30"/>
        </w:rPr>
        <w:t xml:space="preserve"> </w:t>
      </w:r>
    </w:p>
    <w:p w:rsidR="00CA5CEF" w:rsidRDefault="00CA5CEF" w:rsidP="00CA5CEF">
      <w:pPr>
        <w:widowControl/>
        <w:adjustRightInd w:val="0"/>
        <w:snapToGrid w:val="0"/>
        <w:spacing w:line="560" w:lineRule="exact"/>
        <w:ind w:firstLineChars="200" w:firstLine="600"/>
        <w:rPr>
          <w:rFonts w:ascii="仿宋" w:eastAsia="仿宋_GB2312" w:hAnsi="仿宋"/>
          <w:bCs/>
          <w:sz w:val="30"/>
          <w:szCs w:val="30"/>
        </w:rPr>
      </w:pPr>
      <w:r w:rsidRPr="003E5439">
        <w:rPr>
          <w:rFonts w:ascii="仿宋" w:eastAsia="仿宋_GB2312" w:hAnsi="仿宋" w:hint="eastAsia"/>
          <w:bCs/>
          <w:sz w:val="30"/>
          <w:szCs w:val="30"/>
        </w:rPr>
        <w:t>本次付息对象为截止</w:t>
      </w:r>
      <w:r w:rsidRPr="003E5439">
        <w:rPr>
          <w:rFonts w:ascii="仿宋" w:eastAsia="仿宋_GB2312" w:hAnsi="仿宋" w:hint="eastAsia"/>
          <w:bCs/>
          <w:sz w:val="30"/>
          <w:szCs w:val="30"/>
        </w:rPr>
        <w:t>XXXX</w:t>
      </w:r>
      <w:r w:rsidRPr="003E5439">
        <w:rPr>
          <w:rFonts w:ascii="仿宋" w:eastAsia="仿宋_GB2312" w:hAnsi="仿宋" w:hint="eastAsia"/>
          <w:bCs/>
          <w:sz w:val="30"/>
          <w:szCs w:val="30"/>
        </w:rPr>
        <w:t>年</w:t>
      </w:r>
      <w:r w:rsidRPr="003E5439">
        <w:rPr>
          <w:rFonts w:ascii="仿宋" w:eastAsia="仿宋_GB2312" w:hAnsi="仿宋" w:hint="eastAsia"/>
          <w:bCs/>
          <w:sz w:val="30"/>
          <w:szCs w:val="30"/>
        </w:rPr>
        <w:t>XX</w:t>
      </w:r>
      <w:r w:rsidRPr="003E5439">
        <w:rPr>
          <w:rFonts w:ascii="仿宋" w:eastAsia="仿宋_GB2312" w:hAnsi="仿宋" w:hint="eastAsia"/>
          <w:bCs/>
          <w:sz w:val="30"/>
          <w:szCs w:val="30"/>
        </w:rPr>
        <w:t>月</w:t>
      </w:r>
      <w:r w:rsidRPr="003E5439">
        <w:rPr>
          <w:rFonts w:ascii="仿宋" w:eastAsia="仿宋_GB2312" w:hAnsi="仿宋" w:hint="eastAsia"/>
          <w:bCs/>
          <w:sz w:val="30"/>
          <w:szCs w:val="30"/>
        </w:rPr>
        <w:t>XX</w:t>
      </w:r>
      <w:r w:rsidRPr="003E5439">
        <w:rPr>
          <w:rFonts w:ascii="仿宋" w:eastAsia="仿宋_GB2312" w:hAnsi="仿宋" w:hint="eastAsia"/>
          <w:bCs/>
          <w:sz w:val="30"/>
          <w:szCs w:val="30"/>
        </w:rPr>
        <w:t>日上海证券交易所收市后，在中国证券登记结算有限责任公司上海分公司登记在册的全体“</w:t>
      </w:r>
      <w:r w:rsidRPr="003E5439">
        <w:rPr>
          <w:rFonts w:ascii="仿宋" w:eastAsia="仿宋_GB2312" w:hAnsi="仿宋" w:hint="eastAsia"/>
          <w:bCs/>
          <w:sz w:val="30"/>
          <w:szCs w:val="30"/>
        </w:rPr>
        <w:t>XX</w:t>
      </w:r>
      <w:r w:rsidRPr="003E5439">
        <w:rPr>
          <w:rFonts w:ascii="仿宋" w:eastAsia="仿宋_GB2312" w:hAnsi="仿宋" w:hint="eastAsia"/>
          <w:bCs/>
          <w:sz w:val="30"/>
          <w:szCs w:val="30"/>
        </w:rPr>
        <w:t>转债”持有人。</w:t>
      </w:r>
    </w:p>
    <w:p w:rsidR="00CA5CEF" w:rsidRDefault="00CA5CEF" w:rsidP="00CA5CEF">
      <w:pPr>
        <w:widowControl/>
        <w:adjustRightInd w:val="0"/>
        <w:snapToGrid w:val="0"/>
        <w:spacing w:line="560" w:lineRule="exact"/>
        <w:ind w:firstLineChars="200" w:firstLine="600"/>
        <w:rPr>
          <w:rFonts w:ascii="仿宋" w:eastAsia="仿宋_GB2312" w:hAnsi="仿宋"/>
          <w:bCs/>
          <w:sz w:val="30"/>
          <w:szCs w:val="30"/>
        </w:rPr>
      </w:pPr>
    </w:p>
    <w:p w:rsidR="00CA5CEF" w:rsidRPr="00560718" w:rsidRDefault="00CA5CEF" w:rsidP="00CA5CEF">
      <w:pPr>
        <w:adjustRightInd w:val="0"/>
        <w:snapToGrid w:val="0"/>
        <w:spacing w:line="560" w:lineRule="exact"/>
        <w:ind w:firstLineChars="200" w:firstLine="602"/>
        <w:rPr>
          <w:rFonts w:ascii="黑体" w:eastAsia="黑体" w:hAnsi="黑体"/>
          <w:b/>
          <w:color w:val="000000"/>
          <w:sz w:val="30"/>
          <w:szCs w:val="30"/>
        </w:rPr>
      </w:pPr>
      <w:r w:rsidRPr="00560718">
        <w:rPr>
          <w:rFonts w:ascii="黑体" w:eastAsia="黑体" w:hAnsi="黑体" w:hint="eastAsia"/>
          <w:b/>
          <w:color w:val="000000"/>
          <w:sz w:val="30"/>
          <w:szCs w:val="30"/>
        </w:rPr>
        <w:t>五、付息方法</w:t>
      </w:r>
      <w:r w:rsidRPr="00560718">
        <w:rPr>
          <w:rFonts w:ascii="黑体" w:eastAsia="黑体" w:hAnsi="黑体"/>
          <w:b/>
          <w:color w:val="000000"/>
          <w:sz w:val="30"/>
          <w:szCs w:val="30"/>
        </w:rPr>
        <w:t xml:space="preserve"> </w:t>
      </w:r>
    </w:p>
    <w:p w:rsidR="00CA5CEF" w:rsidRDefault="00CA5CEF" w:rsidP="00CA5CEF">
      <w:pPr>
        <w:autoSpaceDE w:val="0"/>
        <w:autoSpaceDN w:val="0"/>
        <w:adjustRightInd w:val="0"/>
        <w:snapToGrid w:val="0"/>
        <w:spacing w:line="560" w:lineRule="exact"/>
        <w:ind w:firstLineChars="225" w:firstLine="675"/>
        <w:rPr>
          <w:rFonts w:ascii="仿宋" w:eastAsia="仿宋_GB2312" w:hAnsi="仿宋"/>
          <w:sz w:val="30"/>
          <w:szCs w:val="30"/>
        </w:rPr>
      </w:pPr>
      <w:r w:rsidRPr="0017363A">
        <w:rPr>
          <w:rFonts w:ascii="仿宋" w:eastAsia="仿宋_GB2312" w:hAnsi="仿宋" w:hint="eastAsia"/>
          <w:sz w:val="30"/>
          <w:szCs w:val="30"/>
        </w:rPr>
        <w:t>说明“（一）本公司与中国证券登记结算有限责任公司上海分公司签订委托代理债券兑付、兑息协议，委托中国证券登记结算有限责任公司上海分公司进行债券兑付、兑息。如本公司未按</w:t>
      </w:r>
      <w:r w:rsidRPr="0017363A">
        <w:rPr>
          <w:rFonts w:ascii="仿宋" w:eastAsia="仿宋_GB2312" w:hAnsi="仿宋" w:hint="eastAsia"/>
          <w:sz w:val="30"/>
          <w:szCs w:val="30"/>
        </w:rPr>
        <w:lastRenderedPageBreak/>
        <w:t>时足额将债券兑付、兑息资金划入中国证券登记结算有限责任公司上海分公司指定的银行账户，则中国证券登记结算有限责任公司上海分公司将根据协议终止委托代理债券兑付、兑息服务，后续兑付、兑息工作由本公司自行负责办理，相关实施事宜以本公司的公告为准。</w:t>
      </w:r>
      <w:r w:rsidRPr="0017363A">
        <w:rPr>
          <w:rFonts w:ascii="仿宋" w:eastAsia="仿宋_GB2312" w:hAnsi="仿宋"/>
          <w:sz w:val="30"/>
          <w:szCs w:val="30"/>
        </w:rPr>
        <w:t xml:space="preserve"> </w:t>
      </w:r>
      <w:r w:rsidRPr="0017363A">
        <w:rPr>
          <w:rFonts w:ascii="仿宋" w:eastAsia="仿宋_GB2312" w:hAnsi="仿宋" w:hint="eastAsia"/>
          <w:sz w:val="30"/>
          <w:szCs w:val="30"/>
        </w:rPr>
        <w:t>公司将在本期兑息日</w:t>
      </w:r>
      <w:r w:rsidRPr="0017363A">
        <w:rPr>
          <w:rFonts w:ascii="仿宋" w:eastAsia="仿宋_GB2312" w:hAnsi="仿宋"/>
          <w:sz w:val="30"/>
          <w:szCs w:val="30"/>
        </w:rPr>
        <w:t>2</w:t>
      </w:r>
      <w:r w:rsidRPr="0017363A">
        <w:rPr>
          <w:rFonts w:ascii="仿宋" w:eastAsia="仿宋_GB2312" w:hAnsi="仿宋" w:hint="eastAsia"/>
          <w:sz w:val="30"/>
          <w:szCs w:val="30"/>
        </w:rPr>
        <w:t>个交易日前将本期债券的利息足额划付至中国证券登记结算有限责任公司上海分公司指定的银行账户。（二）中国证券登记结算有限责任公司上海分公司在收到款项后，通过资金结算系统将债券利息划付给相应的兑付机构（证券公司或中国证券登记结算有限责任公司上海分公司认可的其他机构），投资者于兑付机构领取债券利息。”</w:t>
      </w:r>
    </w:p>
    <w:p w:rsidR="00CA5CEF" w:rsidRDefault="00CA5CEF" w:rsidP="00CA5CEF">
      <w:pPr>
        <w:autoSpaceDE w:val="0"/>
        <w:autoSpaceDN w:val="0"/>
        <w:adjustRightInd w:val="0"/>
        <w:snapToGrid w:val="0"/>
        <w:spacing w:line="560" w:lineRule="exact"/>
        <w:ind w:firstLineChars="225" w:firstLine="675"/>
        <w:rPr>
          <w:rFonts w:ascii="仿宋" w:eastAsia="仿宋_GB2312" w:hAnsi="仿宋"/>
          <w:sz w:val="30"/>
          <w:szCs w:val="30"/>
        </w:rPr>
      </w:pPr>
    </w:p>
    <w:p w:rsidR="00CA5CEF" w:rsidRPr="00560718" w:rsidRDefault="00CA5CEF" w:rsidP="00CA5CEF">
      <w:pPr>
        <w:adjustRightInd w:val="0"/>
        <w:snapToGrid w:val="0"/>
        <w:spacing w:line="560" w:lineRule="exact"/>
        <w:ind w:firstLineChars="200" w:firstLine="602"/>
        <w:rPr>
          <w:rFonts w:ascii="黑体" w:eastAsia="黑体" w:hAnsi="黑体"/>
          <w:b/>
          <w:color w:val="000000"/>
          <w:sz w:val="30"/>
          <w:szCs w:val="30"/>
        </w:rPr>
      </w:pPr>
      <w:r w:rsidRPr="00560718">
        <w:rPr>
          <w:rFonts w:ascii="黑体" w:eastAsia="黑体" w:hAnsi="黑体" w:hint="eastAsia"/>
          <w:b/>
          <w:color w:val="000000"/>
          <w:sz w:val="30"/>
          <w:szCs w:val="30"/>
        </w:rPr>
        <w:t>六、关于投资者缴纳债券利息所得税的说明</w:t>
      </w:r>
      <w:r w:rsidRPr="00560718">
        <w:rPr>
          <w:rFonts w:ascii="黑体" w:eastAsia="黑体" w:hAnsi="黑体"/>
          <w:b/>
          <w:color w:val="000000"/>
          <w:sz w:val="30"/>
          <w:szCs w:val="30"/>
        </w:rPr>
        <w:t xml:space="preserve"> </w:t>
      </w:r>
    </w:p>
    <w:p w:rsidR="00CA5CEF" w:rsidRDefault="00CA5CEF" w:rsidP="00CA5CEF">
      <w:pPr>
        <w:widowControl/>
        <w:adjustRightInd w:val="0"/>
        <w:snapToGrid w:val="0"/>
        <w:spacing w:line="560" w:lineRule="exact"/>
        <w:ind w:firstLineChars="225" w:firstLine="675"/>
        <w:rPr>
          <w:rFonts w:ascii="仿宋" w:eastAsia="仿宋_GB2312" w:hAnsi="仿宋"/>
          <w:sz w:val="30"/>
          <w:szCs w:val="30"/>
        </w:rPr>
      </w:pPr>
      <w:r w:rsidRPr="0017363A">
        <w:rPr>
          <w:rFonts w:ascii="仿宋" w:eastAsia="仿宋_GB2312" w:hAnsi="仿宋" w:hint="eastAsia"/>
          <w:sz w:val="30"/>
          <w:szCs w:val="30"/>
        </w:rPr>
        <w:t>说明根据《中华人民共和国个人所得税法》</w:t>
      </w:r>
      <w:r w:rsidRPr="004678E1">
        <w:rPr>
          <w:rFonts w:ascii="仿宋" w:eastAsia="仿宋_GB2312" w:hAnsi="仿宋" w:hint="eastAsia"/>
          <w:sz w:val="30"/>
          <w:szCs w:val="30"/>
        </w:rPr>
        <w:t>《中华人民共和国企业所得税法》</w:t>
      </w:r>
      <w:r w:rsidRPr="0017363A">
        <w:rPr>
          <w:rFonts w:ascii="仿宋" w:eastAsia="仿宋_GB2312" w:hAnsi="仿宋" w:hint="eastAsia"/>
          <w:sz w:val="30"/>
          <w:szCs w:val="30"/>
        </w:rPr>
        <w:t>以及其他相关税收法规和文件的规定，本期</w:t>
      </w:r>
      <w:r>
        <w:rPr>
          <w:rFonts w:ascii="仿宋" w:eastAsia="仿宋_GB2312" w:hAnsi="仿宋" w:hint="eastAsia"/>
          <w:sz w:val="30"/>
          <w:szCs w:val="30"/>
        </w:rPr>
        <w:t>可转债</w:t>
      </w:r>
      <w:r w:rsidRPr="0017363A">
        <w:rPr>
          <w:rFonts w:ascii="仿宋" w:eastAsia="仿宋_GB2312" w:hAnsi="仿宋" w:hint="eastAsia"/>
          <w:sz w:val="30"/>
          <w:szCs w:val="30"/>
        </w:rPr>
        <w:t>投资者缴纳利息所得税</w:t>
      </w:r>
      <w:r>
        <w:rPr>
          <w:rFonts w:ascii="仿宋" w:eastAsia="仿宋_GB2312" w:hAnsi="仿宋" w:hint="eastAsia"/>
          <w:sz w:val="30"/>
          <w:szCs w:val="30"/>
        </w:rPr>
        <w:t>的情况</w:t>
      </w:r>
      <w:r w:rsidRPr="0017363A">
        <w:rPr>
          <w:rFonts w:ascii="仿宋" w:eastAsia="仿宋_GB2312" w:hAnsi="仿宋" w:hint="eastAsia"/>
          <w:sz w:val="30"/>
          <w:szCs w:val="30"/>
        </w:rPr>
        <w:t>。</w:t>
      </w:r>
    </w:p>
    <w:p w:rsidR="00CA5CEF" w:rsidRDefault="00CA5CEF" w:rsidP="00CA5CEF">
      <w:pPr>
        <w:widowControl/>
        <w:adjustRightInd w:val="0"/>
        <w:snapToGrid w:val="0"/>
        <w:spacing w:line="560" w:lineRule="exact"/>
        <w:ind w:firstLineChars="225" w:firstLine="675"/>
        <w:rPr>
          <w:rFonts w:ascii="仿宋" w:eastAsia="仿宋_GB2312" w:hAnsi="仿宋"/>
          <w:sz w:val="30"/>
          <w:szCs w:val="30"/>
        </w:rPr>
      </w:pPr>
    </w:p>
    <w:p w:rsidR="00CA5CEF" w:rsidRPr="00560718" w:rsidRDefault="00CA5CEF" w:rsidP="00CA5CEF">
      <w:pPr>
        <w:adjustRightInd w:val="0"/>
        <w:snapToGrid w:val="0"/>
        <w:spacing w:line="560" w:lineRule="exact"/>
        <w:ind w:firstLineChars="200" w:firstLine="602"/>
        <w:rPr>
          <w:rFonts w:ascii="黑体" w:eastAsia="黑体" w:hAnsi="黑体"/>
          <w:b/>
          <w:color w:val="000000"/>
          <w:sz w:val="30"/>
          <w:szCs w:val="30"/>
        </w:rPr>
      </w:pPr>
      <w:r w:rsidRPr="00560718">
        <w:rPr>
          <w:rFonts w:ascii="黑体" w:eastAsia="黑体" w:hAnsi="黑体" w:hint="eastAsia"/>
          <w:b/>
          <w:color w:val="000000"/>
          <w:sz w:val="30"/>
          <w:szCs w:val="30"/>
        </w:rPr>
        <w:t>七、相关机构及联系方法</w:t>
      </w:r>
    </w:p>
    <w:p w:rsidR="00CA5CEF" w:rsidRDefault="00CA5CEF" w:rsidP="00CA5CEF">
      <w:pPr>
        <w:widowControl/>
        <w:adjustRightInd w:val="0"/>
        <w:snapToGrid w:val="0"/>
        <w:spacing w:line="560" w:lineRule="exact"/>
        <w:ind w:firstLineChars="175" w:firstLine="525"/>
        <w:rPr>
          <w:rFonts w:ascii="仿宋" w:eastAsia="仿宋_GB2312" w:hAnsi="仿宋"/>
          <w:sz w:val="30"/>
          <w:szCs w:val="30"/>
        </w:rPr>
      </w:pPr>
      <w:r w:rsidRPr="0017363A">
        <w:rPr>
          <w:rFonts w:ascii="仿宋" w:eastAsia="仿宋_GB2312" w:hAnsi="仿宋" w:hint="eastAsia"/>
          <w:sz w:val="30"/>
          <w:szCs w:val="30"/>
        </w:rPr>
        <w:t>（一）发行人</w:t>
      </w:r>
    </w:p>
    <w:p w:rsidR="00CA5CEF" w:rsidRDefault="00CA5CEF" w:rsidP="00CA5CEF">
      <w:pPr>
        <w:widowControl/>
        <w:adjustRightInd w:val="0"/>
        <w:snapToGrid w:val="0"/>
        <w:spacing w:line="560" w:lineRule="exact"/>
        <w:ind w:firstLineChars="175" w:firstLine="525"/>
        <w:rPr>
          <w:rFonts w:ascii="仿宋" w:eastAsia="仿宋_GB2312" w:hAnsi="仿宋"/>
          <w:sz w:val="30"/>
          <w:szCs w:val="30"/>
        </w:rPr>
      </w:pPr>
      <w:r w:rsidRPr="0017363A">
        <w:rPr>
          <w:rFonts w:ascii="仿宋" w:eastAsia="仿宋_GB2312" w:hAnsi="仿宋" w:hint="eastAsia"/>
          <w:sz w:val="30"/>
          <w:szCs w:val="30"/>
        </w:rPr>
        <w:t>（二）</w:t>
      </w:r>
      <w:r>
        <w:rPr>
          <w:rFonts w:ascii="仿宋" w:eastAsia="仿宋_GB2312" w:hAnsi="仿宋" w:hint="eastAsia"/>
          <w:sz w:val="30"/>
          <w:szCs w:val="30"/>
        </w:rPr>
        <w:t>保荐人</w:t>
      </w:r>
      <w:r w:rsidRPr="0017363A">
        <w:rPr>
          <w:rFonts w:ascii="仿宋" w:eastAsia="仿宋_GB2312" w:hAnsi="仿宋" w:hint="eastAsia"/>
          <w:sz w:val="30"/>
          <w:szCs w:val="30"/>
        </w:rPr>
        <w:t>、</w:t>
      </w:r>
      <w:r>
        <w:rPr>
          <w:rFonts w:ascii="仿宋" w:eastAsia="仿宋_GB2312" w:hAnsi="仿宋" w:hint="eastAsia"/>
          <w:sz w:val="30"/>
          <w:szCs w:val="30"/>
        </w:rPr>
        <w:t>可转债</w:t>
      </w:r>
      <w:r w:rsidRPr="0017363A">
        <w:rPr>
          <w:rFonts w:ascii="仿宋" w:eastAsia="仿宋_GB2312" w:hAnsi="仿宋" w:hint="eastAsia"/>
          <w:sz w:val="30"/>
          <w:szCs w:val="30"/>
        </w:rPr>
        <w:t>受托管理人</w:t>
      </w:r>
    </w:p>
    <w:p w:rsidR="00CA5CEF" w:rsidRPr="001277D3" w:rsidRDefault="00CA5CEF" w:rsidP="00CA5CEF">
      <w:pPr>
        <w:adjustRightInd w:val="0"/>
        <w:snapToGrid w:val="0"/>
        <w:spacing w:line="560" w:lineRule="exact"/>
        <w:ind w:firstLineChars="200" w:firstLine="600"/>
        <w:rPr>
          <w:rFonts w:ascii="仿宋" w:eastAsia="仿宋_GB2312" w:hAnsi="仿宋"/>
          <w:sz w:val="30"/>
          <w:szCs w:val="30"/>
        </w:rPr>
      </w:pPr>
    </w:p>
    <w:p w:rsidR="00CA5CEF" w:rsidRPr="001277D3" w:rsidRDefault="00CA5CEF" w:rsidP="00CA5CEF">
      <w:pPr>
        <w:adjustRightInd w:val="0"/>
        <w:snapToGrid w:val="0"/>
        <w:spacing w:line="560" w:lineRule="exact"/>
        <w:ind w:firstLineChars="200" w:firstLine="600"/>
        <w:rPr>
          <w:rFonts w:ascii="仿宋" w:eastAsia="仿宋_GB2312" w:hAnsi="仿宋"/>
          <w:sz w:val="30"/>
          <w:szCs w:val="30"/>
        </w:rPr>
      </w:pPr>
      <w:r w:rsidRPr="001277D3">
        <w:rPr>
          <w:rFonts w:ascii="仿宋" w:eastAsia="仿宋_GB2312" w:hAnsi="仿宋" w:hint="eastAsia"/>
          <w:sz w:val="30"/>
          <w:szCs w:val="30"/>
        </w:rPr>
        <w:t>特此公告。</w:t>
      </w:r>
    </w:p>
    <w:p w:rsidR="00CA5CEF" w:rsidRPr="001277D3" w:rsidRDefault="00CA5CEF" w:rsidP="00CA5CEF">
      <w:pPr>
        <w:adjustRightInd w:val="0"/>
        <w:snapToGrid w:val="0"/>
        <w:spacing w:line="560" w:lineRule="exact"/>
        <w:ind w:firstLineChars="200" w:firstLine="600"/>
        <w:rPr>
          <w:rFonts w:ascii="仿宋" w:eastAsia="仿宋_GB2312" w:hAnsi="仿宋"/>
          <w:sz w:val="30"/>
          <w:szCs w:val="30"/>
        </w:rPr>
      </w:pPr>
    </w:p>
    <w:p w:rsidR="00CA5CEF" w:rsidRPr="001277D3" w:rsidRDefault="00CA5CEF" w:rsidP="00CA5CEF">
      <w:pPr>
        <w:adjustRightInd w:val="0"/>
        <w:snapToGrid w:val="0"/>
        <w:spacing w:line="560" w:lineRule="exact"/>
        <w:ind w:firstLineChars="200" w:firstLine="600"/>
        <w:jc w:val="right"/>
        <w:rPr>
          <w:rFonts w:ascii="仿宋" w:eastAsia="仿宋_GB2312" w:hAnsi="仿宋"/>
          <w:sz w:val="30"/>
          <w:szCs w:val="30"/>
        </w:rPr>
      </w:pPr>
      <w:r w:rsidRPr="001277D3">
        <w:rPr>
          <w:rFonts w:ascii="仿宋" w:eastAsia="仿宋_GB2312" w:hAnsi="仿宋" w:hint="eastAsia"/>
          <w:sz w:val="30"/>
          <w:szCs w:val="30"/>
        </w:rPr>
        <w:t>XXXX</w:t>
      </w:r>
      <w:r w:rsidRPr="001277D3">
        <w:rPr>
          <w:rFonts w:ascii="仿宋" w:eastAsia="仿宋_GB2312" w:hAnsi="仿宋" w:hint="eastAsia"/>
          <w:sz w:val="30"/>
          <w:szCs w:val="30"/>
        </w:rPr>
        <w:t>股份有限公司董事会</w:t>
      </w:r>
    </w:p>
    <w:p w:rsidR="00CA5CEF" w:rsidRPr="001277D3" w:rsidRDefault="00CA5CEF" w:rsidP="00CA5CEF">
      <w:pPr>
        <w:pStyle w:val="a7"/>
        <w:adjustRightInd w:val="0"/>
        <w:snapToGrid w:val="0"/>
        <w:spacing w:line="560" w:lineRule="exact"/>
        <w:ind w:leftChars="0" w:left="0" w:firstLineChars="200" w:firstLine="600"/>
        <w:jc w:val="right"/>
        <w:rPr>
          <w:rFonts w:ascii="仿宋" w:eastAsia="仿宋_GB2312" w:hAnsi="仿宋"/>
          <w:sz w:val="30"/>
          <w:szCs w:val="30"/>
        </w:rPr>
      </w:pPr>
      <w:r w:rsidRPr="001277D3">
        <w:rPr>
          <w:rFonts w:ascii="仿宋" w:eastAsia="仿宋_GB2312" w:hAnsi="仿宋" w:hint="eastAsia"/>
          <w:sz w:val="30"/>
          <w:szCs w:val="30"/>
        </w:rPr>
        <w:t>年</w:t>
      </w:r>
      <w:r w:rsidRPr="001277D3">
        <w:rPr>
          <w:rFonts w:ascii="仿宋" w:eastAsia="仿宋_GB2312" w:hAnsi="仿宋" w:hint="eastAsia"/>
          <w:sz w:val="30"/>
          <w:szCs w:val="30"/>
        </w:rPr>
        <w:t xml:space="preserve">  </w:t>
      </w:r>
      <w:r w:rsidRPr="001277D3">
        <w:rPr>
          <w:rFonts w:ascii="仿宋" w:eastAsia="仿宋_GB2312" w:hAnsi="仿宋" w:hint="eastAsia"/>
          <w:sz w:val="30"/>
          <w:szCs w:val="30"/>
        </w:rPr>
        <w:t>月</w:t>
      </w:r>
      <w:r w:rsidRPr="001277D3">
        <w:rPr>
          <w:rFonts w:ascii="仿宋" w:eastAsia="仿宋_GB2312" w:hAnsi="仿宋" w:hint="eastAsia"/>
          <w:sz w:val="30"/>
          <w:szCs w:val="30"/>
        </w:rPr>
        <w:t xml:space="preserve">  </w:t>
      </w:r>
      <w:r w:rsidRPr="001277D3">
        <w:rPr>
          <w:rFonts w:ascii="仿宋" w:eastAsia="仿宋_GB2312" w:hAnsi="仿宋" w:hint="eastAsia"/>
          <w:sz w:val="30"/>
          <w:szCs w:val="30"/>
        </w:rPr>
        <w:t>日</w:t>
      </w:r>
    </w:p>
    <w:p w:rsidR="00CA5CEF" w:rsidRDefault="00CA5CEF" w:rsidP="00CA5CEF">
      <w:pPr>
        <w:widowControl/>
        <w:jc w:val="left"/>
        <w:rPr>
          <w:rFonts w:ascii="仿宋" w:eastAsia="仿宋_GB2312" w:hAnsi="仿宋"/>
          <w:sz w:val="30"/>
          <w:szCs w:val="30"/>
        </w:rPr>
      </w:pPr>
      <w:r>
        <w:rPr>
          <w:rFonts w:ascii="仿宋" w:eastAsia="仿宋_GB2312" w:hAnsi="仿宋"/>
          <w:sz w:val="30"/>
          <w:szCs w:val="30"/>
        </w:rPr>
        <w:br w:type="page"/>
      </w:r>
    </w:p>
    <w:p w:rsidR="00217B49" w:rsidRDefault="00ED639D"/>
    <w:sectPr w:rsidR="00217B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39D" w:rsidRDefault="00ED639D" w:rsidP="00CA5CEF">
      <w:r>
        <w:separator/>
      </w:r>
    </w:p>
  </w:endnote>
  <w:endnote w:type="continuationSeparator" w:id="0">
    <w:p w:rsidR="00ED639D" w:rsidRDefault="00ED639D" w:rsidP="00CA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39D" w:rsidRDefault="00ED639D" w:rsidP="00CA5CEF">
      <w:r>
        <w:separator/>
      </w:r>
    </w:p>
  </w:footnote>
  <w:footnote w:type="continuationSeparator" w:id="0">
    <w:p w:rsidR="00ED639D" w:rsidRDefault="00ED639D" w:rsidP="00CA5C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905C2"/>
    <w:multiLevelType w:val="hybridMultilevel"/>
    <w:tmpl w:val="02A49A90"/>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8ED"/>
    <w:rsid w:val="007328ED"/>
    <w:rsid w:val="00B15388"/>
    <w:rsid w:val="00CA5CEF"/>
    <w:rsid w:val="00ED639D"/>
    <w:rsid w:val="00FB7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941D0"/>
  <w15:chartTrackingRefBased/>
  <w15:docId w15:val="{8E326EA5-C906-4369-871F-76EAAFCD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CEF"/>
    <w:pPr>
      <w:widowControl w:val="0"/>
      <w:jc w:val="both"/>
    </w:pPr>
  </w:style>
  <w:style w:type="paragraph" w:styleId="3">
    <w:name w:val="heading 3"/>
    <w:basedOn w:val="a"/>
    <w:next w:val="a"/>
    <w:link w:val="30"/>
    <w:uiPriority w:val="9"/>
    <w:unhideWhenUsed/>
    <w:qFormat/>
    <w:rsid w:val="00CA5CEF"/>
    <w:pPr>
      <w:keepNext/>
      <w:keepLines/>
      <w:spacing w:before="260" w:after="260" w:line="416" w:lineRule="auto"/>
      <w:jc w:val="center"/>
      <w:outlineLvl w:val="2"/>
    </w:pPr>
    <w:rPr>
      <w:rFonts w:ascii="黑体" w:eastAsia="黑体" w:hAnsi="黑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CE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A5CEF"/>
    <w:rPr>
      <w:sz w:val="18"/>
      <w:szCs w:val="18"/>
    </w:rPr>
  </w:style>
  <w:style w:type="paragraph" w:styleId="a5">
    <w:name w:val="footer"/>
    <w:basedOn w:val="a"/>
    <w:link w:val="a6"/>
    <w:uiPriority w:val="99"/>
    <w:unhideWhenUsed/>
    <w:rsid w:val="00CA5CEF"/>
    <w:pPr>
      <w:tabs>
        <w:tab w:val="center" w:pos="4153"/>
        <w:tab w:val="right" w:pos="8306"/>
      </w:tabs>
      <w:snapToGrid w:val="0"/>
      <w:jc w:val="left"/>
    </w:pPr>
    <w:rPr>
      <w:sz w:val="18"/>
      <w:szCs w:val="18"/>
    </w:rPr>
  </w:style>
  <w:style w:type="character" w:customStyle="1" w:styleId="a6">
    <w:name w:val="页脚 字符"/>
    <w:basedOn w:val="a0"/>
    <w:link w:val="a5"/>
    <w:uiPriority w:val="99"/>
    <w:rsid w:val="00CA5CEF"/>
    <w:rPr>
      <w:sz w:val="18"/>
      <w:szCs w:val="18"/>
    </w:rPr>
  </w:style>
  <w:style w:type="character" w:customStyle="1" w:styleId="30">
    <w:name w:val="标题 3 字符"/>
    <w:basedOn w:val="a0"/>
    <w:link w:val="3"/>
    <w:uiPriority w:val="9"/>
    <w:rsid w:val="00CA5CEF"/>
    <w:rPr>
      <w:rFonts w:ascii="黑体" w:eastAsia="黑体" w:hAnsi="黑体"/>
      <w:b/>
      <w:bCs/>
      <w:sz w:val="36"/>
      <w:szCs w:val="36"/>
    </w:rPr>
  </w:style>
  <w:style w:type="paragraph" w:styleId="a7">
    <w:name w:val="Date"/>
    <w:basedOn w:val="a"/>
    <w:next w:val="a"/>
    <w:link w:val="a8"/>
    <w:unhideWhenUsed/>
    <w:rsid w:val="00CA5CEF"/>
    <w:pPr>
      <w:ind w:leftChars="2500" w:left="100"/>
    </w:pPr>
    <w:rPr>
      <w:rFonts w:ascii="Times New Roman" w:eastAsia="宋体" w:hAnsi="Times New Roman" w:cs="Times New Roman"/>
      <w:szCs w:val="24"/>
    </w:rPr>
  </w:style>
  <w:style w:type="character" w:customStyle="1" w:styleId="a8">
    <w:name w:val="日期 字符"/>
    <w:basedOn w:val="a0"/>
    <w:link w:val="a7"/>
    <w:rsid w:val="00CA5CEF"/>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194</Words>
  <Characters>1112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2022-07-22T02:09:00Z</dcterms:created>
  <dcterms:modified xsi:type="dcterms:W3CDTF">2022-07-22T02:09:00Z</dcterms:modified>
</cp:coreProperties>
</file>