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C2341">
      <w:pPr>
        <w:widowControl/>
        <w:spacing w:line="600" w:lineRule="exact"/>
        <w:jc w:val="left"/>
        <w:rPr>
          <w:rFonts w:ascii="仿宋_GB2312" w:eastAsia="仿宋_GB2312"/>
          <w:sz w:val="30"/>
          <w:szCs w:val="30"/>
        </w:rPr>
      </w:pPr>
      <w:bookmarkStart w:id="365" w:name="_GoBack"/>
      <w:bookmarkEnd w:id="365"/>
      <w:r>
        <w:rPr>
          <w:rFonts w:ascii="仿宋_GB2312" w:eastAsia="仿宋_GB2312"/>
          <w:sz w:val="30"/>
          <w:szCs w:val="30"/>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仿宋_GB2312" w:eastAsia="仿宋_GB2312"/>
          <w:sz w:val="30"/>
          <w:szCs w:val="30"/>
        </w:rPr>
        <w:instrText xml:space="preserve">ADDIN CNKISM.UserStyle</w:instrText>
      </w:r>
      <w:r>
        <w:rPr>
          <w:rFonts w:ascii="仿宋_GB2312" w:eastAsia="仿宋_GB2312"/>
          <w:sz w:val="30"/>
          <w:szCs w:val="30"/>
        </w:rPr>
        <w:fldChar w:fldCharType="separate"/>
      </w:r>
      <w:r>
        <w:rPr>
          <w:rFonts w:ascii="仿宋_GB2312" w:eastAsia="仿宋_GB2312"/>
          <w:sz w:val="30"/>
          <w:szCs w:val="30"/>
        </w:rPr>
        <w:fldChar w:fldCharType="end"/>
      </w:r>
      <w:r>
        <w:rPr>
          <w:rFonts w:hint="eastAsia" w:ascii="仿宋_GB2312" w:eastAsia="仿宋_GB2312"/>
          <w:sz w:val="30"/>
          <w:szCs w:val="30"/>
        </w:rPr>
        <w:t>附件二：</w:t>
      </w:r>
    </w:p>
    <w:p w14:paraId="1BCD0386">
      <w:pPr>
        <w:jc w:val="center"/>
        <w:rPr>
          <w:rFonts w:hint="eastAsia" w:ascii="黑体" w:hAnsi="黑体" w:eastAsia="黑体"/>
          <w:b/>
          <w:color w:val="000000"/>
          <w:sz w:val="36"/>
          <w:szCs w:val="36"/>
        </w:rPr>
      </w:pPr>
      <w:r>
        <w:rPr>
          <w:rFonts w:hint="eastAsia" w:ascii="黑体" w:hAnsi="黑体" w:eastAsia="黑体"/>
          <w:b/>
          <w:color w:val="000000"/>
          <w:sz w:val="36"/>
          <w:szCs w:val="36"/>
        </w:rPr>
        <w:t>上海证券交易所科创板信息披露公告类别登记指南</w:t>
      </w:r>
    </w:p>
    <w:p w14:paraId="32D88AD2">
      <w:pPr>
        <w:jc w:val="center"/>
        <w:rPr>
          <w:rFonts w:hint="eastAsia" w:ascii="宋体" w:hAnsi="宋体"/>
          <w:color w:val="000000"/>
          <w:sz w:val="24"/>
        </w:rPr>
      </w:pPr>
    </w:p>
    <w:p w14:paraId="151C340E">
      <w:pPr>
        <w:autoSpaceDE w:val="0"/>
        <w:autoSpaceDN w:val="0"/>
        <w:adjustRightInd w:val="0"/>
        <w:spacing w:before="156" w:beforeLines="50" w:after="156" w:afterLines="50"/>
        <w:jc w:val="center"/>
        <w:rPr>
          <w:rFonts w:hint="eastAsia" w:ascii="黑体" w:hAnsi="黑体" w:eastAsia="黑体" w:cs="ArialUnicodeMS,Bold"/>
          <w:b/>
          <w:bCs/>
          <w:color w:val="000000"/>
          <w:kern w:val="0"/>
          <w:sz w:val="30"/>
          <w:szCs w:val="30"/>
        </w:rPr>
      </w:pPr>
      <w:r>
        <w:rPr>
          <w:rFonts w:hint="eastAsia" w:ascii="黑体" w:hAnsi="黑体" w:eastAsia="黑体" w:cs="ArialUnicodeMS,Bold"/>
          <w:b/>
          <w:bCs/>
          <w:color w:val="000000"/>
          <w:kern w:val="0"/>
          <w:sz w:val="30"/>
          <w:szCs w:val="30"/>
        </w:rPr>
        <w:t>目  录</w:t>
      </w:r>
    </w:p>
    <w:p w14:paraId="19AFFA33">
      <w:pPr>
        <w:pStyle w:val="8"/>
        <w:rPr>
          <w:rFonts w:ascii="等线" w:hAnsi="等线" w:eastAsia="等线"/>
          <w:b/>
          <w:sz w:val="21"/>
          <w:szCs w:val="22"/>
        </w:rPr>
      </w:pPr>
      <w:r>
        <w:rPr>
          <w:rFonts w:hint="eastAsia" w:ascii="仿宋_GB2312" w:hAnsi="黑体" w:eastAsia="仿宋_GB2312" w:cs="ArialUnicodeMS,Bold"/>
          <w:bCs/>
          <w:kern w:val="0"/>
          <w:szCs w:val="28"/>
        </w:rPr>
        <w:fldChar w:fldCharType="begin"/>
      </w:r>
      <w:r>
        <w:rPr>
          <w:rFonts w:hint="eastAsia" w:ascii="仿宋_GB2312" w:hAnsi="黑体" w:eastAsia="仿宋_GB2312" w:cs="ArialUnicodeMS,Bold"/>
          <w:bCs/>
          <w:kern w:val="0"/>
          <w:szCs w:val="28"/>
        </w:rPr>
        <w:instrText xml:space="preserve"> TOC \h \z \t "标题一,1,标题二,2,标题四,2,标题三,3" </w:instrText>
      </w:r>
      <w:r>
        <w:rPr>
          <w:rFonts w:hint="eastAsia" w:ascii="仿宋_GB2312" w:hAnsi="黑体" w:eastAsia="仿宋_GB2312" w:cs="ArialUnicodeMS,Bold"/>
          <w:bCs/>
          <w:kern w:val="0"/>
          <w:szCs w:val="28"/>
        </w:rPr>
        <w:fldChar w:fldCharType="separate"/>
      </w:r>
      <w:bookmarkStart w:id="0" w:name="_Hlt439684488"/>
      <w:bookmarkEnd w:id="0"/>
      <w:r>
        <w:rPr>
          <w:rStyle w:val="24"/>
        </w:rPr>
        <w:fldChar w:fldCharType="begin"/>
      </w:r>
      <w:r>
        <w:rPr>
          <w:rStyle w:val="24"/>
        </w:rPr>
        <w:instrText xml:space="preserve"> </w:instrText>
      </w:r>
      <w:r>
        <w:instrText xml:space="preserve">HYPERLINK \l "_Toc127820916"</w:instrText>
      </w:r>
      <w:r>
        <w:rPr>
          <w:rStyle w:val="24"/>
        </w:rPr>
        <w:instrText xml:space="preserve"> </w:instrText>
      </w:r>
      <w:r>
        <w:rPr>
          <w:rStyle w:val="24"/>
        </w:rPr>
        <w:fldChar w:fldCharType="separate"/>
      </w:r>
      <w:r>
        <w:rPr>
          <w:rStyle w:val="24"/>
        </w:rPr>
        <w:t>第一节 科创板公告类别的设置</w:t>
      </w:r>
      <w:r>
        <w:tab/>
      </w:r>
      <w:r>
        <w:fldChar w:fldCharType="begin"/>
      </w:r>
      <w:r>
        <w:instrText xml:space="preserve"> PAGEREF _Toc127820916 \h </w:instrText>
      </w:r>
      <w:r>
        <w:fldChar w:fldCharType="separate"/>
      </w:r>
      <w:r>
        <w:t>6</w:t>
      </w:r>
      <w:r>
        <w:fldChar w:fldCharType="end"/>
      </w:r>
      <w:r>
        <w:rPr>
          <w:rStyle w:val="24"/>
        </w:rPr>
        <w:fldChar w:fldCharType="end"/>
      </w:r>
    </w:p>
    <w:p w14:paraId="1EC5DA17">
      <w:pPr>
        <w:pStyle w:val="8"/>
        <w:rPr>
          <w:rFonts w:ascii="等线" w:hAnsi="等线" w:eastAsia="等线"/>
          <w:b/>
          <w:sz w:val="21"/>
          <w:szCs w:val="22"/>
        </w:rPr>
      </w:pPr>
      <w:r>
        <w:rPr>
          <w:rStyle w:val="24"/>
        </w:rPr>
        <w:fldChar w:fldCharType="begin"/>
      </w:r>
      <w:r>
        <w:rPr>
          <w:rStyle w:val="24"/>
        </w:rPr>
        <w:instrText xml:space="preserve"> </w:instrText>
      </w:r>
      <w:r>
        <w:instrText xml:space="preserve">HYPERLINK \l "_Toc127820917"</w:instrText>
      </w:r>
      <w:r>
        <w:rPr>
          <w:rStyle w:val="24"/>
        </w:rPr>
        <w:instrText xml:space="preserve"> </w:instrText>
      </w:r>
      <w:r>
        <w:rPr>
          <w:rStyle w:val="24"/>
        </w:rPr>
        <w:fldChar w:fldCharType="separate"/>
      </w:r>
      <w:r>
        <w:rPr>
          <w:rStyle w:val="24"/>
        </w:rPr>
        <w:t>第二节 科创板公告类别的登记</w:t>
      </w:r>
      <w:r>
        <w:tab/>
      </w:r>
      <w:r>
        <w:fldChar w:fldCharType="begin"/>
      </w:r>
      <w:r>
        <w:instrText xml:space="preserve"> PAGEREF _Toc127820917 \h </w:instrText>
      </w:r>
      <w:r>
        <w:fldChar w:fldCharType="separate"/>
      </w:r>
      <w:r>
        <w:t>8</w:t>
      </w:r>
      <w:r>
        <w:fldChar w:fldCharType="end"/>
      </w:r>
      <w:r>
        <w:rPr>
          <w:rStyle w:val="24"/>
        </w:rPr>
        <w:fldChar w:fldCharType="end"/>
      </w:r>
    </w:p>
    <w:p w14:paraId="4924D57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"_Toc127820918"</w:instrText>
      </w:r>
      <w:r>
        <w:rPr>
          <w:rStyle w:val="24"/>
        </w:rPr>
        <w:instrText xml:space="preserve"> </w:instrText>
      </w:r>
      <w:r>
        <w:rPr>
          <w:rStyle w:val="24"/>
        </w:rPr>
        <w:fldChar w:fldCharType="separate"/>
      </w:r>
      <w:r>
        <w:rPr>
          <w:rStyle w:val="24"/>
          <w:rFonts w:hAnsi="黑体"/>
        </w:rPr>
        <w:t>1、</w:t>
      </w:r>
      <w:r>
        <w:rPr>
          <w:rFonts w:ascii="等线" w:hAnsi="等线" w:eastAsia="等线"/>
          <w:sz w:val="21"/>
          <w:szCs w:val="22"/>
        </w:rPr>
        <w:tab/>
      </w:r>
      <w:r>
        <w:rPr>
          <w:rStyle w:val="24"/>
        </w:rPr>
        <w:t>一一对应</w:t>
      </w:r>
      <w:r>
        <w:tab/>
      </w:r>
      <w:r>
        <w:fldChar w:fldCharType="begin"/>
      </w:r>
      <w:r>
        <w:instrText xml:space="preserve"> PAGEREF _Toc127820918 \h </w:instrText>
      </w:r>
      <w:r>
        <w:fldChar w:fldCharType="separate"/>
      </w:r>
      <w:r>
        <w:t>8</w:t>
      </w:r>
      <w:r>
        <w:fldChar w:fldCharType="end"/>
      </w:r>
      <w:r>
        <w:rPr>
          <w:rStyle w:val="24"/>
        </w:rPr>
        <w:fldChar w:fldCharType="end"/>
      </w:r>
    </w:p>
    <w:p w14:paraId="4DBBD79D">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"_Toc127820919"</w:instrText>
      </w:r>
      <w:r>
        <w:rPr>
          <w:rStyle w:val="24"/>
        </w:rPr>
        <w:instrText xml:space="preserve"> </w:instrText>
      </w:r>
      <w:r>
        <w:rPr>
          <w:rStyle w:val="24"/>
        </w:rPr>
        <w:fldChar w:fldCharType="separate"/>
      </w:r>
      <w:r>
        <w:rPr>
          <w:rStyle w:val="24"/>
          <w:rFonts w:hAnsi="黑体"/>
        </w:rPr>
        <w:t>2、</w:t>
      </w:r>
      <w:r>
        <w:rPr>
          <w:rFonts w:ascii="等线" w:hAnsi="等线" w:eastAsia="等线"/>
          <w:sz w:val="21"/>
          <w:szCs w:val="22"/>
        </w:rPr>
        <w:tab/>
      </w:r>
      <w:r>
        <w:rPr>
          <w:rStyle w:val="24"/>
        </w:rPr>
        <w:t>突出重点</w:t>
      </w:r>
      <w:r>
        <w:tab/>
      </w:r>
      <w:r>
        <w:fldChar w:fldCharType="begin"/>
      </w:r>
      <w:r>
        <w:instrText xml:space="preserve"> PAGEREF _Toc127820919 \h </w:instrText>
      </w:r>
      <w:r>
        <w:fldChar w:fldCharType="separate"/>
      </w:r>
      <w:r>
        <w:t>9</w:t>
      </w:r>
      <w:r>
        <w:fldChar w:fldCharType="end"/>
      </w:r>
      <w:r>
        <w:rPr>
          <w:rStyle w:val="24"/>
        </w:rPr>
        <w:fldChar w:fldCharType="end"/>
      </w:r>
    </w:p>
    <w:p w14:paraId="0AC1233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"_Toc127820920"</w:instrText>
      </w:r>
      <w:r>
        <w:rPr>
          <w:rStyle w:val="24"/>
        </w:rPr>
        <w:instrText xml:space="preserve"> </w:instrText>
      </w:r>
      <w:r>
        <w:rPr>
          <w:rStyle w:val="24"/>
        </w:rPr>
        <w:fldChar w:fldCharType="separate"/>
      </w:r>
      <w:r>
        <w:rPr>
          <w:rStyle w:val="24"/>
          <w:rFonts w:hAnsi="黑体"/>
        </w:rPr>
        <w:t>3、</w:t>
      </w:r>
      <w:r>
        <w:rPr>
          <w:rFonts w:ascii="等线" w:hAnsi="等线" w:eastAsia="等线"/>
          <w:sz w:val="21"/>
          <w:szCs w:val="22"/>
        </w:rPr>
        <w:tab/>
      </w:r>
      <w:r>
        <w:rPr>
          <w:rStyle w:val="24"/>
        </w:rPr>
        <w:t>首次选择的公告类别决定公告的后续审核模式（事前/事后）</w:t>
      </w:r>
      <w:r>
        <w:tab/>
      </w:r>
      <w:r>
        <w:fldChar w:fldCharType="begin"/>
      </w:r>
      <w:r>
        <w:instrText xml:space="preserve"> PAGEREF _Toc127820920 \h </w:instrText>
      </w:r>
      <w:r>
        <w:fldChar w:fldCharType="separate"/>
      </w:r>
      <w:r>
        <w:t>10</w:t>
      </w:r>
      <w:r>
        <w:fldChar w:fldCharType="end"/>
      </w:r>
      <w:r>
        <w:rPr>
          <w:rStyle w:val="24"/>
        </w:rPr>
        <w:fldChar w:fldCharType="end"/>
      </w:r>
    </w:p>
    <w:p w14:paraId="13EE0C4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"_Toc127820921"</w:instrText>
      </w:r>
      <w:r>
        <w:rPr>
          <w:rStyle w:val="24"/>
        </w:rPr>
        <w:instrText xml:space="preserve"> </w:instrText>
      </w:r>
      <w:r>
        <w:rPr>
          <w:rStyle w:val="24"/>
        </w:rPr>
        <w:fldChar w:fldCharType="separate"/>
      </w:r>
      <w:r>
        <w:rPr>
          <w:rStyle w:val="24"/>
          <w:rFonts w:hAnsi="黑体"/>
        </w:rPr>
        <w:t>4、</w:t>
      </w:r>
      <w:r>
        <w:rPr>
          <w:rFonts w:ascii="等线" w:hAnsi="等线" w:eastAsia="等线"/>
          <w:sz w:val="21"/>
          <w:szCs w:val="22"/>
        </w:rPr>
        <w:tab/>
      </w:r>
      <w:r>
        <w:rPr>
          <w:rStyle w:val="24"/>
        </w:rPr>
        <w:t>停复牌申请与特定公告类别对应</w:t>
      </w:r>
      <w:r>
        <w:tab/>
      </w:r>
      <w:r>
        <w:fldChar w:fldCharType="begin"/>
      </w:r>
      <w:r>
        <w:instrText xml:space="preserve"> PAGEREF _Toc127820921 \h </w:instrText>
      </w:r>
      <w:r>
        <w:fldChar w:fldCharType="separate"/>
      </w:r>
      <w:r>
        <w:t>10</w:t>
      </w:r>
      <w:r>
        <w:fldChar w:fldCharType="end"/>
      </w:r>
      <w:r>
        <w:rPr>
          <w:rStyle w:val="24"/>
        </w:rPr>
        <w:fldChar w:fldCharType="end"/>
      </w:r>
    </w:p>
    <w:p w14:paraId="718B8607">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"_Toc127820922"</w:instrText>
      </w:r>
      <w:r>
        <w:rPr>
          <w:rStyle w:val="24"/>
        </w:rPr>
        <w:instrText xml:space="preserve"> </w:instrText>
      </w:r>
      <w:r>
        <w:rPr>
          <w:rStyle w:val="24"/>
        </w:rPr>
        <w:fldChar w:fldCharType="separate"/>
      </w:r>
      <w:r>
        <w:rPr>
          <w:rStyle w:val="24"/>
          <w:rFonts w:hAnsi="黑体"/>
        </w:rPr>
        <w:t>5、</w:t>
      </w:r>
      <w:r>
        <w:rPr>
          <w:rFonts w:ascii="等线" w:hAnsi="等线" w:eastAsia="等线"/>
          <w:sz w:val="21"/>
          <w:szCs w:val="22"/>
        </w:rPr>
        <w:tab/>
      </w:r>
      <w:r>
        <w:rPr>
          <w:rStyle w:val="24"/>
        </w:rPr>
        <w:t>慎用兜底类别</w:t>
      </w:r>
      <w:r>
        <w:tab/>
      </w:r>
      <w:r>
        <w:fldChar w:fldCharType="begin"/>
      </w:r>
      <w:r>
        <w:instrText xml:space="preserve"> PAGEREF _Toc127820922 \h </w:instrText>
      </w:r>
      <w:r>
        <w:fldChar w:fldCharType="separate"/>
      </w:r>
      <w:r>
        <w:t>11</w:t>
      </w:r>
      <w:r>
        <w:fldChar w:fldCharType="end"/>
      </w:r>
      <w:r>
        <w:rPr>
          <w:rStyle w:val="24"/>
        </w:rPr>
        <w:fldChar w:fldCharType="end"/>
      </w:r>
    </w:p>
    <w:p w14:paraId="4B4E02EE">
      <w:pPr>
        <w:pStyle w:val="8"/>
        <w:rPr>
          <w:rFonts w:ascii="等线" w:hAnsi="等线" w:eastAsia="等线"/>
          <w:b/>
          <w:sz w:val="21"/>
          <w:szCs w:val="22"/>
        </w:rPr>
      </w:pPr>
      <w:r>
        <w:rPr>
          <w:rStyle w:val="24"/>
        </w:rPr>
        <w:fldChar w:fldCharType="begin"/>
      </w:r>
      <w:r>
        <w:rPr>
          <w:rStyle w:val="24"/>
        </w:rPr>
        <w:instrText xml:space="preserve"> </w:instrText>
      </w:r>
      <w:r>
        <w:instrText xml:space="preserve">HYPERLINK \l "_Toc127820923"</w:instrText>
      </w:r>
      <w:r>
        <w:rPr>
          <w:rStyle w:val="24"/>
        </w:rPr>
        <w:instrText xml:space="preserve"> </w:instrText>
      </w:r>
      <w:r>
        <w:rPr>
          <w:rStyle w:val="24"/>
        </w:rPr>
        <w:fldChar w:fldCharType="separate"/>
      </w:r>
      <w:r>
        <w:rPr>
          <w:rStyle w:val="24"/>
        </w:rPr>
        <w:t>第三节 科创板公告类别登记常见问题</w:t>
      </w:r>
      <w:r>
        <w:tab/>
      </w:r>
      <w:r>
        <w:fldChar w:fldCharType="begin"/>
      </w:r>
      <w:r>
        <w:instrText xml:space="preserve"> PAGEREF _Toc127820923 \h </w:instrText>
      </w:r>
      <w:r>
        <w:fldChar w:fldCharType="separate"/>
      </w:r>
      <w:r>
        <w:t>12</w:t>
      </w:r>
      <w:r>
        <w:fldChar w:fldCharType="end"/>
      </w:r>
      <w:r>
        <w:rPr>
          <w:rStyle w:val="24"/>
        </w:rPr>
        <w:fldChar w:fldCharType="end"/>
      </w:r>
    </w:p>
    <w:p w14:paraId="6143778B">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"_Toc127820924"</w:instrText>
      </w:r>
      <w:r>
        <w:rPr>
          <w:rStyle w:val="24"/>
        </w:rPr>
        <w:instrText xml:space="preserve"> </w:instrText>
      </w:r>
      <w:r>
        <w:rPr>
          <w:rStyle w:val="24"/>
        </w:rPr>
        <w:fldChar w:fldCharType="separate"/>
      </w:r>
      <w:r>
        <w:rPr>
          <w:rStyle w:val="24"/>
          <w:rFonts w:ascii="黑体" w:hAnsi="黑体"/>
        </w:rPr>
        <w:t>一、</w:t>
      </w:r>
      <w:r>
        <w:rPr>
          <w:rFonts w:ascii="等线" w:hAnsi="等线" w:eastAsia="等线"/>
          <w:sz w:val="21"/>
          <w:szCs w:val="22"/>
        </w:rPr>
        <w:tab/>
      </w:r>
      <w:r>
        <w:rPr>
          <w:rStyle w:val="24"/>
        </w:rPr>
        <w:t>一般要求</w:t>
      </w:r>
      <w:r>
        <w:tab/>
      </w:r>
      <w:r>
        <w:fldChar w:fldCharType="begin"/>
      </w:r>
      <w:r>
        <w:instrText xml:space="preserve"> PAGEREF _Toc127820924 \h </w:instrText>
      </w:r>
      <w:r>
        <w:fldChar w:fldCharType="separate"/>
      </w:r>
      <w:r>
        <w:t>12</w:t>
      </w:r>
      <w:r>
        <w:fldChar w:fldCharType="end"/>
      </w:r>
      <w:r>
        <w:rPr>
          <w:rStyle w:val="24"/>
        </w:rPr>
        <w:fldChar w:fldCharType="end"/>
      </w:r>
    </w:p>
    <w:p w14:paraId="5F356F0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"_Toc127820925"</w:instrText>
      </w:r>
      <w:r>
        <w:rPr>
          <w:rStyle w:val="24"/>
        </w:rPr>
        <w:instrText xml:space="preserve"> </w:instrText>
      </w:r>
      <w:r>
        <w:rPr>
          <w:rStyle w:val="24"/>
        </w:rPr>
        <w:fldChar w:fldCharType="separate"/>
      </w:r>
      <w:r>
        <w:rPr>
          <w:rStyle w:val="24"/>
          <w:rFonts w:hAnsi="黑体"/>
        </w:rPr>
        <w:t>6、</w:t>
      </w:r>
      <w:r>
        <w:rPr>
          <w:rFonts w:ascii="等线" w:hAnsi="等线" w:eastAsia="等线"/>
          <w:sz w:val="21"/>
          <w:szCs w:val="22"/>
        </w:rPr>
        <w:tab/>
      </w:r>
      <w:r>
        <w:rPr>
          <w:rStyle w:val="24"/>
        </w:rPr>
        <w:t>公告类别在信息披露电子化工作中的作用是什么？</w:t>
      </w:r>
      <w:r>
        <w:tab/>
      </w:r>
      <w:r>
        <w:fldChar w:fldCharType="begin"/>
      </w:r>
      <w:r>
        <w:instrText xml:space="preserve"> PAGEREF _Toc127820925 \h </w:instrText>
      </w:r>
      <w:r>
        <w:fldChar w:fldCharType="separate"/>
      </w:r>
      <w:r>
        <w:t>12</w:t>
      </w:r>
      <w:r>
        <w:fldChar w:fldCharType="end"/>
      </w:r>
      <w:r>
        <w:rPr>
          <w:rStyle w:val="24"/>
        </w:rPr>
        <w:fldChar w:fldCharType="end"/>
      </w:r>
    </w:p>
    <w:p w14:paraId="1E26B9A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"_Toc127820926"</w:instrText>
      </w:r>
      <w:r>
        <w:rPr>
          <w:rStyle w:val="24"/>
        </w:rPr>
        <w:instrText xml:space="preserve"> </w:instrText>
      </w:r>
      <w:r>
        <w:rPr>
          <w:rStyle w:val="24"/>
        </w:rPr>
        <w:fldChar w:fldCharType="separate"/>
      </w:r>
      <w:r>
        <w:rPr>
          <w:rStyle w:val="24"/>
          <w:rFonts w:hAnsi="黑体"/>
        </w:rPr>
        <w:t>7、</w:t>
      </w:r>
      <w:r>
        <w:rPr>
          <w:rFonts w:ascii="等线" w:hAnsi="等线" w:eastAsia="等线"/>
          <w:sz w:val="21"/>
          <w:szCs w:val="22"/>
        </w:rPr>
        <w:tab/>
      </w:r>
      <w:r>
        <w:rPr>
          <w:rStyle w:val="24"/>
        </w:rPr>
        <w:t>公告类别登记不当可能产生什么业务操作风险？</w:t>
      </w:r>
      <w:r>
        <w:tab/>
      </w:r>
      <w:r>
        <w:fldChar w:fldCharType="begin"/>
      </w:r>
      <w:r>
        <w:instrText xml:space="preserve"> PAGEREF _Toc127820926 \h </w:instrText>
      </w:r>
      <w:r>
        <w:fldChar w:fldCharType="separate"/>
      </w:r>
      <w:r>
        <w:t>12</w:t>
      </w:r>
      <w:r>
        <w:fldChar w:fldCharType="end"/>
      </w:r>
      <w:r>
        <w:rPr>
          <w:rStyle w:val="24"/>
        </w:rPr>
        <w:fldChar w:fldCharType="end"/>
      </w:r>
    </w:p>
    <w:p w14:paraId="60E46810">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"_Toc127820927"</w:instrText>
      </w:r>
      <w:r>
        <w:rPr>
          <w:rStyle w:val="24"/>
        </w:rPr>
        <w:instrText xml:space="preserve"> </w:instrText>
      </w:r>
      <w:r>
        <w:rPr>
          <w:rStyle w:val="24"/>
        </w:rPr>
        <w:fldChar w:fldCharType="separate"/>
      </w:r>
      <w:r>
        <w:rPr>
          <w:rStyle w:val="24"/>
          <w:rFonts w:hAnsi="黑体"/>
        </w:rPr>
        <w:t>8、</w:t>
      </w:r>
      <w:r>
        <w:rPr>
          <w:rFonts w:ascii="等线" w:hAnsi="等线" w:eastAsia="等线"/>
          <w:sz w:val="21"/>
          <w:szCs w:val="22"/>
        </w:rPr>
        <w:tab/>
      </w:r>
      <w:r>
        <w:rPr>
          <w:rStyle w:val="24"/>
        </w:rPr>
        <w:t>公告类别与后续审核模式（事前/事后）有何关系？首次登记并提交公告后，再修改公告类别能否改变后续审核模式？</w:t>
      </w:r>
      <w:r>
        <w:tab/>
      </w:r>
      <w:r>
        <w:fldChar w:fldCharType="begin"/>
      </w:r>
      <w:r>
        <w:instrText xml:space="preserve"> PAGEREF _Toc127820927 \h </w:instrText>
      </w:r>
      <w:r>
        <w:fldChar w:fldCharType="separate"/>
      </w:r>
      <w:r>
        <w:t>13</w:t>
      </w:r>
      <w:r>
        <w:fldChar w:fldCharType="end"/>
      </w:r>
      <w:r>
        <w:rPr>
          <w:rStyle w:val="24"/>
        </w:rPr>
        <w:fldChar w:fldCharType="end"/>
      </w:r>
    </w:p>
    <w:p w14:paraId="261612B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"_Toc127820928"</w:instrText>
      </w:r>
      <w:r>
        <w:rPr>
          <w:rStyle w:val="24"/>
        </w:rPr>
        <w:instrText xml:space="preserve"> </w:instrText>
      </w:r>
      <w:r>
        <w:rPr>
          <w:rStyle w:val="24"/>
        </w:rPr>
        <w:fldChar w:fldCharType="separate"/>
      </w:r>
      <w:r>
        <w:rPr>
          <w:rStyle w:val="24"/>
          <w:rFonts w:hAnsi="黑体"/>
        </w:rPr>
        <w:t>9、</w:t>
      </w:r>
      <w:r>
        <w:rPr>
          <w:rFonts w:ascii="等线" w:hAnsi="等线" w:eastAsia="等线"/>
          <w:sz w:val="21"/>
          <w:szCs w:val="22"/>
        </w:rPr>
        <w:tab/>
      </w:r>
      <w:r>
        <w:rPr>
          <w:rStyle w:val="24"/>
        </w:rPr>
        <w:t>上市公司如何选择公告类别？</w:t>
      </w:r>
      <w:r>
        <w:tab/>
      </w:r>
      <w:r>
        <w:fldChar w:fldCharType="begin"/>
      </w:r>
      <w:r>
        <w:instrText xml:space="preserve"> PAGEREF _Toc127820928 \h </w:instrText>
      </w:r>
      <w:r>
        <w:fldChar w:fldCharType="separate"/>
      </w:r>
      <w:r>
        <w:t>13</w:t>
      </w:r>
      <w:r>
        <w:fldChar w:fldCharType="end"/>
      </w:r>
      <w:r>
        <w:rPr>
          <w:rStyle w:val="24"/>
        </w:rPr>
        <w:fldChar w:fldCharType="end"/>
      </w:r>
    </w:p>
    <w:p w14:paraId="11ECC64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"_Toc127820929"</w:instrText>
      </w:r>
      <w:r>
        <w:rPr>
          <w:rStyle w:val="24"/>
        </w:rPr>
        <w:instrText xml:space="preserve"> </w:instrText>
      </w:r>
      <w:r>
        <w:rPr>
          <w:rStyle w:val="24"/>
        </w:rPr>
        <w:fldChar w:fldCharType="separate"/>
      </w:r>
      <w:r>
        <w:rPr>
          <w:rStyle w:val="24"/>
          <w:rFonts w:hAnsi="黑体"/>
        </w:rPr>
        <w:t>10、</w:t>
      </w:r>
      <w:r>
        <w:rPr>
          <w:rFonts w:ascii="等线" w:hAnsi="等线" w:eastAsia="等线"/>
          <w:sz w:val="21"/>
          <w:szCs w:val="22"/>
        </w:rPr>
        <w:tab/>
      </w:r>
      <w:r>
        <w:rPr>
          <w:rStyle w:val="24"/>
        </w:rPr>
        <w:t>上市公司如何提交停复牌申请？</w:t>
      </w:r>
      <w:r>
        <w:tab/>
      </w:r>
      <w:r>
        <w:fldChar w:fldCharType="begin"/>
      </w:r>
      <w:r>
        <w:instrText xml:space="preserve"> PAGEREF _Toc127820929 \h </w:instrText>
      </w:r>
      <w:r>
        <w:fldChar w:fldCharType="separate"/>
      </w:r>
      <w:r>
        <w:t>14</w:t>
      </w:r>
      <w:r>
        <w:fldChar w:fldCharType="end"/>
      </w:r>
      <w:r>
        <w:rPr>
          <w:rStyle w:val="24"/>
        </w:rPr>
        <w:fldChar w:fldCharType="end"/>
      </w:r>
    </w:p>
    <w:p w14:paraId="1DF2144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"_Toc127820930"</w:instrText>
      </w:r>
      <w:r>
        <w:rPr>
          <w:rStyle w:val="24"/>
        </w:rPr>
        <w:instrText xml:space="preserve"> </w:instrText>
      </w:r>
      <w:r>
        <w:rPr>
          <w:rStyle w:val="24"/>
        </w:rPr>
        <w:fldChar w:fldCharType="separate"/>
      </w:r>
      <w:r>
        <w:rPr>
          <w:rStyle w:val="24"/>
          <w:rFonts w:hAnsi="黑体"/>
        </w:rPr>
        <w:t>11、</w:t>
      </w:r>
      <w:r>
        <w:rPr>
          <w:rFonts w:ascii="等线" w:hAnsi="等线" w:eastAsia="等线"/>
          <w:sz w:val="21"/>
          <w:szCs w:val="22"/>
        </w:rPr>
        <w:tab/>
      </w:r>
      <w:r>
        <w:rPr>
          <w:rStyle w:val="24"/>
        </w:rPr>
        <w:t>何种情形下填写“330</w:t>
      </w:r>
      <w:bookmarkStart w:id="1" w:name="_Hlt127821156"/>
      <w:r>
        <w:rPr>
          <w:rStyle w:val="24"/>
        </w:rPr>
        <w:t>1</w:t>
      </w:r>
      <w:bookmarkEnd w:id="1"/>
      <w:r>
        <w:rPr>
          <w:rStyle w:val="24"/>
        </w:rPr>
        <w:t>停复牌提示性公告”数据采集项？</w:t>
      </w:r>
      <w:r>
        <w:tab/>
      </w:r>
      <w:r>
        <w:fldChar w:fldCharType="begin"/>
      </w:r>
      <w:r>
        <w:instrText xml:space="preserve"> PAGEREF _Toc127820930 \h </w:instrText>
      </w:r>
      <w:r>
        <w:fldChar w:fldCharType="separate"/>
      </w:r>
      <w:r>
        <w:t>14</w:t>
      </w:r>
      <w:r>
        <w:fldChar w:fldCharType="end"/>
      </w:r>
      <w:r>
        <w:rPr>
          <w:rStyle w:val="24"/>
        </w:rPr>
        <w:fldChar w:fldCharType="end"/>
      </w:r>
    </w:p>
    <w:p w14:paraId="1DEA3690">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"_Toc127820931"</w:instrText>
      </w:r>
      <w:r>
        <w:rPr>
          <w:rStyle w:val="24"/>
        </w:rPr>
        <w:instrText xml:space="preserve"> </w:instrText>
      </w:r>
      <w:r>
        <w:rPr>
          <w:rStyle w:val="24"/>
        </w:rPr>
        <w:fldChar w:fldCharType="separate"/>
      </w:r>
      <w:r>
        <w:rPr>
          <w:rStyle w:val="24"/>
          <w:rFonts w:ascii="黑体" w:hAnsi="黑体"/>
        </w:rPr>
        <w:t>二、</w:t>
      </w:r>
      <w:r>
        <w:rPr>
          <w:rFonts w:ascii="等线" w:hAnsi="等线" w:eastAsia="等线"/>
          <w:sz w:val="21"/>
          <w:szCs w:val="22"/>
        </w:rPr>
        <w:tab/>
      </w:r>
      <w:r>
        <w:rPr>
          <w:rStyle w:val="24"/>
        </w:rPr>
        <w:t>01 定期报告</w:t>
      </w:r>
      <w:r>
        <w:tab/>
      </w:r>
      <w:r>
        <w:fldChar w:fldCharType="begin"/>
      </w:r>
      <w:r>
        <w:instrText xml:space="preserve"> PAGEREF _Toc127820931 \h </w:instrText>
      </w:r>
      <w:r>
        <w:fldChar w:fldCharType="separate"/>
      </w:r>
      <w:r>
        <w:t>15</w:t>
      </w:r>
      <w:r>
        <w:fldChar w:fldCharType="end"/>
      </w:r>
      <w:r>
        <w:rPr>
          <w:rStyle w:val="24"/>
        </w:rPr>
        <w:fldChar w:fldCharType="end"/>
      </w:r>
    </w:p>
    <w:p w14:paraId="797CF3D6">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"_Toc127820932"</w:instrText>
      </w:r>
      <w:r>
        <w:rPr>
          <w:rStyle w:val="24"/>
        </w:rPr>
        <w:instrText xml:space="preserve"> </w:instrText>
      </w:r>
      <w:r>
        <w:rPr>
          <w:rStyle w:val="24"/>
        </w:rPr>
        <w:fldChar w:fldCharType="separate"/>
      </w:r>
      <w:r>
        <w:rPr>
          <w:rStyle w:val="24"/>
          <w:rFonts w:hAnsi="黑体"/>
        </w:rPr>
        <w:t>12、</w:t>
      </w:r>
      <w:r>
        <w:rPr>
          <w:rFonts w:ascii="等线" w:hAnsi="等线" w:eastAsia="等线"/>
          <w:sz w:val="21"/>
          <w:szCs w:val="22"/>
        </w:rPr>
        <w:tab/>
      </w:r>
      <w:r>
        <w:rPr>
          <w:rStyle w:val="24"/>
        </w:rPr>
        <w:t>披露定期报告时，与定期报告同时提交的审计或评估机构报告、社会责任报告、内控报告、内控审计报告、独立董事述职报告等报告必须选择相应的公告类别单独披露吗？</w:t>
      </w:r>
      <w:r>
        <w:tab/>
      </w:r>
      <w:r>
        <w:fldChar w:fldCharType="begin"/>
      </w:r>
      <w:r>
        <w:instrText xml:space="preserve"> PAGEREF _Toc127820932 \h </w:instrText>
      </w:r>
      <w:r>
        <w:fldChar w:fldCharType="separate"/>
      </w:r>
      <w:r>
        <w:t>15</w:t>
      </w:r>
      <w:r>
        <w:fldChar w:fldCharType="end"/>
      </w:r>
      <w:r>
        <w:rPr>
          <w:rStyle w:val="24"/>
        </w:rPr>
        <w:fldChar w:fldCharType="end"/>
      </w:r>
    </w:p>
    <w:p w14:paraId="2761F0B3">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"_Toc127820940"</w:instrText>
      </w:r>
      <w:r>
        <w:rPr>
          <w:rStyle w:val="24"/>
        </w:rPr>
        <w:instrText xml:space="preserve"> </w:instrText>
      </w:r>
      <w:r>
        <w:rPr>
          <w:rStyle w:val="24"/>
        </w:rPr>
        <w:fldChar w:fldCharType="separate"/>
      </w:r>
      <w:r>
        <w:rPr>
          <w:rStyle w:val="24"/>
          <w:rFonts w:ascii="黑体" w:hAnsi="黑体"/>
        </w:rPr>
        <w:t>三、</w:t>
      </w:r>
      <w:r>
        <w:rPr>
          <w:rFonts w:ascii="等线" w:hAnsi="等线" w:eastAsia="等线"/>
          <w:sz w:val="21"/>
          <w:szCs w:val="22"/>
        </w:rPr>
        <w:tab/>
      </w:r>
      <w:r>
        <w:rPr>
          <w:rStyle w:val="24"/>
        </w:rPr>
        <w:t xml:space="preserve">03 </w:t>
      </w:r>
      <w:r>
        <w:rPr>
          <w:rStyle w:val="24"/>
          <w:rFonts w:hint="eastAsia"/>
        </w:rPr>
        <w:t>股东会</w:t>
      </w:r>
      <w:r>
        <w:tab/>
      </w:r>
      <w:r>
        <w:fldChar w:fldCharType="begin"/>
      </w:r>
      <w:r>
        <w:instrText xml:space="preserve"> PAGEREF _Toc127820940 \h </w:instrText>
      </w:r>
      <w:r>
        <w:fldChar w:fldCharType="separate"/>
      </w:r>
      <w:r>
        <w:t>16</w:t>
      </w:r>
      <w:r>
        <w:fldChar w:fldCharType="end"/>
      </w:r>
      <w:r>
        <w:rPr>
          <w:rStyle w:val="24"/>
        </w:rPr>
        <w:fldChar w:fldCharType="end"/>
      </w:r>
    </w:p>
    <w:p w14:paraId="31B08B3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"_Toc127820941"</w:instrText>
      </w:r>
      <w:r>
        <w:rPr>
          <w:rStyle w:val="24"/>
        </w:rPr>
        <w:instrText xml:space="preserve"> </w:instrText>
      </w:r>
      <w:r>
        <w:rPr>
          <w:rStyle w:val="24"/>
        </w:rPr>
        <w:fldChar w:fldCharType="separate"/>
      </w:r>
      <w:r>
        <w:rPr>
          <w:rStyle w:val="24"/>
          <w:rFonts w:hAnsi="黑体"/>
        </w:rPr>
        <w:t>13、</w:t>
      </w:r>
      <w:r>
        <w:rPr>
          <w:rFonts w:ascii="等线" w:hAnsi="等线" w:eastAsia="等线"/>
          <w:sz w:val="21"/>
          <w:szCs w:val="22"/>
        </w:rPr>
        <w:tab/>
      </w:r>
      <w:r>
        <w:rPr>
          <w:rStyle w:val="24"/>
        </w:rPr>
        <w:t>为什么</w:t>
      </w:r>
      <w:r>
        <w:rPr>
          <w:rStyle w:val="24"/>
          <w:rFonts w:hint="eastAsia"/>
        </w:rPr>
        <w:t>股东会</w:t>
      </w:r>
      <w:r>
        <w:rPr>
          <w:rStyle w:val="24"/>
        </w:rPr>
        <w:t>通知必须单独披露？</w:t>
      </w:r>
      <w:r>
        <w:tab/>
      </w:r>
      <w:r>
        <w:fldChar w:fldCharType="begin"/>
      </w:r>
      <w:r>
        <w:instrText xml:space="preserve"> PAGEREF _Toc127820941 \h </w:instrText>
      </w:r>
      <w:r>
        <w:fldChar w:fldCharType="separate"/>
      </w:r>
      <w:r>
        <w:t>16</w:t>
      </w:r>
      <w:r>
        <w:fldChar w:fldCharType="end"/>
      </w:r>
      <w:r>
        <w:rPr>
          <w:rStyle w:val="24"/>
        </w:rPr>
        <w:fldChar w:fldCharType="end"/>
      </w:r>
    </w:p>
    <w:p w14:paraId="7068B843">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"_Toc127820942"</w:instrText>
      </w:r>
      <w:r>
        <w:rPr>
          <w:rStyle w:val="24"/>
        </w:rPr>
        <w:instrText xml:space="preserve"> </w:instrText>
      </w:r>
      <w:r>
        <w:rPr>
          <w:rStyle w:val="24"/>
        </w:rPr>
        <w:fldChar w:fldCharType="separate"/>
      </w:r>
      <w:r>
        <w:rPr>
          <w:rStyle w:val="24"/>
          <w:rFonts w:hAnsi="黑体"/>
        </w:rPr>
        <w:t>14、</w:t>
      </w:r>
      <w:r>
        <w:rPr>
          <w:rFonts w:ascii="等线" w:hAnsi="等线" w:eastAsia="等线"/>
          <w:sz w:val="21"/>
          <w:szCs w:val="22"/>
        </w:rPr>
        <w:tab/>
      </w:r>
      <w:r>
        <w:rPr>
          <w:rStyle w:val="24"/>
          <w:rFonts w:hint="eastAsia"/>
        </w:rPr>
        <w:t>股东会</w:t>
      </w:r>
      <w:r>
        <w:rPr>
          <w:rStyle w:val="24"/>
        </w:rPr>
        <w:t>相关公告的补充更正在什么情况下必须选择“0311</w:t>
      </w:r>
      <w:r>
        <w:rPr>
          <w:rStyle w:val="24"/>
          <w:rFonts w:hint="eastAsia"/>
        </w:rPr>
        <w:t>股东会</w:t>
      </w:r>
      <w:r>
        <w:rPr>
          <w:rStyle w:val="24"/>
        </w:rPr>
        <w:t>补充更正”类别？</w:t>
      </w:r>
      <w:r>
        <w:rPr>
          <w:rStyle w:val="24"/>
        </w:rPr>
        <w:tab/>
      </w:r>
      <w:r>
        <w:tab/>
      </w:r>
      <w:r>
        <w:fldChar w:fldCharType="begin"/>
      </w:r>
      <w:r>
        <w:instrText xml:space="preserve"> PAGEREF _Toc127820942 \h </w:instrText>
      </w:r>
      <w:r>
        <w:fldChar w:fldCharType="separate"/>
      </w:r>
      <w:r>
        <w:t>16</w:t>
      </w:r>
      <w:r>
        <w:fldChar w:fldCharType="end"/>
      </w:r>
      <w:r>
        <w:rPr>
          <w:rStyle w:val="24"/>
        </w:rPr>
        <w:fldChar w:fldCharType="end"/>
      </w:r>
    </w:p>
    <w:p w14:paraId="3FA0296A">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"_Toc127820943"</w:instrText>
      </w:r>
      <w:r>
        <w:rPr>
          <w:rStyle w:val="24"/>
        </w:rPr>
        <w:instrText xml:space="preserve"> </w:instrText>
      </w:r>
      <w:r>
        <w:rPr>
          <w:rStyle w:val="24"/>
        </w:rPr>
        <w:fldChar w:fldCharType="separate"/>
      </w:r>
      <w:r>
        <w:rPr>
          <w:rStyle w:val="24"/>
          <w:rFonts w:hAnsi="黑体"/>
        </w:rPr>
        <w:t>15、</w:t>
      </w:r>
      <w:r>
        <w:rPr>
          <w:rFonts w:ascii="等线" w:hAnsi="等线" w:eastAsia="等线"/>
          <w:sz w:val="21"/>
          <w:szCs w:val="22"/>
        </w:rPr>
        <w:tab/>
      </w:r>
      <w:r>
        <w:rPr>
          <w:rStyle w:val="24"/>
        </w:rPr>
        <w:t>与</w:t>
      </w:r>
      <w:r>
        <w:rPr>
          <w:rStyle w:val="24"/>
          <w:rFonts w:hint="eastAsia"/>
        </w:rPr>
        <w:t>股东会</w:t>
      </w:r>
      <w:r>
        <w:rPr>
          <w:rStyle w:val="24"/>
        </w:rPr>
        <w:t>相关的披露事项无对应公告类别的，应选择什么公告类别？</w:t>
      </w:r>
      <w:r>
        <w:tab/>
      </w:r>
      <w:r>
        <w:tab/>
      </w:r>
      <w:r>
        <w:tab/>
      </w:r>
      <w:r>
        <w:fldChar w:fldCharType="begin"/>
      </w:r>
      <w:r>
        <w:instrText xml:space="preserve"> PAGEREF _Toc127820943 \h </w:instrText>
      </w:r>
      <w:r>
        <w:fldChar w:fldCharType="separate"/>
      </w:r>
      <w:r>
        <w:t>16</w:t>
      </w:r>
      <w:r>
        <w:fldChar w:fldCharType="end"/>
      </w:r>
      <w:r>
        <w:rPr>
          <w:rStyle w:val="24"/>
        </w:rPr>
        <w:fldChar w:fldCharType="end"/>
      </w:r>
    </w:p>
    <w:p w14:paraId="124B17D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"_Toc127820944"</w:instrText>
      </w:r>
      <w:r>
        <w:rPr>
          <w:rStyle w:val="24"/>
        </w:rPr>
        <w:instrText xml:space="preserve"> </w:instrText>
      </w:r>
      <w:r>
        <w:rPr>
          <w:rStyle w:val="24"/>
        </w:rPr>
        <w:fldChar w:fldCharType="separate"/>
      </w:r>
      <w:r>
        <w:rPr>
          <w:rStyle w:val="24"/>
          <w:rFonts w:ascii="黑体" w:hAnsi="黑体"/>
        </w:rPr>
        <w:t>四、</w:t>
      </w:r>
      <w:r>
        <w:rPr>
          <w:rFonts w:ascii="等线" w:hAnsi="等线" w:eastAsia="等线"/>
          <w:sz w:val="21"/>
          <w:szCs w:val="22"/>
        </w:rPr>
        <w:tab/>
      </w:r>
      <w:r>
        <w:rPr>
          <w:rStyle w:val="24"/>
        </w:rPr>
        <w:t>04 应当披露的交易</w:t>
      </w:r>
      <w:r>
        <w:tab/>
      </w:r>
      <w:r>
        <w:fldChar w:fldCharType="begin"/>
      </w:r>
      <w:r>
        <w:instrText xml:space="preserve"> PAGEREF _Toc127820944 \h </w:instrText>
      </w:r>
      <w:r>
        <w:fldChar w:fldCharType="separate"/>
      </w:r>
      <w:r>
        <w:t>17</w:t>
      </w:r>
      <w:r>
        <w:fldChar w:fldCharType="end"/>
      </w:r>
      <w:r>
        <w:rPr>
          <w:rStyle w:val="24"/>
        </w:rPr>
        <w:fldChar w:fldCharType="end"/>
      </w:r>
    </w:p>
    <w:p w14:paraId="1F07A37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"_Toc127820945"</w:instrText>
      </w:r>
      <w:r>
        <w:rPr>
          <w:rStyle w:val="24"/>
        </w:rPr>
        <w:instrText xml:space="preserve"> </w:instrText>
      </w:r>
      <w:r>
        <w:rPr>
          <w:rStyle w:val="24"/>
        </w:rPr>
        <w:fldChar w:fldCharType="separate"/>
      </w:r>
      <w:r>
        <w:rPr>
          <w:rStyle w:val="24"/>
          <w:rFonts w:hAnsi="黑体"/>
        </w:rPr>
        <w:t>16、</w:t>
      </w:r>
      <w:r>
        <w:rPr>
          <w:rFonts w:ascii="等线" w:hAnsi="等线" w:eastAsia="等线"/>
          <w:sz w:val="21"/>
          <w:szCs w:val="22"/>
        </w:rPr>
        <w:tab/>
      </w:r>
      <w:r>
        <w:rPr>
          <w:rStyle w:val="24"/>
        </w:rPr>
        <w:t>应当披露的交易事项有对应的二级公告类别，同时也是关联交易的，如何选择公告类别？</w:t>
      </w:r>
      <w:r>
        <w:tab/>
      </w:r>
      <w:r>
        <w:fldChar w:fldCharType="begin"/>
      </w:r>
      <w:r>
        <w:instrText xml:space="preserve"> PAGEREF _Toc127820945 \h </w:instrText>
      </w:r>
      <w:r>
        <w:fldChar w:fldCharType="separate"/>
      </w:r>
      <w:r>
        <w:t>17</w:t>
      </w:r>
      <w:r>
        <w:fldChar w:fldCharType="end"/>
      </w:r>
      <w:r>
        <w:rPr>
          <w:rStyle w:val="24"/>
        </w:rPr>
        <w:fldChar w:fldCharType="end"/>
      </w:r>
    </w:p>
    <w:p w14:paraId="44E59952">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"_Toc127820946"</w:instrText>
      </w:r>
      <w:r>
        <w:rPr>
          <w:rStyle w:val="24"/>
        </w:rPr>
        <w:instrText xml:space="preserve"> </w:instrText>
      </w:r>
      <w:r>
        <w:rPr>
          <w:rStyle w:val="24"/>
        </w:rPr>
        <w:fldChar w:fldCharType="separate"/>
      </w:r>
      <w:r>
        <w:rPr>
          <w:rStyle w:val="24"/>
          <w:rFonts w:hAnsi="黑体"/>
        </w:rPr>
        <w:t>17、</w:t>
      </w:r>
      <w:r>
        <w:rPr>
          <w:rFonts w:ascii="等线" w:hAnsi="等线" w:eastAsia="等线"/>
          <w:sz w:val="21"/>
          <w:szCs w:val="22"/>
        </w:rPr>
        <w:tab/>
      </w:r>
      <w:r>
        <w:rPr>
          <w:rStyle w:val="24"/>
        </w:rPr>
        <w:t>购买理财产品选择类别“0403对外投资”还是“0404委托理财”？</w:t>
      </w:r>
      <w:r>
        <w:tab/>
      </w:r>
      <w:r>
        <w:fldChar w:fldCharType="begin"/>
      </w:r>
      <w:r>
        <w:instrText xml:space="preserve"> PAGEREF _Toc127820946 \h </w:instrText>
      </w:r>
      <w:r>
        <w:fldChar w:fldCharType="separate"/>
      </w:r>
      <w:r>
        <w:t>17</w:t>
      </w:r>
      <w:r>
        <w:fldChar w:fldCharType="end"/>
      </w:r>
      <w:r>
        <w:rPr>
          <w:rStyle w:val="24"/>
        </w:rPr>
        <w:fldChar w:fldCharType="end"/>
      </w:r>
    </w:p>
    <w:p w14:paraId="2AA4C4E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"_Toc127820947"</w:instrText>
      </w:r>
      <w:r>
        <w:rPr>
          <w:rStyle w:val="24"/>
        </w:rPr>
        <w:instrText xml:space="preserve"> </w:instrText>
      </w:r>
      <w:r>
        <w:rPr>
          <w:rStyle w:val="24"/>
        </w:rPr>
        <w:fldChar w:fldCharType="separate"/>
      </w:r>
      <w:r>
        <w:rPr>
          <w:rStyle w:val="24"/>
          <w:rFonts w:hAnsi="黑体"/>
        </w:rPr>
        <w:t>18、</w:t>
      </w:r>
      <w:r>
        <w:rPr>
          <w:rFonts w:ascii="等线" w:hAnsi="等线" w:eastAsia="等线"/>
          <w:sz w:val="21"/>
          <w:szCs w:val="22"/>
        </w:rPr>
        <w:tab/>
      </w:r>
      <w:r>
        <w:rPr>
          <w:rStyle w:val="24"/>
        </w:rPr>
        <w:t>如何把握类别“0406提供财务资助/0407接受财务资助”的应用范围？</w:t>
      </w:r>
      <w:r>
        <w:tab/>
      </w:r>
      <w:r>
        <w:fldChar w:fldCharType="begin"/>
      </w:r>
      <w:r>
        <w:instrText xml:space="preserve"> PAGEREF _Toc127820947 \h </w:instrText>
      </w:r>
      <w:r>
        <w:fldChar w:fldCharType="separate"/>
      </w:r>
      <w:r>
        <w:t>17</w:t>
      </w:r>
      <w:r>
        <w:fldChar w:fldCharType="end"/>
      </w:r>
      <w:r>
        <w:rPr>
          <w:rStyle w:val="24"/>
        </w:rPr>
        <w:fldChar w:fldCharType="end"/>
      </w:r>
    </w:p>
    <w:p w14:paraId="678DD36B">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"_Toc127820948"</w:instrText>
      </w:r>
      <w:r>
        <w:rPr>
          <w:rStyle w:val="24"/>
        </w:rPr>
        <w:instrText xml:space="preserve"> </w:instrText>
      </w:r>
      <w:r>
        <w:rPr>
          <w:rStyle w:val="24"/>
        </w:rPr>
        <w:fldChar w:fldCharType="separate"/>
      </w:r>
      <w:r>
        <w:rPr>
          <w:rStyle w:val="24"/>
          <w:rFonts w:hAnsi="黑体"/>
        </w:rPr>
        <w:t>19、</w:t>
      </w:r>
      <w:r>
        <w:rPr>
          <w:rFonts w:ascii="等线" w:hAnsi="等线" w:eastAsia="等线"/>
          <w:sz w:val="21"/>
          <w:szCs w:val="22"/>
        </w:rPr>
        <w:tab/>
      </w:r>
      <w:r>
        <w:rPr>
          <w:rStyle w:val="24"/>
        </w:rPr>
        <w:t>类别“0405委托贷款”的应用情形是什么？接受委托贷款如何选择公告类别？</w:t>
      </w:r>
      <w:r>
        <w:tab/>
      </w:r>
      <w:r>
        <w:tab/>
      </w:r>
      <w:r>
        <w:tab/>
      </w:r>
      <w:r>
        <w:fldChar w:fldCharType="begin"/>
      </w:r>
      <w:r>
        <w:instrText xml:space="preserve"> PAGEREF _Toc127820948 \h </w:instrText>
      </w:r>
      <w:r>
        <w:fldChar w:fldCharType="separate"/>
      </w:r>
      <w:r>
        <w:t>17</w:t>
      </w:r>
      <w:r>
        <w:fldChar w:fldCharType="end"/>
      </w:r>
      <w:r>
        <w:rPr>
          <w:rStyle w:val="24"/>
        </w:rPr>
        <w:fldChar w:fldCharType="end"/>
      </w:r>
    </w:p>
    <w:p w14:paraId="1561883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"_Toc127820949"</w:instrText>
      </w:r>
      <w:r>
        <w:rPr>
          <w:rStyle w:val="24"/>
        </w:rPr>
        <w:instrText xml:space="preserve"> </w:instrText>
      </w:r>
      <w:r>
        <w:rPr>
          <w:rStyle w:val="24"/>
        </w:rPr>
        <w:fldChar w:fldCharType="separate"/>
      </w:r>
      <w:r>
        <w:rPr>
          <w:rStyle w:val="24"/>
          <w:rFonts w:hAnsi="黑体"/>
        </w:rPr>
        <w:t>20、</w:t>
      </w:r>
      <w:r>
        <w:rPr>
          <w:rFonts w:ascii="等线" w:hAnsi="等线" w:eastAsia="等线"/>
          <w:sz w:val="21"/>
          <w:szCs w:val="22"/>
        </w:rPr>
        <w:tab/>
      </w:r>
      <w:r>
        <w:rPr>
          <w:rStyle w:val="24"/>
        </w:rPr>
        <w:t>类别“0419签订日常经营合同”的应用范围是什么？</w:t>
      </w:r>
      <w:r>
        <w:tab/>
      </w:r>
      <w:r>
        <w:fldChar w:fldCharType="begin"/>
      </w:r>
      <w:r>
        <w:instrText xml:space="preserve"> PAGEREF _Toc127820949 \h </w:instrText>
      </w:r>
      <w:r>
        <w:fldChar w:fldCharType="separate"/>
      </w:r>
      <w:r>
        <w:t>18</w:t>
      </w:r>
      <w:r>
        <w:fldChar w:fldCharType="end"/>
      </w:r>
      <w:r>
        <w:rPr>
          <w:rStyle w:val="24"/>
        </w:rPr>
        <w:fldChar w:fldCharType="end"/>
      </w:r>
    </w:p>
    <w:p w14:paraId="038B679C">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"_Toc127820950"</w:instrText>
      </w:r>
      <w:r>
        <w:rPr>
          <w:rStyle w:val="24"/>
        </w:rPr>
        <w:instrText xml:space="preserve"> </w:instrText>
      </w:r>
      <w:r>
        <w:rPr>
          <w:rStyle w:val="24"/>
        </w:rPr>
        <w:fldChar w:fldCharType="separate"/>
      </w:r>
      <w:r>
        <w:rPr>
          <w:rStyle w:val="24"/>
          <w:rFonts w:hAnsi="黑体"/>
        </w:rPr>
        <w:t>21、</w:t>
      </w:r>
      <w:r>
        <w:rPr>
          <w:rFonts w:ascii="等线" w:hAnsi="等线" w:eastAsia="等线"/>
          <w:sz w:val="21"/>
          <w:szCs w:val="22"/>
        </w:rPr>
        <w:tab/>
      </w:r>
      <w:r>
        <w:rPr>
          <w:rStyle w:val="24"/>
        </w:rPr>
        <w:t>类别“0421新建项目”与“0403对外投资”的主要区别是什么？</w:t>
      </w:r>
      <w:r>
        <w:tab/>
      </w:r>
      <w:r>
        <w:fldChar w:fldCharType="begin"/>
      </w:r>
      <w:r>
        <w:instrText xml:space="preserve"> PAGEREF _Toc127820950 \h </w:instrText>
      </w:r>
      <w:r>
        <w:fldChar w:fldCharType="separate"/>
      </w:r>
      <w:r>
        <w:t>18</w:t>
      </w:r>
      <w:r>
        <w:fldChar w:fldCharType="end"/>
      </w:r>
      <w:r>
        <w:rPr>
          <w:rStyle w:val="24"/>
        </w:rPr>
        <w:fldChar w:fldCharType="end"/>
      </w:r>
    </w:p>
    <w:p w14:paraId="37C0E0B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"_Toc127820951"</w:instrText>
      </w:r>
      <w:r>
        <w:rPr>
          <w:rStyle w:val="24"/>
        </w:rPr>
        <w:instrText xml:space="preserve"> </w:instrText>
      </w:r>
      <w:r>
        <w:rPr>
          <w:rStyle w:val="24"/>
        </w:rPr>
        <w:fldChar w:fldCharType="separate"/>
      </w:r>
      <w:r>
        <w:rPr>
          <w:rStyle w:val="24"/>
          <w:rFonts w:hAnsi="黑体"/>
        </w:rPr>
        <w:t>22、</w:t>
      </w:r>
      <w:r>
        <w:rPr>
          <w:rFonts w:ascii="等线" w:hAnsi="等线" w:eastAsia="等线"/>
          <w:sz w:val="21"/>
          <w:szCs w:val="22"/>
        </w:rPr>
        <w:tab/>
      </w:r>
      <w:r>
        <w:rPr>
          <w:rStyle w:val="24"/>
        </w:rPr>
        <w:t>类别“0422应当披露交易的提示”在什么情况下适用？</w:t>
      </w:r>
      <w:r>
        <w:tab/>
      </w:r>
      <w:r>
        <w:fldChar w:fldCharType="begin"/>
      </w:r>
      <w:r>
        <w:instrText xml:space="preserve"> PAGEREF _Toc127820951 \h </w:instrText>
      </w:r>
      <w:r>
        <w:fldChar w:fldCharType="separate"/>
      </w:r>
      <w:r>
        <w:t>18</w:t>
      </w:r>
      <w:r>
        <w:fldChar w:fldCharType="end"/>
      </w:r>
      <w:r>
        <w:rPr>
          <w:rStyle w:val="24"/>
        </w:rPr>
        <w:fldChar w:fldCharType="end"/>
      </w:r>
    </w:p>
    <w:p w14:paraId="6CFE16B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"_Toc127820952"</w:instrText>
      </w:r>
      <w:r>
        <w:rPr>
          <w:rStyle w:val="24"/>
        </w:rPr>
        <w:instrText xml:space="preserve"> </w:instrText>
      </w:r>
      <w:r>
        <w:rPr>
          <w:rStyle w:val="24"/>
        </w:rPr>
        <w:fldChar w:fldCharType="separate"/>
      </w:r>
      <w:r>
        <w:rPr>
          <w:rStyle w:val="24"/>
          <w:rFonts w:hAnsi="黑体"/>
        </w:rPr>
        <w:t>23、</w:t>
      </w:r>
      <w:r>
        <w:rPr>
          <w:rFonts w:ascii="等线" w:hAnsi="等线" w:eastAsia="等线"/>
          <w:sz w:val="21"/>
          <w:szCs w:val="22"/>
        </w:rPr>
        <w:tab/>
      </w:r>
      <w:r>
        <w:rPr>
          <w:rStyle w:val="24"/>
        </w:rPr>
        <w:t>类别“0427开展新业务”在什么</w:t>
      </w:r>
      <w:bookmarkStart w:id="2" w:name="_Hlt127821574"/>
      <w:r>
        <w:rPr>
          <w:rStyle w:val="24"/>
        </w:rPr>
        <w:t>情</w:t>
      </w:r>
      <w:bookmarkEnd w:id="2"/>
      <w:r>
        <w:rPr>
          <w:rStyle w:val="24"/>
        </w:rPr>
        <w:t>况下适用？</w:t>
      </w:r>
      <w:r>
        <w:tab/>
      </w:r>
      <w:r>
        <w:fldChar w:fldCharType="begin"/>
      </w:r>
      <w:r>
        <w:instrText xml:space="preserve"> PAGEREF _Toc127820952 \h </w:instrText>
      </w:r>
      <w:r>
        <w:fldChar w:fldCharType="separate"/>
      </w:r>
      <w:r>
        <w:t>19</w:t>
      </w:r>
      <w:r>
        <w:fldChar w:fldCharType="end"/>
      </w:r>
      <w:r>
        <w:rPr>
          <w:rStyle w:val="24"/>
        </w:rPr>
        <w:fldChar w:fldCharType="end"/>
      </w:r>
    </w:p>
    <w:p w14:paraId="2A57AF70">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"_Toc127820953"</w:instrText>
      </w:r>
      <w:r>
        <w:rPr>
          <w:rStyle w:val="24"/>
        </w:rPr>
        <w:instrText xml:space="preserve"> </w:instrText>
      </w:r>
      <w:r>
        <w:rPr>
          <w:rStyle w:val="24"/>
        </w:rPr>
        <w:fldChar w:fldCharType="separate"/>
      </w:r>
      <w:r>
        <w:rPr>
          <w:rStyle w:val="24"/>
          <w:rFonts w:ascii="黑体" w:hAnsi="黑体"/>
        </w:rPr>
        <w:t>五、</w:t>
      </w:r>
      <w:r>
        <w:rPr>
          <w:rFonts w:ascii="等线" w:hAnsi="等线" w:eastAsia="等线"/>
          <w:sz w:val="21"/>
          <w:szCs w:val="22"/>
        </w:rPr>
        <w:tab/>
      </w:r>
      <w:r>
        <w:rPr>
          <w:rStyle w:val="24"/>
        </w:rPr>
        <w:t>05 关联交易</w:t>
      </w:r>
      <w:r>
        <w:tab/>
      </w:r>
      <w:r>
        <w:fldChar w:fldCharType="begin"/>
      </w:r>
      <w:r>
        <w:instrText xml:space="preserve"> PAGEREF _Toc127820953 \h </w:instrText>
      </w:r>
      <w:r>
        <w:fldChar w:fldCharType="separate"/>
      </w:r>
      <w:r>
        <w:t>19</w:t>
      </w:r>
      <w:r>
        <w:fldChar w:fldCharType="end"/>
      </w:r>
      <w:r>
        <w:rPr>
          <w:rStyle w:val="24"/>
        </w:rPr>
        <w:fldChar w:fldCharType="end"/>
      </w:r>
    </w:p>
    <w:p w14:paraId="58446EF6">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"_Toc127820954"</w:instrText>
      </w:r>
      <w:r>
        <w:rPr>
          <w:rStyle w:val="24"/>
        </w:rPr>
        <w:instrText xml:space="preserve"> </w:instrText>
      </w:r>
      <w:r>
        <w:rPr>
          <w:rStyle w:val="24"/>
        </w:rPr>
        <w:fldChar w:fldCharType="separate"/>
      </w:r>
      <w:r>
        <w:rPr>
          <w:rStyle w:val="24"/>
          <w:rFonts w:hAnsi="黑体"/>
        </w:rPr>
        <w:t>24、</w:t>
      </w:r>
      <w:r>
        <w:rPr>
          <w:rFonts w:ascii="等线" w:hAnsi="等线" w:eastAsia="等线"/>
          <w:sz w:val="21"/>
          <w:szCs w:val="22"/>
        </w:rPr>
        <w:tab/>
      </w:r>
      <w:r>
        <w:rPr>
          <w:rStyle w:val="24"/>
        </w:rPr>
        <w:t>类别“0501日常关联交易”是否仅指年初对日常关联交易的预计？</w:t>
      </w:r>
      <w:r>
        <w:tab/>
      </w:r>
      <w:r>
        <w:fldChar w:fldCharType="begin"/>
      </w:r>
      <w:r>
        <w:instrText xml:space="preserve"> PAGEREF _Toc127820954 \h </w:instrText>
      </w:r>
      <w:r>
        <w:fldChar w:fldCharType="separate"/>
      </w:r>
      <w:r>
        <w:t>19</w:t>
      </w:r>
      <w:r>
        <w:fldChar w:fldCharType="end"/>
      </w:r>
      <w:r>
        <w:rPr>
          <w:rStyle w:val="24"/>
        </w:rPr>
        <w:fldChar w:fldCharType="end"/>
      </w:r>
    </w:p>
    <w:p w14:paraId="739028E5">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"_Toc127820955"</w:instrText>
      </w:r>
      <w:r>
        <w:rPr>
          <w:rStyle w:val="24"/>
        </w:rPr>
        <w:instrText xml:space="preserve"> </w:instrText>
      </w:r>
      <w:r>
        <w:rPr>
          <w:rStyle w:val="24"/>
        </w:rPr>
        <w:fldChar w:fldCharType="separate"/>
      </w:r>
      <w:r>
        <w:rPr>
          <w:rStyle w:val="24"/>
          <w:rFonts w:hAnsi="黑体"/>
        </w:rPr>
        <w:t>25、</w:t>
      </w:r>
      <w:r>
        <w:rPr>
          <w:rFonts w:ascii="等线" w:hAnsi="等线" w:eastAsia="等线"/>
          <w:sz w:val="21"/>
          <w:szCs w:val="22"/>
        </w:rPr>
        <w:tab/>
      </w:r>
      <w:r>
        <w:rPr>
          <w:rStyle w:val="24"/>
        </w:rPr>
        <w:t>上市公司向关联人购买原材料、燃料、动力的信息披露总是选择“0501日常关联交易”类别吗？</w:t>
      </w:r>
      <w:r>
        <w:tab/>
      </w:r>
      <w:r>
        <w:fldChar w:fldCharType="begin"/>
      </w:r>
      <w:r>
        <w:instrText xml:space="preserve"> PAGEREF _Toc127820955 \h </w:instrText>
      </w:r>
      <w:r>
        <w:fldChar w:fldCharType="separate"/>
      </w:r>
      <w:r>
        <w:t>19</w:t>
      </w:r>
      <w:r>
        <w:fldChar w:fldCharType="end"/>
      </w:r>
      <w:r>
        <w:rPr>
          <w:rStyle w:val="24"/>
        </w:rPr>
        <w:fldChar w:fldCharType="end"/>
      </w:r>
    </w:p>
    <w:p w14:paraId="0016831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"_Toc127820956"</w:instrText>
      </w:r>
      <w:r>
        <w:rPr>
          <w:rStyle w:val="24"/>
        </w:rPr>
        <w:instrText xml:space="preserve"> </w:instrText>
      </w:r>
      <w:r>
        <w:rPr>
          <w:rStyle w:val="24"/>
        </w:rPr>
        <w:fldChar w:fldCharType="separate"/>
      </w:r>
      <w:r>
        <w:rPr>
          <w:rStyle w:val="24"/>
          <w:rFonts w:ascii="黑体" w:hAnsi="黑体"/>
        </w:rPr>
        <w:t>六、</w:t>
      </w:r>
      <w:r>
        <w:rPr>
          <w:rFonts w:ascii="等线" w:hAnsi="等线" w:eastAsia="等线"/>
          <w:sz w:val="21"/>
          <w:szCs w:val="22"/>
        </w:rPr>
        <w:tab/>
      </w:r>
      <w:r>
        <w:rPr>
          <w:rStyle w:val="24"/>
        </w:rPr>
        <w:t>06 对外担保</w:t>
      </w:r>
      <w:r>
        <w:tab/>
      </w:r>
      <w:r>
        <w:fldChar w:fldCharType="begin"/>
      </w:r>
      <w:r>
        <w:instrText xml:space="preserve"> PAGEREF _Toc127820956 \h </w:instrText>
      </w:r>
      <w:r>
        <w:fldChar w:fldCharType="separate"/>
      </w:r>
      <w:r>
        <w:t>20</w:t>
      </w:r>
      <w:r>
        <w:fldChar w:fldCharType="end"/>
      </w:r>
      <w:r>
        <w:rPr>
          <w:rStyle w:val="24"/>
        </w:rPr>
        <w:fldChar w:fldCharType="end"/>
      </w:r>
    </w:p>
    <w:p w14:paraId="1E2E83CC">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"_Toc127820957"</w:instrText>
      </w:r>
      <w:r>
        <w:rPr>
          <w:rStyle w:val="24"/>
        </w:rPr>
        <w:instrText xml:space="preserve"> </w:instrText>
      </w:r>
      <w:r>
        <w:rPr>
          <w:rStyle w:val="24"/>
        </w:rPr>
        <w:fldChar w:fldCharType="separate"/>
      </w:r>
      <w:r>
        <w:rPr>
          <w:rStyle w:val="24"/>
          <w:rFonts w:hAnsi="黑体"/>
        </w:rPr>
        <w:t>26、</w:t>
      </w:r>
      <w:r>
        <w:rPr>
          <w:rFonts w:ascii="等线" w:hAnsi="等线" w:eastAsia="等线"/>
          <w:sz w:val="21"/>
          <w:szCs w:val="22"/>
        </w:rPr>
        <w:tab/>
      </w:r>
      <w:r>
        <w:rPr>
          <w:rStyle w:val="24"/>
        </w:rPr>
        <w:t>选择类别“0601年度担保预计”的担保事项披露需具备什么条件？该类别与“0602为控股子公司提供担保”、“0603其他对外担保”有何关系？</w:t>
      </w:r>
      <w:r>
        <w:tab/>
      </w:r>
      <w:r>
        <w:fldChar w:fldCharType="begin"/>
      </w:r>
      <w:r>
        <w:instrText xml:space="preserve"> PAGEREF _Toc127820957 \h </w:instrText>
      </w:r>
      <w:r>
        <w:fldChar w:fldCharType="separate"/>
      </w:r>
      <w:r>
        <w:t>20</w:t>
      </w:r>
      <w:r>
        <w:fldChar w:fldCharType="end"/>
      </w:r>
      <w:r>
        <w:rPr>
          <w:rStyle w:val="24"/>
        </w:rPr>
        <w:fldChar w:fldCharType="end"/>
      </w:r>
    </w:p>
    <w:p w14:paraId="1945F827">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"_Toc127820958"</w:instrText>
      </w:r>
      <w:r>
        <w:rPr>
          <w:rStyle w:val="24"/>
        </w:rPr>
        <w:instrText xml:space="preserve"> </w:instrText>
      </w:r>
      <w:r>
        <w:rPr>
          <w:rStyle w:val="24"/>
        </w:rPr>
        <w:fldChar w:fldCharType="separate"/>
      </w:r>
      <w:r>
        <w:rPr>
          <w:rStyle w:val="24"/>
          <w:rFonts w:hAnsi="黑体"/>
        </w:rPr>
        <w:t>27、</w:t>
      </w:r>
      <w:r>
        <w:rPr>
          <w:rFonts w:ascii="等线" w:hAnsi="等线" w:eastAsia="等线"/>
          <w:sz w:val="21"/>
          <w:szCs w:val="22"/>
        </w:rPr>
        <w:tab/>
      </w:r>
      <w:r>
        <w:rPr>
          <w:rStyle w:val="24"/>
        </w:rPr>
        <w:t>“0606被担保人可能无法清偿担保债务”类别适用于哪些情形？</w:t>
      </w:r>
      <w:r>
        <w:tab/>
      </w:r>
      <w:r>
        <w:fldChar w:fldCharType="begin"/>
      </w:r>
      <w:r>
        <w:instrText xml:space="preserve"> PAGEREF _Toc127820958 \h </w:instrText>
      </w:r>
      <w:r>
        <w:fldChar w:fldCharType="separate"/>
      </w:r>
      <w:r>
        <w:t>21</w:t>
      </w:r>
      <w:r>
        <w:fldChar w:fldCharType="end"/>
      </w:r>
      <w:r>
        <w:rPr>
          <w:rStyle w:val="24"/>
        </w:rPr>
        <w:fldChar w:fldCharType="end"/>
      </w:r>
    </w:p>
    <w:p w14:paraId="41F6E326">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"_Toc127820959"</w:instrText>
      </w:r>
      <w:r>
        <w:rPr>
          <w:rStyle w:val="24"/>
        </w:rPr>
        <w:instrText xml:space="preserve"> </w:instrText>
      </w:r>
      <w:r>
        <w:rPr>
          <w:rStyle w:val="24"/>
        </w:rPr>
        <w:fldChar w:fldCharType="separate"/>
      </w:r>
      <w:r>
        <w:rPr>
          <w:rStyle w:val="24"/>
          <w:rFonts w:ascii="黑体" w:hAnsi="黑体"/>
        </w:rPr>
        <w:t>七、</w:t>
      </w:r>
      <w:r>
        <w:rPr>
          <w:rFonts w:ascii="等线" w:hAnsi="等线" w:eastAsia="等线"/>
          <w:sz w:val="21"/>
          <w:szCs w:val="22"/>
        </w:rPr>
        <w:tab/>
      </w:r>
      <w:r>
        <w:rPr>
          <w:rStyle w:val="24"/>
        </w:rPr>
        <w:t>08 业绩预告、业绩快报和盈利预测</w:t>
      </w:r>
      <w:r>
        <w:tab/>
      </w:r>
      <w:r>
        <w:fldChar w:fldCharType="begin"/>
      </w:r>
      <w:r>
        <w:instrText xml:space="preserve"> PAGEREF _Toc127820959 \h </w:instrText>
      </w:r>
      <w:r>
        <w:fldChar w:fldCharType="separate"/>
      </w:r>
      <w:r>
        <w:t>21</w:t>
      </w:r>
      <w:r>
        <w:fldChar w:fldCharType="end"/>
      </w:r>
      <w:r>
        <w:rPr>
          <w:rStyle w:val="24"/>
        </w:rPr>
        <w:fldChar w:fldCharType="end"/>
      </w:r>
    </w:p>
    <w:p w14:paraId="1734E88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"_Toc127820960"</w:instrText>
      </w:r>
      <w:r>
        <w:rPr>
          <w:rStyle w:val="24"/>
        </w:rPr>
        <w:instrText xml:space="preserve"> </w:instrText>
      </w:r>
      <w:r>
        <w:rPr>
          <w:rStyle w:val="24"/>
        </w:rPr>
        <w:fldChar w:fldCharType="separate"/>
      </w:r>
      <w:r>
        <w:rPr>
          <w:rStyle w:val="24"/>
          <w:rFonts w:hAnsi="黑体"/>
        </w:rPr>
        <w:t>28、</w:t>
      </w:r>
      <w:r>
        <w:rPr>
          <w:rFonts w:ascii="等线" w:hAnsi="等线" w:eastAsia="等线"/>
          <w:sz w:val="21"/>
          <w:szCs w:val="22"/>
        </w:rPr>
        <w:tab/>
      </w:r>
      <w:r>
        <w:rPr>
          <w:rStyle w:val="24"/>
        </w:rPr>
        <w:t>如何正确应用类别“0807其他类型业绩预告” ？</w:t>
      </w:r>
      <w:r>
        <w:tab/>
      </w:r>
      <w:r>
        <w:fldChar w:fldCharType="begin"/>
      </w:r>
      <w:r>
        <w:instrText xml:space="preserve"> PAGEREF _Toc127820960 \h </w:instrText>
      </w:r>
      <w:r>
        <w:fldChar w:fldCharType="separate"/>
      </w:r>
      <w:r>
        <w:t>21</w:t>
      </w:r>
      <w:r>
        <w:fldChar w:fldCharType="end"/>
      </w:r>
      <w:r>
        <w:rPr>
          <w:rStyle w:val="24"/>
        </w:rPr>
        <w:fldChar w:fldCharType="end"/>
      </w:r>
    </w:p>
    <w:p w14:paraId="6DEF2D8F">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"_Toc127820961"</w:instrText>
      </w:r>
      <w:r>
        <w:rPr>
          <w:rStyle w:val="24"/>
        </w:rPr>
        <w:instrText xml:space="preserve"> </w:instrText>
      </w:r>
      <w:r>
        <w:rPr>
          <w:rStyle w:val="24"/>
        </w:rPr>
        <w:fldChar w:fldCharType="separate"/>
      </w:r>
      <w:r>
        <w:rPr>
          <w:rStyle w:val="24"/>
          <w:rFonts w:hAnsi="黑体"/>
        </w:rPr>
        <w:t>29、</w:t>
      </w:r>
      <w:r>
        <w:rPr>
          <w:rFonts w:ascii="等线" w:hAnsi="等线" w:eastAsia="等线"/>
          <w:sz w:val="21"/>
          <w:szCs w:val="22"/>
        </w:rPr>
        <w:tab/>
      </w:r>
      <w:r>
        <w:rPr>
          <w:rStyle w:val="24"/>
        </w:rPr>
        <w:t xml:space="preserve">如何正确应用类别“0812 </w:t>
      </w:r>
      <w:bookmarkStart w:id="3" w:name="_Hlt190273507"/>
      <w:r>
        <w:rPr>
          <w:rStyle w:val="24"/>
        </w:rPr>
        <w:t>*</w:t>
      </w:r>
      <w:bookmarkEnd w:id="3"/>
      <w:r>
        <w:rPr>
          <w:rStyle w:val="24"/>
        </w:rPr>
        <w:t>ST公司业绩预告” ？</w:t>
      </w:r>
      <w:r>
        <w:tab/>
      </w:r>
      <w:r>
        <w:fldChar w:fldCharType="begin"/>
      </w:r>
      <w:r>
        <w:instrText xml:space="preserve"> PAGEREF _Toc127820961 \h </w:instrText>
      </w:r>
      <w:r>
        <w:fldChar w:fldCharType="separate"/>
      </w:r>
      <w:r>
        <w:t>21</w:t>
      </w:r>
      <w:r>
        <w:fldChar w:fldCharType="end"/>
      </w:r>
      <w:r>
        <w:rPr>
          <w:rStyle w:val="24"/>
        </w:rPr>
        <w:fldChar w:fldCharType="end"/>
      </w:r>
    </w:p>
    <w:p w14:paraId="6C6BA213">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"_Toc127820962"</w:instrText>
      </w:r>
      <w:r>
        <w:rPr>
          <w:rStyle w:val="24"/>
        </w:rPr>
        <w:instrText xml:space="preserve"> </w:instrText>
      </w:r>
      <w:r>
        <w:rPr>
          <w:rStyle w:val="24"/>
        </w:rPr>
        <w:fldChar w:fldCharType="separate"/>
      </w:r>
      <w:r>
        <w:rPr>
          <w:rStyle w:val="24"/>
          <w:rFonts w:ascii="黑体" w:hAnsi="黑体"/>
        </w:rPr>
        <w:t>八、</w:t>
      </w:r>
      <w:r>
        <w:rPr>
          <w:rFonts w:ascii="等线" w:hAnsi="等线" w:eastAsia="等线"/>
          <w:sz w:val="21"/>
          <w:szCs w:val="22"/>
        </w:rPr>
        <w:tab/>
      </w:r>
      <w:r>
        <w:rPr>
          <w:rStyle w:val="24"/>
        </w:rPr>
        <w:t>09 利润分配和资本公积金转增股本</w:t>
      </w:r>
      <w:r>
        <w:tab/>
      </w:r>
      <w:r>
        <w:fldChar w:fldCharType="begin"/>
      </w:r>
      <w:r>
        <w:instrText xml:space="preserve"> PAGEREF _Toc127820962 \h </w:instrText>
      </w:r>
      <w:r>
        <w:fldChar w:fldCharType="separate"/>
      </w:r>
      <w:r>
        <w:t>22</w:t>
      </w:r>
      <w:r>
        <w:fldChar w:fldCharType="end"/>
      </w:r>
      <w:r>
        <w:rPr>
          <w:rStyle w:val="24"/>
        </w:rPr>
        <w:fldChar w:fldCharType="end"/>
      </w:r>
    </w:p>
    <w:p w14:paraId="41FC39A2">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"_Toc127820963"</w:instrText>
      </w:r>
      <w:r>
        <w:rPr>
          <w:rStyle w:val="24"/>
        </w:rPr>
        <w:instrText xml:space="preserve"> </w:instrText>
      </w:r>
      <w:r>
        <w:rPr>
          <w:rStyle w:val="24"/>
        </w:rPr>
        <w:fldChar w:fldCharType="separate"/>
      </w:r>
      <w:r>
        <w:rPr>
          <w:rStyle w:val="24"/>
          <w:rFonts w:hAnsi="黑体"/>
        </w:rPr>
        <w:t>30、</w:t>
      </w:r>
      <w:r>
        <w:rPr>
          <w:rFonts w:ascii="等线" w:hAnsi="等线" w:eastAsia="等线"/>
          <w:sz w:val="21"/>
          <w:szCs w:val="22"/>
        </w:rPr>
        <w:tab/>
      </w:r>
      <w:r>
        <w:rPr>
          <w:rStyle w:val="24"/>
        </w:rPr>
        <w:t>科创板上市公司</w:t>
      </w:r>
      <w:bookmarkStart w:id="4" w:name="_Hlt127821621"/>
      <w:r>
        <w:rPr>
          <w:rStyle w:val="24"/>
        </w:rPr>
        <w:t>实</w:t>
      </w:r>
      <w:bookmarkEnd w:id="4"/>
      <w:r>
        <w:rPr>
          <w:rStyle w:val="24"/>
        </w:rPr>
        <w:t>施权益分派应如何提交“0901实施利润分配和资本公积金转增”和“0904送股及转增股份上市”类别公告？</w:t>
      </w:r>
      <w:r>
        <w:tab/>
      </w:r>
      <w:r>
        <w:fldChar w:fldCharType="begin"/>
      </w:r>
      <w:r>
        <w:instrText xml:space="preserve"> PAGEREF _Toc127820963 \h </w:instrText>
      </w:r>
      <w:r>
        <w:fldChar w:fldCharType="separate"/>
      </w:r>
      <w:r>
        <w:t>22</w:t>
      </w:r>
      <w:r>
        <w:fldChar w:fldCharType="end"/>
      </w:r>
      <w:r>
        <w:rPr>
          <w:rStyle w:val="24"/>
        </w:rPr>
        <w:fldChar w:fldCharType="end"/>
      </w:r>
    </w:p>
    <w:p w14:paraId="00F5A9B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"_Toc127820964"</w:instrText>
      </w:r>
      <w:r>
        <w:rPr>
          <w:rStyle w:val="24"/>
        </w:rPr>
        <w:instrText xml:space="preserve"> </w:instrText>
      </w:r>
      <w:r>
        <w:rPr>
          <w:rStyle w:val="24"/>
        </w:rPr>
        <w:fldChar w:fldCharType="separate"/>
      </w:r>
      <w:r>
        <w:rPr>
          <w:rStyle w:val="24"/>
          <w:rFonts w:hAnsi="黑体"/>
        </w:rPr>
        <w:t>31、</w:t>
      </w:r>
      <w:r>
        <w:rPr>
          <w:rFonts w:ascii="等线" w:hAnsi="等线" w:eastAsia="等线"/>
          <w:sz w:val="21"/>
          <w:szCs w:val="22"/>
        </w:rPr>
        <w:tab/>
      </w:r>
      <w:r>
        <w:rPr>
          <w:rStyle w:val="24"/>
        </w:rPr>
        <w:t>类别“0903股东或董事会关于利润分配或转增股本的提议”的适用范围是什么？</w:t>
      </w:r>
      <w:r>
        <w:tab/>
      </w:r>
      <w:r>
        <w:tab/>
      </w:r>
      <w:r>
        <w:tab/>
      </w:r>
      <w:r>
        <w:fldChar w:fldCharType="begin"/>
      </w:r>
      <w:r>
        <w:instrText xml:space="preserve"> PAGEREF _Toc127820964 \h </w:instrText>
      </w:r>
      <w:r>
        <w:fldChar w:fldCharType="separate"/>
      </w:r>
      <w:r>
        <w:t>22</w:t>
      </w:r>
      <w:r>
        <w:fldChar w:fldCharType="end"/>
      </w:r>
      <w:r>
        <w:rPr>
          <w:rStyle w:val="24"/>
        </w:rPr>
        <w:fldChar w:fldCharType="end"/>
      </w:r>
    </w:p>
    <w:p w14:paraId="25B8E5E7">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"_Toc127820965"</w:instrText>
      </w:r>
      <w:r>
        <w:rPr>
          <w:rStyle w:val="24"/>
        </w:rPr>
        <w:instrText xml:space="preserve"> </w:instrText>
      </w:r>
      <w:r>
        <w:rPr>
          <w:rStyle w:val="24"/>
        </w:rPr>
        <w:fldChar w:fldCharType="separate"/>
      </w:r>
      <w:r>
        <w:rPr>
          <w:rStyle w:val="24"/>
          <w:rFonts w:hAnsi="黑体"/>
        </w:rPr>
        <w:t>32、</w:t>
      </w:r>
      <w:r>
        <w:rPr>
          <w:rFonts w:ascii="等线" w:hAnsi="等线" w:eastAsia="等线"/>
          <w:sz w:val="21"/>
          <w:szCs w:val="22"/>
        </w:rPr>
        <w:tab/>
      </w:r>
      <w:r>
        <w:rPr>
          <w:rStyle w:val="24"/>
        </w:rPr>
        <w:t>类别“0999与利润分配或转增相关的其他事项”</w:t>
      </w:r>
      <w:r>
        <w:rPr>
          <w:rStyle w:val="24"/>
          <w:rFonts w:hint="eastAsia"/>
        </w:rPr>
        <w:t>一般</w:t>
      </w:r>
      <w:r>
        <w:rPr>
          <w:rStyle w:val="24"/>
        </w:rPr>
        <w:t>有哪些应用情形？</w:t>
      </w:r>
      <w:r>
        <w:tab/>
      </w:r>
      <w:r>
        <w:tab/>
      </w:r>
      <w:r>
        <w:fldChar w:fldCharType="begin"/>
      </w:r>
      <w:r>
        <w:instrText xml:space="preserve"> PAGEREF _Toc127820965 \h </w:instrText>
      </w:r>
      <w:r>
        <w:fldChar w:fldCharType="separate"/>
      </w:r>
      <w:r>
        <w:t>23</w:t>
      </w:r>
      <w:r>
        <w:fldChar w:fldCharType="end"/>
      </w:r>
      <w:r>
        <w:rPr>
          <w:rStyle w:val="24"/>
        </w:rPr>
        <w:fldChar w:fldCharType="end"/>
      </w:r>
    </w:p>
    <w:p w14:paraId="104B041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"_Toc127820966"</w:instrText>
      </w:r>
      <w:r>
        <w:rPr>
          <w:rStyle w:val="24"/>
        </w:rPr>
        <w:instrText xml:space="preserve"> </w:instrText>
      </w:r>
      <w:r>
        <w:rPr>
          <w:rStyle w:val="24"/>
        </w:rPr>
        <w:fldChar w:fldCharType="separate"/>
      </w:r>
      <w:r>
        <w:rPr>
          <w:rStyle w:val="24"/>
          <w:rFonts w:ascii="黑体" w:hAnsi="黑体"/>
        </w:rPr>
        <w:t>九、</w:t>
      </w:r>
      <w:r>
        <w:rPr>
          <w:rFonts w:ascii="等线" w:hAnsi="等线" w:eastAsia="等线"/>
          <w:sz w:val="21"/>
          <w:szCs w:val="22"/>
        </w:rPr>
        <w:tab/>
      </w:r>
      <w:r>
        <w:rPr>
          <w:rStyle w:val="24"/>
        </w:rPr>
        <w:t>10 股票交易异常波动和澄清</w:t>
      </w:r>
      <w:r>
        <w:tab/>
      </w:r>
      <w:r>
        <w:fldChar w:fldCharType="begin"/>
      </w:r>
      <w:r>
        <w:instrText xml:space="preserve"> PAGEREF _Toc127820966 \h </w:instrText>
      </w:r>
      <w:r>
        <w:fldChar w:fldCharType="separate"/>
      </w:r>
      <w:r>
        <w:t>23</w:t>
      </w:r>
      <w:r>
        <w:fldChar w:fldCharType="end"/>
      </w:r>
      <w:r>
        <w:rPr>
          <w:rStyle w:val="24"/>
        </w:rPr>
        <w:fldChar w:fldCharType="end"/>
      </w:r>
    </w:p>
    <w:p w14:paraId="77D1ED0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"_Toc127820967"</w:instrText>
      </w:r>
      <w:r>
        <w:rPr>
          <w:rStyle w:val="24"/>
        </w:rPr>
        <w:instrText xml:space="preserve"> </w:instrText>
      </w:r>
      <w:r>
        <w:rPr>
          <w:rStyle w:val="24"/>
        </w:rPr>
        <w:fldChar w:fldCharType="separate"/>
      </w:r>
      <w:r>
        <w:rPr>
          <w:rStyle w:val="24"/>
          <w:rFonts w:hAnsi="黑体"/>
        </w:rPr>
        <w:t>33、</w:t>
      </w:r>
      <w:r>
        <w:rPr>
          <w:rFonts w:ascii="等线" w:hAnsi="等线" w:eastAsia="等线"/>
          <w:sz w:val="21"/>
          <w:szCs w:val="22"/>
        </w:rPr>
        <w:tab/>
      </w:r>
      <w:r>
        <w:rPr>
          <w:rStyle w:val="24"/>
        </w:rPr>
        <w:t>类别“1003其他股价异常”在何种情形下使用？</w:t>
      </w:r>
      <w:r>
        <w:tab/>
      </w:r>
      <w:r>
        <w:fldChar w:fldCharType="begin"/>
      </w:r>
      <w:r>
        <w:instrText xml:space="preserve"> PAGEREF _Toc127820967 \h </w:instrText>
      </w:r>
      <w:r>
        <w:fldChar w:fldCharType="separate"/>
      </w:r>
      <w:r>
        <w:t>23</w:t>
      </w:r>
      <w:r>
        <w:fldChar w:fldCharType="end"/>
      </w:r>
      <w:r>
        <w:rPr>
          <w:rStyle w:val="24"/>
        </w:rPr>
        <w:fldChar w:fldCharType="end"/>
      </w:r>
    </w:p>
    <w:p w14:paraId="406FE871">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"_Toc127820968"</w:instrText>
      </w:r>
      <w:r>
        <w:rPr>
          <w:rStyle w:val="24"/>
        </w:rPr>
        <w:instrText xml:space="preserve"> </w:instrText>
      </w:r>
      <w:r>
        <w:rPr>
          <w:rStyle w:val="24"/>
        </w:rPr>
        <w:fldChar w:fldCharType="separate"/>
      </w:r>
      <w:r>
        <w:rPr>
          <w:rStyle w:val="24"/>
          <w:rFonts w:hAnsi="黑体"/>
        </w:rPr>
        <w:t>34、</w:t>
      </w:r>
      <w:r>
        <w:rPr>
          <w:rFonts w:ascii="等线" w:hAnsi="等线" w:eastAsia="等线"/>
          <w:sz w:val="21"/>
          <w:szCs w:val="22"/>
        </w:rPr>
        <w:tab/>
      </w:r>
      <w:r>
        <w:rPr>
          <w:rStyle w:val="24"/>
        </w:rPr>
        <w:t>类别“1004严重异常波动”在</w:t>
      </w:r>
      <w:bookmarkStart w:id="5" w:name="_Hlt127821688"/>
      <w:r>
        <w:rPr>
          <w:rStyle w:val="24"/>
        </w:rPr>
        <w:t>何</w:t>
      </w:r>
      <w:bookmarkEnd w:id="5"/>
      <w:r>
        <w:rPr>
          <w:rStyle w:val="24"/>
        </w:rPr>
        <w:t>种情形下使用？</w:t>
      </w:r>
      <w:r>
        <w:tab/>
      </w:r>
      <w:r>
        <w:fldChar w:fldCharType="begin"/>
      </w:r>
      <w:r>
        <w:instrText xml:space="preserve"> PAGEREF _Toc127820968 \h </w:instrText>
      </w:r>
      <w:r>
        <w:fldChar w:fldCharType="separate"/>
      </w:r>
      <w:r>
        <w:t>23</w:t>
      </w:r>
      <w:r>
        <w:fldChar w:fldCharType="end"/>
      </w:r>
      <w:r>
        <w:rPr>
          <w:rStyle w:val="24"/>
        </w:rPr>
        <w:fldChar w:fldCharType="end"/>
      </w:r>
    </w:p>
    <w:p w14:paraId="28E5E40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"_Toc127820969"</w:instrText>
      </w:r>
      <w:r>
        <w:rPr>
          <w:rStyle w:val="24"/>
        </w:rPr>
        <w:instrText xml:space="preserve"> </w:instrText>
      </w:r>
      <w:r>
        <w:rPr>
          <w:rStyle w:val="24"/>
        </w:rPr>
        <w:fldChar w:fldCharType="separate"/>
      </w:r>
      <w:r>
        <w:rPr>
          <w:rStyle w:val="24"/>
          <w:rFonts w:ascii="黑体" w:hAnsi="黑体"/>
        </w:rPr>
        <w:t>十、</w:t>
      </w:r>
      <w:r>
        <w:rPr>
          <w:rFonts w:ascii="等线" w:hAnsi="等线" w:eastAsia="等线"/>
          <w:sz w:val="21"/>
          <w:szCs w:val="22"/>
        </w:rPr>
        <w:tab/>
      </w:r>
      <w:r>
        <w:rPr>
          <w:rStyle w:val="24"/>
        </w:rPr>
        <w:t>11 股份上市流通与股本变动</w:t>
      </w:r>
      <w:r>
        <w:tab/>
      </w:r>
      <w:r>
        <w:fldChar w:fldCharType="begin"/>
      </w:r>
      <w:r>
        <w:instrText xml:space="preserve"> PAGEREF _Toc127820969 \h </w:instrText>
      </w:r>
      <w:r>
        <w:fldChar w:fldCharType="separate"/>
      </w:r>
      <w:r>
        <w:t>23</w:t>
      </w:r>
      <w:r>
        <w:fldChar w:fldCharType="end"/>
      </w:r>
      <w:r>
        <w:rPr>
          <w:rStyle w:val="24"/>
        </w:rPr>
        <w:fldChar w:fldCharType="end"/>
      </w:r>
    </w:p>
    <w:p w14:paraId="0982E17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"_Toc127820970"</w:instrText>
      </w:r>
      <w:r>
        <w:rPr>
          <w:rStyle w:val="24"/>
        </w:rPr>
        <w:instrText xml:space="preserve"> </w:instrText>
      </w:r>
      <w:r>
        <w:rPr>
          <w:rStyle w:val="24"/>
        </w:rPr>
        <w:fldChar w:fldCharType="separate"/>
      </w:r>
      <w:r>
        <w:rPr>
          <w:rStyle w:val="24"/>
          <w:rFonts w:hAnsi="黑体"/>
        </w:rPr>
        <w:t>35、</w:t>
      </w:r>
      <w:r>
        <w:rPr>
          <w:rFonts w:ascii="等线" w:hAnsi="等线" w:eastAsia="等线"/>
          <w:sz w:val="21"/>
          <w:szCs w:val="22"/>
        </w:rPr>
        <w:tab/>
      </w:r>
      <w:r>
        <w:rPr>
          <w:rStyle w:val="24"/>
        </w:rPr>
        <w:t>类别“1105其它股本变动” 是否包括因可转债转股导致的股本变动情况？其适用情形有哪些？</w:t>
      </w:r>
      <w:r>
        <w:tab/>
      </w:r>
      <w:r>
        <w:fldChar w:fldCharType="begin"/>
      </w:r>
      <w:r>
        <w:instrText xml:space="preserve"> PAGEREF _Toc127820970 \h </w:instrText>
      </w:r>
      <w:r>
        <w:fldChar w:fldCharType="separate"/>
      </w:r>
      <w:r>
        <w:t>23</w:t>
      </w:r>
      <w:r>
        <w:fldChar w:fldCharType="end"/>
      </w:r>
      <w:r>
        <w:rPr>
          <w:rStyle w:val="24"/>
        </w:rPr>
        <w:fldChar w:fldCharType="end"/>
      </w:r>
    </w:p>
    <w:p w14:paraId="528866C0">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"_Toc127820971"</w:instrText>
      </w:r>
      <w:r>
        <w:rPr>
          <w:rStyle w:val="24"/>
        </w:rPr>
        <w:instrText xml:space="preserve"> </w:instrText>
      </w:r>
      <w:r>
        <w:rPr>
          <w:rStyle w:val="24"/>
        </w:rPr>
        <w:fldChar w:fldCharType="separate"/>
      </w:r>
      <w:r>
        <w:rPr>
          <w:rStyle w:val="24"/>
          <w:rFonts w:ascii="黑体" w:hAnsi="黑体"/>
        </w:rPr>
        <w:t>十一、</w:t>
      </w:r>
      <w:r>
        <w:rPr>
          <w:rStyle w:val="24"/>
        </w:rPr>
        <w:t>12 股东增持或减持股份</w:t>
      </w:r>
      <w:r>
        <w:tab/>
      </w:r>
      <w:r>
        <w:fldChar w:fldCharType="begin"/>
      </w:r>
      <w:r>
        <w:instrText xml:space="preserve"> PAGEREF _Toc127820971 \h </w:instrText>
      </w:r>
      <w:r>
        <w:fldChar w:fldCharType="separate"/>
      </w:r>
      <w:r>
        <w:t>24</w:t>
      </w:r>
      <w:r>
        <w:fldChar w:fldCharType="end"/>
      </w:r>
      <w:r>
        <w:rPr>
          <w:rStyle w:val="24"/>
        </w:rPr>
        <w:fldChar w:fldCharType="end"/>
      </w:r>
    </w:p>
    <w:p w14:paraId="1D40766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"_Toc127820972"</w:instrText>
      </w:r>
      <w:r>
        <w:rPr>
          <w:rStyle w:val="24"/>
        </w:rPr>
        <w:instrText xml:space="preserve"> </w:instrText>
      </w:r>
      <w:r>
        <w:rPr>
          <w:rStyle w:val="24"/>
        </w:rPr>
        <w:fldChar w:fldCharType="separate"/>
      </w:r>
      <w:r>
        <w:rPr>
          <w:rStyle w:val="24"/>
          <w:rFonts w:hAnsi="黑体"/>
        </w:rPr>
        <w:t>36、</w:t>
      </w:r>
      <w:r>
        <w:rPr>
          <w:rFonts w:ascii="等线" w:hAnsi="等线" w:eastAsia="等线"/>
          <w:sz w:val="21"/>
          <w:szCs w:val="22"/>
        </w:rPr>
        <w:tab/>
      </w:r>
      <w:r>
        <w:rPr>
          <w:rStyle w:val="24"/>
        </w:rPr>
        <w:t>选择类别“1222股东增持计划”、“1223股东增持进展”、“1224股东增持计划完成”时需如何填写数据采集项？</w:t>
      </w:r>
      <w:r>
        <w:tab/>
      </w:r>
      <w:r>
        <w:fldChar w:fldCharType="begin"/>
      </w:r>
      <w:r>
        <w:instrText xml:space="preserve"> PAGEREF _Toc127820972 \h </w:instrText>
      </w:r>
      <w:r>
        <w:fldChar w:fldCharType="separate"/>
      </w:r>
      <w:r>
        <w:t>24</w:t>
      </w:r>
      <w:r>
        <w:fldChar w:fldCharType="end"/>
      </w:r>
      <w:r>
        <w:rPr>
          <w:rStyle w:val="24"/>
        </w:rPr>
        <w:fldChar w:fldCharType="end"/>
      </w:r>
    </w:p>
    <w:p w14:paraId="230AC1B1">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"_Toc127820973"</w:instrText>
      </w:r>
      <w:r>
        <w:rPr>
          <w:rStyle w:val="24"/>
        </w:rPr>
        <w:instrText xml:space="preserve"> </w:instrText>
      </w:r>
      <w:r>
        <w:rPr>
          <w:rStyle w:val="24"/>
        </w:rPr>
        <w:fldChar w:fldCharType="separate"/>
      </w:r>
      <w:r>
        <w:rPr>
          <w:rStyle w:val="24"/>
          <w:rFonts w:hAnsi="黑体"/>
        </w:rPr>
        <w:t>37、</w:t>
      </w:r>
      <w:r>
        <w:rPr>
          <w:rFonts w:ascii="等线" w:hAnsi="等线" w:eastAsia="等线"/>
          <w:sz w:val="21"/>
          <w:szCs w:val="22"/>
        </w:rPr>
        <w:tab/>
      </w:r>
      <w:r>
        <w:rPr>
          <w:rStyle w:val="24"/>
        </w:rPr>
        <w:t>什么情形下选择“1299其他股权变动”类别？</w:t>
      </w:r>
      <w:r>
        <w:tab/>
      </w:r>
      <w:r>
        <w:fldChar w:fldCharType="begin"/>
      </w:r>
      <w:r>
        <w:instrText xml:space="preserve"> PAGEREF _Toc127820973 \h </w:instrText>
      </w:r>
      <w:r>
        <w:fldChar w:fldCharType="separate"/>
      </w:r>
      <w:r>
        <w:t>24</w:t>
      </w:r>
      <w:r>
        <w:fldChar w:fldCharType="end"/>
      </w:r>
      <w:r>
        <w:rPr>
          <w:rStyle w:val="24"/>
        </w:rPr>
        <w:fldChar w:fldCharType="end"/>
      </w:r>
    </w:p>
    <w:p w14:paraId="740CE1B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"_Toc127820974"</w:instrText>
      </w:r>
      <w:r>
        <w:rPr>
          <w:rStyle w:val="24"/>
        </w:rPr>
        <w:instrText xml:space="preserve"> </w:instrText>
      </w:r>
      <w:r>
        <w:rPr>
          <w:rStyle w:val="24"/>
        </w:rPr>
        <w:fldChar w:fldCharType="separate"/>
      </w:r>
      <w:r>
        <w:rPr>
          <w:rStyle w:val="24"/>
          <w:rFonts w:ascii="黑体" w:hAnsi="黑体"/>
        </w:rPr>
        <w:t>十二、</w:t>
      </w:r>
      <w:r>
        <w:rPr>
          <w:rStyle w:val="24"/>
        </w:rPr>
        <w:t>14 股权型再融资</w:t>
      </w:r>
      <w:r>
        <w:tab/>
      </w:r>
      <w:r>
        <w:fldChar w:fldCharType="begin"/>
      </w:r>
      <w:r>
        <w:instrText xml:space="preserve"> PAGEREF _Toc127820974 \h </w:instrText>
      </w:r>
      <w:r>
        <w:fldChar w:fldCharType="separate"/>
      </w:r>
      <w:r>
        <w:t>24</w:t>
      </w:r>
      <w:r>
        <w:fldChar w:fldCharType="end"/>
      </w:r>
      <w:r>
        <w:rPr>
          <w:rStyle w:val="24"/>
        </w:rPr>
        <w:fldChar w:fldCharType="end"/>
      </w:r>
    </w:p>
    <w:p w14:paraId="77265ED6">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"_Toc127820975"</w:instrText>
      </w:r>
      <w:r>
        <w:rPr>
          <w:rStyle w:val="24"/>
        </w:rPr>
        <w:instrText xml:space="preserve"> </w:instrText>
      </w:r>
      <w:r>
        <w:rPr>
          <w:rStyle w:val="24"/>
        </w:rPr>
        <w:fldChar w:fldCharType="separate"/>
      </w:r>
      <w:r>
        <w:rPr>
          <w:rStyle w:val="24"/>
          <w:rFonts w:hAnsi="黑体"/>
        </w:rPr>
        <w:t>38、</w:t>
      </w:r>
      <w:r>
        <w:rPr>
          <w:rFonts w:ascii="等线" w:hAnsi="等线" w:eastAsia="等线"/>
          <w:sz w:val="21"/>
          <w:szCs w:val="22"/>
        </w:rPr>
        <w:tab/>
      </w:r>
      <w:r>
        <w:rPr>
          <w:rStyle w:val="24"/>
        </w:rPr>
        <w:t>类别“1404 再融资预案的补充”和“1405 再融资预案的修改”有何区别？</w:t>
      </w:r>
      <w:r>
        <w:tab/>
      </w:r>
      <w:r>
        <w:tab/>
      </w:r>
      <w:r>
        <w:tab/>
      </w:r>
      <w:r>
        <w:tab/>
      </w:r>
      <w:r>
        <w:fldChar w:fldCharType="begin"/>
      </w:r>
      <w:r>
        <w:instrText xml:space="preserve"> PAGEREF _Toc127820975 \h </w:instrText>
      </w:r>
      <w:r>
        <w:fldChar w:fldCharType="separate"/>
      </w:r>
      <w:r>
        <w:t>24</w:t>
      </w:r>
      <w:r>
        <w:fldChar w:fldCharType="end"/>
      </w:r>
      <w:r>
        <w:rPr>
          <w:rStyle w:val="24"/>
        </w:rPr>
        <w:fldChar w:fldCharType="end"/>
      </w:r>
    </w:p>
    <w:p w14:paraId="662C7B61">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"_Toc127820976"</w:instrText>
      </w:r>
      <w:r>
        <w:rPr>
          <w:rStyle w:val="24"/>
        </w:rPr>
        <w:instrText xml:space="preserve"> </w:instrText>
      </w:r>
      <w:r>
        <w:rPr>
          <w:rStyle w:val="24"/>
        </w:rPr>
        <w:fldChar w:fldCharType="separate"/>
      </w:r>
      <w:r>
        <w:rPr>
          <w:rStyle w:val="24"/>
          <w:rFonts w:hAnsi="黑体"/>
        </w:rPr>
        <w:t>39、</w:t>
      </w:r>
      <w:r>
        <w:rPr>
          <w:rFonts w:ascii="等线" w:hAnsi="等线" w:eastAsia="等线"/>
          <w:sz w:val="21"/>
          <w:szCs w:val="22"/>
        </w:rPr>
        <w:tab/>
      </w:r>
      <w:r>
        <w:rPr>
          <w:rStyle w:val="24"/>
        </w:rPr>
        <w:t>再融资相关的延期复牌公告选择“1401与再融资有关的停牌”还是“1406再融资相关进展”？</w:t>
      </w:r>
      <w:r>
        <w:tab/>
      </w:r>
      <w:r>
        <w:fldChar w:fldCharType="begin"/>
      </w:r>
      <w:r>
        <w:instrText xml:space="preserve"> PAGEREF _Toc127820976 \h </w:instrText>
      </w:r>
      <w:r>
        <w:fldChar w:fldCharType="separate"/>
      </w:r>
      <w:r>
        <w:t>25</w:t>
      </w:r>
      <w:r>
        <w:fldChar w:fldCharType="end"/>
      </w:r>
      <w:r>
        <w:rPr>
          <w:rStyle w:val="24"/>
        </w:rPr>
        <w:fldChar w:fldCharType="end"/>
      </w:r>
    </w:p>
    <w:p w14:paraId="183DBCAC">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"_Toc127820977"</w:instrText>
      </w:r>
      <w:r>
        <w:rPr>
          <w:rStyle w:val="24"/>
        </w:rPr>
        <w:instrText xml:space="preserve"> </w:instrText>
      </w:r>
      <w:r>
        <w:rPr>
          <w:rStyle w:val="24"/>
        </w:rPr>
        <w:fldChar w:fldCharType="separate"/>
      </w:r>
      <w:r>
        <w:rPr>
          <w:rStyle w:val="24"/>
          <w:rFonts w:ascii="黑体" w:hAnsi="黑体"/>
        </w:rPr>
        <w:t>十三、</w:t>
      </w:r>
      <w:r>
        <w:rPr>
          <w:rStyle w:val="24"/>
        </w:rPr>
        <w:t>16 重大资产重组</w:t>
      </w:r>
      <w:r>
        <w:tab/>
      </w:r>
      <w:r>
        <w:fldChar w:fldCharType="begin"/>
      </w:r>
      <w:r>
        <w:instrText xml:space="preserve"> PAGEREF _Toc127820977 \h </w:instrText>
      </w:r>
      <w:r>
        <w:fldChar w:fldCharType="separate"/>
      </w:r>
      <w:r>
        <w:t>25</w:t>
      </w:r>
      <w:r>
        <w:fldChar w:fldCharType="end"/>
      </w:r>
      <w:r>
        <w:rPr>
          <w:rStyle w:val="24"/>
        </w:rPr>
        <w:fldChar w:fldCharType="end"/>
      </w:r>
    </w:p>
    <w:p w14:paraId="7BB3E09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"_Toc127820978"</w:instrText>
      </w:r>
      <w:r>
        <w:rPr>
          <w:rStyle w:val="24"/>
        </w:rPr>
        <w:instrText xml:space="preserve"> </w:instrText>
      </w:r>
      <w:r>
        <w:rPr>
          <w:rStyle w:val="24"/>
        </w:rPr>
        <w:fldChar w:fldCharType="separate"/>
      </w:r>
      <w:r>
        <w:rPr>
          <w:rStyle w:val="24"/>
          <w:rFonts w:hAnsi="黑体"/>
        </w:rPr>
        <w:t>40、</w:t>
      </w:r>
      <w:r>
        <w:rPr>
          <w:rFonts w:ascii="等线" w:hAnsi="等线" w:eastAsia="等线"/>
          <w:sz w:val="21"/>
          <w:szCs w:val="22"/>
        </w:rPr>
        <w:tab/>
      </w:r>
      <w:r>
        <w:rPr>
          <w:rStyle w:val="24"/>
        </w:rPr>
        <w:t>重大资产重组停牌期间披露的重组进展公告可否选择“3301停复牌提示公告”类别？</w:t>
      </w:r>
      <w:r>
        <w:tab/>
      </w:r>
      <w:r>
        <w:tab/>
      </w:r>
      <w:r>
        <w:fldChar w:fldCharType="begin"/>
      </w:r>
      <w:r>
        <w:instrText xml:space="preserve"> PAGEREF _Toc127820978 \h </w:instrText>
      </w:r>
      <w:r>
        <w:fldChar w:fldCharType="separate"/>
      </w:r>
      <w:r>
        <w:t>25</w:t>
      </w:r>
      <w:r>
        <w:fldChar w:fldCharType="end"/>
      </w:r>
      <w:r>
        <w:rPr>
          <w:rStyle w:val="24"/>
        </w:rPr>
        <w:fldChar w:fldCharType="end"/>
      </w:r>
    </w:p>
    <w:p w14:paraId="0B4E07B5">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"_Toc127820979"</w:instrText>
      </w:r>
      <w:r>
        <w:rPr>
          <w:rStyle w:val="24"/>
        </w:rPr>
        <w:instrText xml:space="preserve"> </w:instrText>
      </w:r>
      <w:r>
        <w:rPr>
          <w:rStyle w:val="24"/>
        </w:rPr>
        <w:fldChar w:fldCharType="separate"/>
      </w:r>
      <w:r>
        <w:rPr>
          <w:rStyle w:val="24"/>
          <w:rFonts w:hAnsi="黑体"/>
        </w:rPr>
        <w:t>41、</w:t>
      </w:r>
      <w:r>
        <w:rPr>
          <w:rFonts w:ascii="等线" w:hAnsi="等线" w:eastAsia="等线"/>
          <w:sz w:val="21"/>
          <w:szCs w:val="22"/>
        </w:rPr>
        <w:tab/>
      </w:r>
      <w:r>
        <w:rPr>
          <w:rStyle w:val="24"/>
        </w:rPr>
        <w:t>重大资产重组延期复牌的，相关公告类别可否选择“1605重大资产重组相关进展”？</w:t>
      </w:r>
      <w:r>
        <w:tab/>
      </w:r>
      <w:r>
        <w:tab/>
      </w:r>
      <w:r>
        <w:fldChar w:fldCharType="begin"/>
      </w:r>
      <w:r>
        <w:instrText xml:space="preserve"> PAGEREF _Toc127820979 \h </w:instrText>
      </w:r>
      <w:r>
        <w:fldChar w:fldCharType="separate"/>
      </w:r>
      <w:r>
        <w:t>25</w:t>
      </w:r>
      <w:r>
        <w:fldChar w:fldCharType="end"/>
      </w:r>
      <w:r>
        <w:rPr>
          <w:rStyle w:val="24"/>
        </w:rPr>
        <w:fldChar w:fldCharType="end"/>
      </w:r>
    </w:p>
    <w:p w14:paraId="424D46BC">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"_Toc127820980"</w:instrText>
      </w:r>
      <w:r>
        <w:rPr>
          <w:rStyle w:val="24"/>
        </w:rPr>
        <w:instrText xml:space="preserve"> </w:instrText>
      </w:r>
      <w:r>
        <w:rPr>
          <w:rStyle w:val="24"/>
        </w:rPr>
        <w:fldChar w:fldCharType="separate"/>
      </w:r>
      <w:r>
        <w:rPr>
          <w:rStyle w:val="24"/>
          <w:rFonts w:ascii="黑体" w:hAnsi="黑体"/>
        </w:rPr>
        <w:t>十四、</w:t>
      </w:r>
      <w:r>
        <w:rPr>
          <w:rStyle w:val="24"/>
        </w:rPr>
        <w:t>21 股权激励</w:t>
      </w:r>
      <w:r>
        <w:tab/>
      </w:r>
      <w:r>
        <w:fldChar w:fldCharType="begin"/>
      </w:r>
      <w:r>
        <w:instrText xml:space="preserve"> PAGEREF _Toc127820980 \h </w:instrText>
      </w:r>
      <w:r>
        <w:fldChar w:fldCharType="separate"/>
      </w:r>
      <w:r>
        <w:t>25</w:t>
      </w:r>
      <w:r>
        <w:fldChar w:fldCharType="end"/>
      </w:r>
      <w:r>
        <w:rPr>
          <w:rStyle w:val="24"/>
        </w:rPr>
        <w:fldChar w:fldCharType="end"/>
      </w:r>
    </w:p>
    <w:p w14:paraId="67C622BD">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"_Toc127820981"</w:instrText>
      </w:r>
      <w:r>
        <w:rPr>
          <w:rStyle w:val="24"/>
        </w:rPr>
        <w:instrText xml:space="preserve"> </w:instrText>
      </w:r>
      <w:r>
        <w:rPr>
          <w:rStyle w:val="24"/>
        </w:rPr>
        <w:fldChar w:fldCharType="separate"/>
      </w:r>
      <w:r>
        <w:rPr>
          <w:rStyle w:val="24"/>
          <w:rFonts w:hAnsi="黑体"/>
        </w:rPr>
        <w:t>42、</w:t>
      </w:r>
      <w:r>
        <w:rPr>
          <w:rFonts w:ascii="等线" w:hAnsi="等线" w:eastAsia="等线"/>
          <w:sz w:val="21"/>
          <w:szCs w:val="22"/>
        </w:rPr>
        <w:tab/>
      </w:r>
      <w:r>
        <w:rPr>
          <w:rStyle w:val="24"/>
        </w:rPr>
        <w:t>“2113股票期权行权结果”在什么情形下使用？</w:t>
      </w:r>
      <w:r>
        <w:tab/>
      </w:r>
      <w:r>
        <w:fldChar w:fldCharType="begin"/>
      </w:r>
      <w:r>
        <w:instrText xml:space="preserve"> PAGEREF _Toc127820981 \h </w:instrText>
      </w:r>
      <w:r>
        <w:fldChar w:fldCharType="separate"/>
      </w:r>
      <w:r>
        <w:t>25</w:t>
      </w:r>
      <w:r>
        <w:fldChar w:fldCharType="end"/>
      </w:r>
      <w:r>
        <w:rPr>
          <w:rStyle w:val="24"/>
        </w:rPr>
        <w:fldChar w:fldCharType="end"/>
      </w:r>
    </w:p>
    <w:p w14:paraId="2E376273">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"_Toc127820982"</w:instrText>
      </w:r>
      <w:r>
        <w:rPr>
          <w:rStyle w:val="24"/>
        </w:rPr>
        <w:instrText xml:space="preserve"> </w:instrText>
      </w:r>
      <w:r>
        <w:rPr>
          <w:rStyle w:val="24"/>
        </w:rPr>
        <w:fldChar w:fldCharType="separate"/>
      </w:r>
      <w:r>
        <w:rPr>
          <w:rStyle w:val="24"/>
          <w:rFonts w:hAnsi="黑体"/>
        </w:rPr>
        <w:t>43、</w:t>
      </w:r>
      <w:r>
        <w:rPr>
          <w:rFonts w:ascii="等线" w:hAnsi="等线" w:eastAsia="等线"/>
          <w:sz w:val="21"/>
          <w:szCs w:val="22"/>
        </w:rPr>
        <w:tab/>
      </w:r>
      <w:r>
        <w:rPr>
          <w:rStyle w:val="24"/>
        </w:rPr>
        <w:t>“2115限制性股票符合归属条件”类别和“2116限制性股票归属结果”类别分别在什么情形下使用？</w:t>
      </w:r>
      <w:r>
        <w:tab/>
      </w:r>
      <w:r>
        <w:fldChar w:fldCharType="begin"/>
      </w:r>
      <w:r>
        <w:instrText xml:space="preserve"> PAGEREF _Toc127820982 \h </w:instrText>
      </w:r>
      <w:r>
        <w:fldChar w:fldCharType="separate"/>
      </w:r>
      <w:r>
        <w:t>25</w:t>
      </w:r>
      <w:r>
        <w:fldChar w:fldCharType="end"/>
      </w:r>
      <w:r>
        <w:rPr>
          <w:rStyle w:val="24"/>
        </w:rPr>
        <w:fldChar w:fldCharType="end"/>
      </w:r>
    </w:p>
    <w:p w14:paraId="24F894E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"_Toc127820983"</w:instrText>
      </w:r>
      <w:r>
        <w:rPr>
          <w:rStyle w:val="24"/>
        </w:rPr>
        <w:instrText xml:space="preserve"> </w:instrText>
      </w:r>
      <w:r>
        <w:rPr>
          <w:rStyle w:val="24"/>
        </w:rPr>
        <w:fldChar w:fldCharType="separate"/>
      </w:r>
      <w:r>
        <w:rPr>
          <w:rStyle w:val="24"/>
          <w:rFonts w:ascii="黑体" w:hAnsi="黑体"/>
        </w:rPr>
        <w:t>十五、</w:t>
      </w:r>
      <w:r>
        <w:rPr>
          <w:rStyle w:val="24"/>
        </w:rPr>
        <w:t>24 股东股份被质押冻结或司法拍卖</w:t>
      </w:r>
      <w:r>
        <w:tab/>
      </w:r>
      <w:r>
        <w:fldChar w:fldCharType="begin"/>
      </w:r>
      <w:r>
        <w:instrText xml:space="preserve"> PAGEREF _Toc127820983 \h </w:instrText>
      </w:r>
      <w:r>
        <w:fldChar w:fldCharType="separate"/>
      </w:r>
      <w:r>
        <w:t>26</w:t>
      </w:r>
      <w:r>
        <w:fldChar w:fldCharType="end"/>
      </w:r>
      <w:r>
        <w:rPr>
          <w:rStyle w:val="24"/>
        </w:rPr>
        <w:fldChar w:fldCharType="end"/>
      </w:r>
    </w:p>
    <w:p w14:paraId="2406FAF5">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"_Toc127820984"</w:instrText>
      </w:r>
      <w:r>
        <w:rPr>
          <w:rStyle w:val="24"/>
        </w:rPr>
        <w:instrText xml:space="preserve"> </w:instrText>
      </w:r>
      <w:r>
        <w:rPr>
          <w:rStyle w:val="24"/>
        </w:rPr>
        <w:fldChar w:fldCharType="separate"/>
      </w:r>
      <w:r>
        <w:rPr>
          <w:rStyle w:val="24"/>
          <w:rFonts w:hAnsi="黑体"/>
        </w:rPr>
        <w:t>44、</w:t>
      </w:r>
      <w:r>
        <w:rPr>
          <w:rFonts w:ascii="等线" w:hAnsi="等线" w:eastAsia="等线"/>
          <w:sz w:val="21"/>
          <w:szCs w:val="22"/>
        </w:rPr>
        <w:tab/>
      </w:r>
      <w:r>
        <w:rPr>
          <w:rStyle w:val="24"/>
        </w:rPr>
        <w:t>类别“2408 5%以上股份权利受限或解除”一般指哪些权利？</w:t>
      </w:r>
      <w:r>
        <w:tab/>
      </w:r>
      <w:r>
        <w:fldChar w:fldCharType="begin"/>
      </w:r>
      <w:r>
        <w:instrText xml:space="preserve"> PAGEREF _Toc127820984 \h </w:instrText>
      </w:r>
      <w:r>
        <w:fldChar w:fldCharType="separate"/>
      </w:r>
      <w:r>
        <w:t>26</w:t>
      </w:r>
      <w:r>
        <w:fldChar w:fldCharType="end"/>
      </w:r>
      <w:r>
        <w:rPr>
          <w:rStyle w:val="24"/>
        </w:rPr>
        <w:fldChar w:fldCharType="end"/>
      </w:r>
    </w:p>
    <w:p w14:paraId="3AAEC1FF">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"_Toc127820985"</w:instrText>
      </w:r>
      <w:r>
        <w:rPr>
          <w:rStyle w:val="24"/>
        </w:rPr>
        <w:instrText xml:space="preserve"> </w:instrText>
      </w:r>
      <w:r>
        <w:rPr>
          <w:rStyle w:val="24"/>
        </w:rPr>
        <w:fldChar w:fldCharType="separate"/>
      </w:r>
      <w:r>
        <w:rPr>
          <w:rStyle w:val="24"/>
          <w:rFonts w:ascii="黑体" w:hAnsi="黑体"/>
        </w:rPr>
        <w:t>十六、</w:t>
      </w:r>
      <w:r>
        <w:rPr>
          <w:rStyle w:val="24"/>
        </w:rPr>
        <w:t>26 其他重大事项</w:t>
      </w:r>
      <w:r>
        <w:tab/>
      </w:r>
      <w:r>
        <w:fldChar w:fldCharType="begin"/>
      </w:r>
      <w:r>
        <w:instrText xml:space="preserve"> PAGEREF _Toc127820985 \h </w:instrText>
      </w:r>
      <w:r>
        <w:fldChar w:fldCharType="separate"/>
      </w:r>
      <w:r>
        <w:t>26</w:t>
      </w:r>
      <w:r>
        <w:fldChar w:fldCharType="end"/>
      </w:r>
      <w:r>
        <w:rPr>
          <w:rStyle w:val="24"/>
        </w:rPr>
        <w:fldChar w:fldCharType="end"/>
      </w:r>
    </w:p>
    <w:p w14:paraId="7A8D031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"_Toc127820986"</w:instrText>
      </w:r>
      <w:r>
        <w:rPr>
          <w:rStyle w:val="24"/>
        </w:rPr>
        <w:instrText xml:space="preserve"> </w:instrText>
      </w:r>
      <w:r>
        <w:rPr>
          <w:rStyle w:val="24"/>
        </w:rPr>
        <w:fldChar w:fldCharType="separate"/>
      </w:r>
      <w:r>
        <w:rPr>
          <w:rStyle w:val="24"/>
          <w:rFonts w:hAnsi="黑体"/>
        </w:rPr>
        <w:t>45、</w:t>
      </w:r>
      <w:r>
        <w:rPr>
          <w:rFonts w:ascii="等线" w:hAnsi="等线" w:eastAsia="等线"/>
          <w:sz w:val="21"/>
          <w:szCs w:val="22"/>
        </w:rPr>
        <w:tab/>
      </w:r>
      <w:r>
        <w:rPr>
          <w:rStyle w:val="24"/>
        </w:rPr>
        <w:t>“2610公司涉嫌违法违规被其他机关调查”与“2614公司被证监会立案调查”的应用有何差异？</w:t>
      </w:r>
      <w:r>
        <w:tab/>
      </w:r>
      <w:r>
        <w:fldChar w:fldCharType="begin"/>
      </w:r>
      <w:r>
        <w:instrText xml:space="preserve"> PAGEREF _Toc127820986 \h </w:instrText>
      </w:r>
      <w:r>
        <w:fldChar w:fldCharType="separate"/>
      </w:r>
      <w:r>
        <w:t>26</w:t>
      </w:r>
      <w:r>
        <w:fldChar w:fldCharType="end"/>
      </w:r>
      <w:r>
        <w:rPr>
          <w:rStyle w:val="24"/>
        </w:rPr>
        <w:fldChar w:fldCharType="end"/>
      </w:r>
    </w:p>
    <w:p w14:paraId="4D2BCF6D">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"_Toc127820987"</w:instrText>
      </w:r>
      <w:r>
        <w:rPr>
          <w:rStyle w:val="24"/>
        </w:rPr>
        <w:instrText xml:space="preserve"> </w:instrText>
      </w:r>
      <w:r>
        <w:rPr>
          <w:rStyle w:val="24"/>
        </w:rPr>
        <w:fldChar w:fldCharType="separate"/>
      </w:r>
      <w:r>
        <w:rPr>
          <w:rStyle w:val="24"/>
          <w:rFonts w:hAnsi="黑体"/>
        </w:rPr>
        <w:t>46、</w:t>
      </w:r>
      <w:r>
        <w:rPr>
          <w:rFonts w:ascii="等线" w:hAnsi="等线" w:eastAsia="等线"/>
          <w:sz w:val="21"/>
          <w:szCs w:val="22"/>
        </w:rPr>
        <w:tab/>
      </w:r>
      <w:r>
        <w:rPr>
          <w:rStyle w:val="24"/>
        </w:rPr>
        <w:t>“2611重大行政、刑事处罚”是否仅指上市公司受到重大行政、刑事处罚？</w:t>
      </w:r>
      <w:r>
        <w:tab/>
      </w:r>
      <w:r>
        <w:tab/>
      </w:r>
      <w:r>
        <w:tab/>
      </w:r>
      <w:r>
        <w:fldChar w:fldCharType="begin"/>
      </w:r>
      <w:r>
        <w:instrText xml:space="preserve"> PAGEREF _Toc127820987 \h </w:instrText>
      </w:r>
      <w:r>
        <w:fldChar w:fldCharType="separate"/>
      </w:r>
      <w:r>
        <w:t>27</w:t>
      </w:r>
      <w:r>
        <w:fldChar w:fldCharType="end"/>
      </w:r>
      <w:r>
        <w:rPr>
          <w:rStyle w:val="24"/>
        </w:rPr>
        <w:fldChar w:fldCharType="end"/>
      </w:r>
    </w:p>
    <w:p w14:paraId="7B8C4F24">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"_Toc127820988"</w:instrText>
      </w:r>
      <w:r>
        <w:rPr>
          <w:rStyle w:val="24"/>
        </w:rPr>
        <w:instrText xml:space="preserve"> </w:instrText>
      </w:r>
      <w:r>
        <w:rPr>
          <w:rStyle w:val="24"/>
        </w:rPr>
        <w:fldChar w:fldCharType="separate"/>
      </w:r>
      <w:r>
        <w:rPr>
          <w:rStyle w:val="24"/>
          <w:rFonts w:hAnsi="黑体"/>
        </w:rPr>
        <w:t>47、</w:t>
      </w:r>
      <w:r>
        <w:rPr>
          <w:rFonts w:ascii="等线" w:hAnsi="等线" w:eastAsia="等线"/>
          <w:sz w:val="21"/>
          <w:szCs w:val="22"/>
        </w:rPr>
        <w:tab/>
      </w:r>
      <w:r>
        <w:rPr>
          <w:rStyle w:val="24"/>
        </w:rPr>
        <w:t>上市公司股东等相关主体被调查或处罚的，选择什么公告类别？</w:t>
      </w:r>
      <w:r>
        <w:tab/>
      </w:r>
      <w:r>
        <w:fldChar w:fldCharType="begin"/>
      </w:r>
      <w:r>
        <w:instrText xml:space="preserve"> PAGEREF _Toc127820988 \h </w:instrText>
      </w:r>
      <w:r>
        <w:fldChar w:fldCharType="separate"/>
      </w:r>
      <w:r>
        <w:t>27</w:t>
      </w:r>
      <w:r>
        <w:fldChar w:fldCharType="end"/>
      </w:r>
      <w:r>
        <w:rPr>
          <w:rStyle w:val="24"/>
        </w:rPr>
        <w:fldChar w:fldCharType="end"/>
      </w:r>
    </w:p>
    <w:p w14:paraId="208CEB71">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"_Toc127820989"</w:instrText>
      </w:r>
      <w:r>
        <w:rPr>
          <w:rStyle w:val="24"/>
        </w:rPr>
        <w:instrText xml:space="preserve"> </w:instrText>
      </w:r>
      <w:r>
        <w:rPr>
          <w:rStyle w:val="24"/>
        </w:rPr>
        <w:fldChar w:fldCharType="separate"/>
      </w:r>
      <w:r>
        <w:rPr>
          <w:rStyle w:val="24"/>
          <w:rFonts w:hAnsi="黑体"/>
        </w:rPr>
        <w:t>48、</w:t>
      </w:r>
      <w:r>
        <w:rPr>
          <w:rFonts w:ascii="等线" w:hAnsi="等线" w:eastAsia="等线"/>
          <w:sz w:val="21"/>
          <w:szCs w:val="22"/>
        </w:rPr>
        <w:tab/>
      </w:r>
      <w:r>
        <w:rPr>
          <w:rStyle w:val="24"/>
        </w:rPr>
        <w:t>何种情形下选择“2621行业及经营风险的提示公告”类别？</w:t>
      </w:r>
      <w:r>
        <w:tab/>
      </w:r>
      <w:r>
        <w:fldChar w:fldCharType="begin"/>
      </w:r>
      <w:r>
        <w:instrText xml:space="preserve"> PAGEREF _Toc127820989 \h </w:instrText>
      </w:r>
      <w:r>
        <w:fldChar w:fldCharType="separate"/>
      </w:r>
      <w:r>
        <w:t>27</w:t>
      </w:r>
      <w:r>
        <w:fldChar w:fldCharType="end"/>
      </w:r>
      <w:r>
        <w:rPr>
          <w:rStyle w:val="24"/>
        </w:rPr>
        <w:fldChar w:fldCharType="end"/>
      </w:r>
    </w:p>
    <w:p w14:paraId="1B480CE1">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"_Toc127820990"</w:instrText>
      </w:r>
      <w:r>
        <w:rPr>
          <w:rStyle w:val="24"/>
        </w:rPr>
        <w:instrText xml:space="preserve"> </w:instrText>
      </w:r>
      <w:r>
        <w:rPr>
          <w:rStyle w:val="24"/>
        </w:rPr>
        <w:fldChar w:fldCharType="separate"/>
      </w:r>
      <w:r>
        <w:rPr>
          <w:rStyle w:val="24"/>
          <w:rFonts w:ascii="黑体" w:hAnsi="黑体"/>
        </w:rPr>
        <w:t>十七、</w:t>
      </w:r>
      <w:r>
        <w:rPr>
          <w:rStyle w:val="24"/>
        </w:rPr>
        <w:t>27公司重要基本信息变化</w:t>
      </w:r>
      <w:r>
        <w:tab/>
      </w:r>
      <w:r>
        <w:fldChar w:fldCharType="begin"/>
      </w:r>
      <w:r>
        <w:instrText xml:space="preserve"> PAGEREF _Toc127820990 \h </w:instrText>
      </w:r>
      <w:r>
        <w:fldChar w:fldCharType="separate"/>
      </w:r>
      <w:r>
        <w:t>27</w:t>
      </w:r>
      <w:r>
        <w:fldChar w:fldCharType="end"/>
      </w:r>
      <w:r>
        <w:rPr>
          <w:rStyle w:val="24"/>
        </w:rPr>
        <w:fldChar w:fldCharType="end"/>
      </w:r>
    </w:p>
    <w:p w14:paraId="3A155F35">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"_Toc127820991"</w:instrText>
      </w:r>
      <w:r>
        <w:rPr>
          <w:rStyle w:val="24"/>
        </w:rPr>
        <w:instrText xml:space="preserve"> </w:instrText>
      </w:r>
      <w:r>
        <w:rPr>
          <w:rStyle w:val="24"/>
        </w:rPr>
        <w:fldChar w:fldCharType="separate"/>
      </w:r>
      <w:r>
        <w:rPr>
          <w:rStyle w:val="24"/>
          <w:rFonts w:hAnsi="黑体"/>
        </w:rPr>
        <w:t>49、</w:t>
      </w:r>
      <w:r>
        <w:rPr>
          <w:rFonts w:ascii="等线" w:hAnsi="等线" w:eastAsia="等线"/>
          <w:sz w:val="21"/>
          <w:szCs w:val="22"/>
        </w:rPr>
        <w:tab/>
      </w:r>
      <w:r>
        <w:rPr>
          <w:rStyle w:val="24"/>
        </w:rPr>
        <w:t>“0204董事会审议变更证券简称”和“2702变更证券简称”类别有何区别？</w:t>
      </w:r>
      <w:r>
        <w:tab/>
      </w:r>
      <w:r>
        <w:tab/>
      </w:r>
      <w:r>
        <w:tab/>
      </w:r>
      <w:r>
        <w:fldChar w:fldCharType="begin"/>
      </w:r>
      <w:r>
        <w:instrText xml:space="preserve"> PAGEREF _Toc127820991 \h </w:instrText>
      </w:r>
      <w:r>
        <w:fldChar w:fldCharType="separate"/>
      </w:r>
      <w:r>
        <w:t>27</w:t>
      </w:r>
      <w:r>
        <w:fldChar w:fldCharType="end"/>
      </w:r>
      <w:r>
        <w:rPr>
          <w:rStyle w:val="24"/>
        </w:rPr>
        <w:fldChar w:fldCharType="end"/>
      </w:r>
    </w:p>
    <w:p w14:paraId="014AFFBC">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"_Toc127820992"</w:instrText>
      </w:r>
      <w:r>
        <w:rPr>
          <w:rStyle w:val="24"/>
        </w:rPr>
        <w:instrText xml:space="preserve"> </w:instrText>
      </w:r>
      <w:r>
        <w:rPr>
          <w:rStyle w:val="24"/>
        </w:rPr>
        <w:fldChar w:fldCharType="separate"/>
      </w:r>
      <w:r>
        <w:rPr>
          <w:rStyle w:val="24"/>
          <w:rFonts w:hAnsi="黑体"/>
        </w:rPr>
        <w:t>50、</w:t>
      </w:r>
      <w:r>
        <w:rPr>
          <w:rFonts w:ascii="等线" w:hAnsi="等线" w:eastAsia="等线"/>
          <w:sz w:val="21"/>
          <w:szCs w:val="22"/>
        </w:rPr>
        <w:tab/>
      </w:r>
      <w:r>
        <w:rPr>
          <w:rStyle w:val="24"/>
        </w:rPr>
        <w:t>类别“2716上市时未盈利公司首次实现盈利”在什么情况下适用？</w:t>
      </w:r>
      <w:r>
        <w:tab/>
      </w:r>
      <w:r>
        <w:fldChar w:fldCharType="begin"/>
      </w:r>
      <w:r>
        <w:instrText xml:space="preserve"> PAGEREF _Toc127820992 \h </w:instrText>
      </w:r>
      <w:r>
        <w:fldChar w:fldCharType="separate"/>
      </w:r>
      <w:r>
        <w:t>28</w:t>
      </w:r>
      <w:r>
        <w:fldChar w:fldCharType="end"/>
      </w:r>
      <w:r>
        <w:rPr>
          <w:rStyle w:val="24"/>
        </w:rPr>
        <w:fldChar w:fldCharType="end"/>
      </w:r>
    </w:p>
    <w:p w14:paraId="442231C1">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"_Toc127820993"</w:instrText>
      </w:r>
      <w:r>
        <w:rPr>
          <w:rStyle w:val="24"/>
        </w:rPr>
        <w:instrText xml:space="preserve"> </w:instrText>
      </w:r>
      <w:r>
        <w:rPr>
          <w:rStyle w:val="24"/>
        </w:rPr>
        <w:fldChar w:fldCharType="separate"/>
      </w:r>
      <w:r>
        <w:rPr>
          <w:rStyle w:val="24"/>
          <w:rFonts w:hAnsi="黑体"/>
        </w:rPr>
        <w:t>51、</w:t>
      </w:r>
      <w:r>
        <w:rPr>
          <w:rFonts w:ascii="等线" w:hAnsi="等线" w:eastAsia="等线"/>
          <w:sz w:val="21"/>
          <w:szCs w:val="22"/>
        </w:rPr>
        <w:tab/>
      </w:r>
      <w:r>
        <w:rPr>
          <w:rStyle w:val="24"/>
        </w:rPr>
        <w:t>董事会审议修改公司章程如何选择公告类别披露？</w:t>
      </w:r>
      <w:r>
        <w:tab/>
      </w:r>
      <w:r>
        <w:fldChar w:fldCharType="begin"/>
      </w:r>
      <w:r>
        <w:instrText xml:space="preserve"> PAGEREF _Toc127820993 \h </w:instrText>
      </w:r>
      <w:r>
        <w:fldChar w:fldCharType="separate"/>
      </w:r>
      <w:r>
        <w:t>28</w:t>
      </w:r>
      <w:r>
        <w:fldChar w:fldCharType="end"/>
      </w:r>
      <w:r>
        <w:rPr>
          <w:rStyle w:val="24"/>
        </w:rPr>
        <w:fldChar w:fldCharType="end"/>
      </w:r>
    </w:p>
    <w:p w14:paraId="253747C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"_Toc127820994"</w:instrText>
      </w:r>
      <w:r>
        <w:rPr>
          <w:rStyle w:val="24"/>
        </w:rPr>
        <w:instrText xml:space="preserve"> </w:instrText>
      </w:r>
      <w:r>
        <w:rPr>
          <w:rStyle w:val="24"/>
        </w:rPr>
        <w:fldChar w:fldCharType="separate"/>
      </w:r>
      <w:r>
        <w:rPr>
          <w:rStyle w:val="24"/>
          <w:rFonts w:ascii="黑体" w:hAnsi="黑体"/>
        </w:rPr>
        <w:t>十八、</w:t>
      </w:r>
      <w:r>
        <w:rPr>
          <w:rStyle w:val="24"/>
        </w:rPr>
        <w:t>28 风险警示</w:t>
      </w:r>
      <w:r>
        <w:tab/>
      </w:r>
      <w:r>
        <w:fldChar w:fldCharType="begin"/>
      </w:r>
      <w:r>
        <w:instrText xml:space="preserve"> PAGEREF _Toc127820994 \h </w:instrText>
      </w:r>
      <w:r>
        <w:fldChar w:fldCharType="separate"/>
      </w:r>
      <w:r>
        <w:t>28</w:t>
      </w:r>
      <w:r>
        <w:fldChar w:fldCharType="end"/>
      </w:r>
      <w:r>
        <w:rPr>
          <w:rStyle w:val="24"/>
        </w:rPr>
        <w:fldChar w:fldCharType="end"/>
      </w:r>
    </w:p>
    <w:p w14:paraId="218B35AB">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"_Toc127820995"</w:instrText>
      </w:r>
      <w:r>
        <w:rPr>
          <w:rStyle w:val="24"/>
        </w:rPr>
        <w:instrText xml:space="preserve"> </w:instrText>
      </w:r>
      <w:r>
        <w:rPr>
          <w:rStyle w:val="24"/>
        </w:rPr>
        <w:fldChar w:fldCharType="separate"/>
      </w:r>
      <w:r>
        <w:rPr>
          <w:rStyle w:val="24"/>
          <w:rFonts w:hAnsi="黑体"/>
        </w:rPr>
        <w:t>52、</w:t>
      </w:r>
      <w:r>
        <w:rPr>
          <w:rFonts w:ascii="等线" w:hAnsi="等线" w:eastAsia="等线"/>
          <w:sz w:val="21"/>
          <w:szCs w:val="22"/>
        </w:rPr>
        <w:tab/>
      </w:r>
      <w:r>
        <w:rPr>
          <w:rStyle w:val="24"/>
        </w:rPr>
        <w:t>“2802实施退市风险警示(不含研发失败）”和“2809研发型企业因研发失败导致实施退市风险警示”类别如何区别？</w:t>
      </w:r>
      <w:r>
        <w:tab/>
      </w:r>
      <w:r>
        <w:fldChar w:fldCharType="begin"/>
      </w:r>
      <w:r>
        <w:instrText xml:space="preserve"> PAGEREF _Toc127820995 \h </w:instrText>
      </w:r>
      <w:r>
        <w:fldChar w:fldCharType="separate"/>
      </w:r>
      <w:r>
        <w:t>28</w:t>
      </w:r>
      <w:r>
        <w:fldChar w:fldCharType="end"/>
      </w:r>
      <w:r>
        <w:rPr>
          <w:rStyle w:val="24"/>
        </w:rPr>
        <w:fldChar w:fldCharType="end"/>
      </w:r>
    </w:p>
    <w:p w14:paraId="067E077D">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"_Toc127820996"</w:instrText>
      </w:r>
      <w:r>
        <w:rPr>
          <w:rStyle w:val="24"/>
        </w:rPr>
        <w:instrText xml:space="preserve"> </w:instrText>
      </w:r>
      <w:r>
        <w:rPr>
          <w:rStyle w:val="24"/>
        </w:rPr>
        <w:fldChar w:fldCharType="separate"/>
      </w:r>
      <w:r>
        <w:rPr>
          <w:rStyle w:val="24"/>
          <w:rFonts w:hAnsi="黑体"/>
        </w:rPr>
        <w:t>53、</w:t>
      </w:r>
      <w:r>
        <w:rPr>
          <w:rFonts w:ascii="等线" w:hAnsi="等线" w:eastAsia="等线"/>
          <w:sz w:val="21"/>
          <w:szCs w:val="22"/>
        </w:rPr>
        <w:tab/>
      </w:r>
      <w:r>
        <w:rPr>
          <w:rStyle w:val="24"/>
        </w:rPr>
        <w:t>何种情形下选择“2808可能被实施退市风险警示的风险提示”类别？</w:t>
      </w:r>
      <w:r>
        <w:tab/>
      </w:r>
      <w:r>
        <w:fldChar w:fldCharType="begin"/>
      </w:r>
      <w:r>
        <w:instrText xml:space="preserve"> PAGEREF _Toc127820996 \h </w:instrText>
      </w:r>
      <w:r>
        <w:fldChar w:fldCharType="separate"/>
      </w:r>
      <w:r>
        <w:t>29</w:t>
      </w:r>
      <w:r>
        <w:fldChar w:fldCharType="end"/>
      </w:r>
      <w:r>
        <w:rPr>
          <w:rStyle w:val="24"/>
        </w:rPr>
        <w:fldChar w:fldCharType="end"/>
      </w:r>
    </w:p>
    <w:p w14:paraId="7931C5DA">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"_Toc127820997"</w:instrText>
      </w:r>
      <w:r>
        <w:rPr>
          <w:rStyle w:val="24"/>
        </w:rPr>
        <w:instrText xml:space="preserve"> </w:instrText>
      </w:r>
      <w:r>
        <w:rPr>
          <w:rStyle w:val="24"/>
        </w:rPr>
        <w:fldChar w:fldCharType="separate"/>
      </w:r>
      <w:r>
        <w:rPr>
          <w:rStyle w:val="24"/>
          <w:rFonts w:hAnsi="黑体"/>
        </w:rPr>
        <w:t>54、</w:t>
      </w:r>
      <w:r>
        <w:rPr>
          <w:rFonts w:ascii="等线" w:hAnsi="等线" w:eastAsia="等线"/>
          <w:sz w:val="21"/>
          <w:szCs w:val="22"/>
        </w:rPr>
        <w:tab/>
      </w:r>
      <w:r>
        <w:rPr>
          <w:rStyle w:val="24"/>
        </w:rPr>
        <w:t>何种情形下选择“2810符合撤销退市风险警示条件”类别？</w:t>
      </w:r>
      <w:r>
        <w:tab/>
      </w:r>
      <w:r>
        <w:fldChar w:fldCharType="begin"/>
      </w:r>
      <w:r>
        <w:instrText xml:space="preserve"> PAGEREF _Toc127820997 \h </w:instrText>
      </w:r>
      <w:r>
        <w:fldChar w:fldCharType="separate"/>
      </w:r>
      <w:r>
        <w:t>29</w:t>
      </w:r>
      <w:r>
        <w:fldChar w:fldCharType="end"/>
      </w:r>
      <w:r>
        <w:rPr>
          <w:rStyle w:val="24"/>
        </w:rPr>
        <w:fldChar w:fldCharType="end"/>
      </w:r>
    </w:p>
    <w:p w14:paraId="00E508A3">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"_Toc127820998"</w:instrText>
      </w:r>
      <w:r>
        <w:rPr>
          <w:rStyle w:val="24"/>
        </w:rPr>
        <w:instrText xml:space="preserve"> </w:instrText>
      </w:r>
      <w:r>
        <w:rPr>
          <w:rStyle w:val="24"/>
        </w:rPr>
        <w:fldChar w:fldCharType="separate"/>
      </w:r>
      <w:r>
        <w:rPr>
          <w:rStyle w:val="24"/>
          <w:rFonts w:ascii="黑体" w:hAnsi="黑体"/>
        </w:rPr>
        <w:t>十九、</w:t>
      </w:r>
      <w:r>
        <w:rPr>
          <w:rStyle w:val="24"/>
        </w:rPr>
        <w:t>29终止上市</w:t>
      </w:r>
      <w:r>
        <w:tab/>
      </w:r>
      <w:r>
        <w:fldChar w:fldCharType="begin"/>
      </w:r>
      <w:r>
        <w:instrText xml:space="preserve"> PAGEREF _Toc127820998 \h </w:instrText>
      </w:r>
      <w:r>
        <w:fldChar w:fldCharType="separate"/>
      </w:r>
      <w:r>
        <w:t>30</w:t>
      </w:r>
      <w:r>
        <w:fldChar w:fldCharType="end"/>
      </w:r>
      <w:r>
        <w:rPr>
          <w:rStyle w:val="24"/>
        </w:rPr>
        <w:fldChar w:fldCharType="end"/>
      </w:r>
    </w:p>
    <w:p w14:paraId="774761A5">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"_Toc127820999"</w:instrText>
      </w:r>
      <w:r>
        <w:rPr>
          <w:rStyle w:val="24"/>
        </w:rPr>
        <w:instrText xml:space="preserve"> </w:instrText>
      </w:r>
      <w:r>
        <w:rPr>
          <w:rStyle w:val="24"/>
        </w:rPr>
        <w:fldChar w:fldCharType="separate"/>
      </w:r>
      <w:r>
        <w:rPr>
          <w:rStyle w:val="24"/>
          <w:rFonts w:hAnsi="黑体"/>
        </w:rPr>
        <w:t>55、</w:t>
      </w:r>
      <w:r>
        <w:rPr>
          <w:rFonts w:ascii="等线" w:hAnsi="等线" w:eastAsia="等线"/>
          <w:sz w:val="21"/>
          <w:szCs w:val="22"/>
        </w:rPr>
        <w:tab/>
      </w:r>
      <w:r>
        <w:rPr>
          <w:rStyle w:val="24"/>
        </w:rPr>
        <w:t>选择“2906终止上市公告”类别，不同情形的股票终止上市，相应的业务操作有何差异？</w:t>
      </w:r>
      <w:r>
        <w:tab/>
      </w:r>
      <w:r>
        <w:fldChar w:fldCharType="begin"/>
      </w:r>
      <w:r>
        <w:instrText xml:space="preserve"> PAGEREF _Toc127820999 \h </w:instrText>
      </w:r>
      <w:r>
        <w:fldChar w:fldCharType="separate"/>
      </w:r>
      <w:r>
        <w:t>30</w:t>
      </w:r>
      <w:r>
        <w:fldChar w:fldCharType="end"/>
      </w:r>
      <w:r>
        <w:rPr>
          <w:rStyle w:val="24"/>
        </w:rPr>
        <w:fldChar w:fldCharType="end"/>
      </w:r>
    </w:p>
    <w:p w14:paraId="65223412">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"_Toc127821000"</w:instrText>
      </w:r>
      <w:r>
        <w:rPr>
          <w:rStyle w:val="24"/>
        </w:rPr>
        <w:instrText xml:space="preserve"> </w:instrText>
      </w:r>
      <w:r>
        <w:rPr>
          <w:rStyle w:val="24"/>
        </w:rPr>
        <w:fldChar w:fldCharType="separate"/>
      </w:r>
      <w:r>
        <w:rPr>
          <w:rStyle w:val="24"/>
          <w:rFonts w:hAnsi="黑体"/>
        </w:rPr>
        <w:t>56、</w:t>
      </w:r>
      <w:r>
        <w:rPr>
          <w:rFonts w:ascii="等线" w:hAnsi="等线" w:eastAsia="等线"/>
          <w:sz w:val="21"/>
          <w:szCs w:val="22"/>
        </w:rPr>
        <w:tab/>
      </w:r>
      <w:r>
        <w:rPr>
          <w:rStyle w:val="24"/>
        </w:rPr>
        <w:t>“2905可能被终止上市风险提示”和“2914将被终止上市的风险提示”类别如何区分？</w:t>
      </w:r>
      <w:r>
        <w:tab/>
      </w:r>
      <w:r>
        <w:fldChar w:fldCharType="begin"/>
      </w:r>
      <w:r>
        <w:instrText xml:space="preserve"> PAGEREF _Toc127821000 \h </w:instrText>
      </w:r>
      <w:r>
        <w:fldChar w:fldCharType="separate"/>
      </w:r>
      <w:r>
        <w:t>30</w:t>
      </w:r>
      <w:r>
        <w:fldChar w:fldCharType="end"/>
      </w:r>
      <w:r>
        <w:rPr>
          <w:rStyle w:val="24"/>
        </w:rPr>
        <w:fldChar w:fldCharType="end"/>
      </w:r>
    </w:p>
    <w:p w14:paraId="15504A66">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"_Toc127821001"</w:instrText>
      </w:r>
      <w:r>
        <w:rPr>
          <w:rStyle w:val="24"/>
        </w:rPr>
        <w:instrText xml:space="preserve"> </w:instrText>
      </w:r>
      <w:r>
        <w:rPr>
          <w:rStyle w:val="24"/>
        </w:rPr>
        <w:fldChar w:fldCharType="separate"/>
      </w:r>
      <w:r>
        <w:rPr>
          <w:rStyle w:val="24"/>
          <w:rFonts w:ascii="黑体" w:hAnsi="黑体"/>
        </w:rPr>
        <w:t>二十、</w:t>
      </w:r>
      <w:r>
        <w:rPr>
          <w:rStyle w:val="24"/>
        </w:rPr>
        <w:t>32 中介机构报告</w:t>
      </w:r>
      <w:r>
        <w:tab/>
      </w:r>
      <w:r>
        <w:fldChar w:fldCharType="begin"/>
      </w:r>
      <w:r>
        <w:instrText xml:space="preserve"> PAGEREF _Toc127821001 \h </w:instrText>
      </w:r>
      <w:r>
        <w:fldChar w:fldCharType="separate"/>
      </w:r>
      <w:r>
        <w:t>31</w:t>
      </w:r>
      <w:r>
        <w:fldChar w:fldCharType="end"/>
      </w:r>
      <w:r>
        <w:rPr>
          <w:rStyle w:val="24"/>
        </w:rPr>
        <w:fldChar w:fldCharType="end"/>
      </w:r>
    </w:p>
    <w:p w14:paraId="06AB81DD">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"_Toc127821002"</w:instrText>
      </w:r>
      <w:r>
        <w:rPr>
          <w:rStyle w:val="24"/>
        </w:rPr>
        <w:instrText xml:space="preserve"> </w:instrText>
      </w:r>
      <w:r>
        <w:rPr>
          <w:rStyle w:val="24"/>
        </w:rPr>
        <w:fldChar w:fldCharType="separate"/>
      </w:r>
      <w:r>
        <w:rPr>
          <w:rStyle w:val="24"/>
          <w:rFonts w:hAnsi="黑体"/>
        </w:rPr>
        <w:t>57、</w:t>
      </w:r>
      <w:r>
        <w:rPr>
          <w:rFonts w:ascii="等线" w:hAnsi="等线" w:eastAsia="等线"/>
          <w:sz w:val="21"/>
          <w:szCs w:val="22"/>
        </w:rPr>
        <w:tab/>
      </w:r>
      <w:r>
        <w:rPr>
          <w:rStyle w:val="24"/>
        </w:rPr>
        <w:t>“3201保荐机构报告”等类别涉及的中介机构报告或意见一般包括哪些适用情形？</w:t>
      </w:r>
      <w:r>
        <w:tab/>
      </w:r>
      <w:r>
        <w:tab/>
      </w:r>
      <w:r>
        <w:fldChar w:fldCharType="begin"/>
      </w:r>
      <w:r>
        <w:instrText xml:space="preserve"> PAGEREF _Toc127821002 \h </w:instrText>
      </w:r>
      <w:r>
        <w:fldChar w:fldCharType="separate"/>
      </w:r>
      <w:r>
        <w:t>31</w:t>
      </w:r>
      <w:r>
        <w:fldChar w:fldCharType="end"/>
      </w:r>
      <w:r>
        <w:rPr>
          <w:rStyle w:val="24"/>
        </w:rPr>
        <w:fldChar w:fldCharType="end"/>
      </w:r>
    </w:p>
    <w:p w14:paraId="14BC349D">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"_Toc127821003"</w:instrText>
      </w:r>
      <w:r>
        <w:rPr>
          <w:rStyle w:val="24"/>
        </w:rPr>
        <w:instrText xml:space="preserve"> </w:instrText>
      </w:r>
      <w:r>
        <w:rPr>
          <w:rStyle w:val="24"/>
        </w:rPr>
        <w:fldChar w:fldCharType="separate"/>
      </w:r>
      <w:r>
        <w:rPr>
          <w:rStyle w:val="24"/>
          <w:rFonts w:ascii="黑体" w:hAnsi="黑体"/>
        </w:rPr>
        <w:t>二十一、</w:t>
      </w:r>
      <w:r>
        <w:rPr>
          <w:rStyle w:val="24"/>
        </w:rPr>
        <w:t>36 特别表决权</w:t>
      </w:r>
      <w:r>
        <w:tab/>
      </w:r>
      <w:r>
        <w:fldChar w:fldCharType="begin"/>
      </w:r>
      <w:r>
        <w:instrText xml:space="preserve"> PAGEREF _Toc127821003 \h </w:instrText>
      </w:r>
      <w:r>
        <w:fldChar w:fldCharType="separate"/>
      </w:r>
      <w:r>
        <w:t>31</w:t>
      </w:r>
      <w:r>
        <w:fldChar w:fldCharType="end"/>
      </w:r>
      <w:r>
        <w:rPr>
          <w:rStyle w:val="24"/>
        </w:rPr>
        <w:fldChar w:fldCharType="end"/>
      </w:r>
    </w:p>
    <w:p w14:paraId="00C568EA">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"_Toc127821004"</w:instrText>
      </w:r>
      <w:r>
        <w:rPr>
          <w:rStyle w:val="24"/>
        </w:rPr>
        <w:instrText xml:space="preserve"> </w:instrText>
      </w:r>
      <w:r>
        <w:rPr>
          <w:rStyle w:val="24"/>
        </w:rPr>
        <w:fldChar w:fldCharType="separate"/>
      </w:r>
      <w:r>
        <w:rPr>
          <w:rStyle w:val="24"/>
          <w:rFonts w:hAnsi="黑体"/>
        </w:rPr>
        <w:t>58、</w:t>
      </w:r>
      <w:r>
        <w:rPr>
          <w:rFonts w:ascii="等线" w:hAnsi="等线" w:eastAsia="等线"/>
          <w:sz w:val="21"/>
          <w:szCs w:val="22"/>
        </w:rPr>
        <w:tab/>
      </w:r>
      <w:r>
        <w:rPr>
          <w:rStyle w:val="24"/>
        </w:rPr>
        <w:t>“3601部分特别表决权股份转换为普通股份”和“3602全部特别表决权股份转换为普通股份”类别如何区别？</w:t>
      </w:r>
      <w:r>
        <w:tab/>
      </w:r>
      <w:r>
        <w:fldChar w:fldCharType="begin"/>
      </w:r>
      <w:r>
        <w:instrText xml:space="preserve"> PAGEREF _Toc127821004 \h </w:instrText>
      </w:r>
      <w:r>
        <w:fldChar w:fldCharType="separate"/>
      </w:r>
      <w:r>
        <w:t>31</w:t>
      </w:r>
      <w:r>
        <w:fldChar w:fldCharType="end"/>
      </w:r>
      <w:r>
        <w:rPr>
          <w:rStyle w:val="24"/>
        </w:rPr>
        <w:fldChar w:fldCharType="end"/>
      </w:r>
    </w:p>
    <w:p w14:paraId="7F8B89C8">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"_Toc127821005"</w:instrText>
      </w:r>
      <w:r>
        <w:rPr>
          <w:rStyle w:val="24"/>
        </w:rPr>
        <w:instrText xml:space="preserve"> </w:instrText>
      </w:r>
      <w:r>
        <w:rPr>
          <w:rStyle w:val="24"/>
        </w:rPr>
        <w:fldChar w:fldCharType="separate"/>
      </w:r>
      <w:r>
        <w:rPr>
          <w:rStyle w:val="24"/>
          <w:rFonts w:hAnsi="黑体"/>
        </w:rPr>
        <w:t>59、</w:t>
      </w:r>
      <w:r>
        <w:rPr>
          <w:rFonts w:ascii="等线" w:hAnsi="等线" w:eastAsia="等线"/>
          <w:sz w:val="21"/>
          <w:szCs w:val="22"/>
        </w:rPr>
        <w:tab/>
      </w:r>
      <w:r>
        <w:rPr>
          <w:rStyle w:val="24"/>
        </w:rPr>
        <w:t>何种情形下选择“3603特别表决权权益比例变动”类别？</w:t>
      </w:r>
      <w:r>
        <w:tab/>
      </w:r>
      <w:r>
        <w:fldChar w:fldCharType="begin"/>
      </w:r>
      <w:r>
        <w:instrText xml:space="preserve"> PAGEREF _Toc127821005 \h </w:instrText>
      </w:r>
      <w:r>
        <w:fldChar w:fldCharType="separate"/>
      </w:r>
      <w:r>
        <w:t>31</w:t>
      </w:r>
      <w:r>
        <w:fldChar w:fldCharType="end"/>
      </w:r>
      <w:r>
        <w:rPr>
          <w:rStyle w:val="24"/>
        </w:rPr>
        <w:fldChar w:fldCharType="end"/>
      </w:r>
    </w:p>
    <w:p w14:paraId="634AFFD9">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"_Toc127821006"</w:instrText>
      </w:r>
      <w:r>
        <w:rPr>
          <w:rStyle w:val="24"/>
        </w:rPr>
        <w:instrText xml:space="preserve"> </w:instrText>
      </w:r>
      <w:r>
        <w:rPr>
          <w:rStyle w:val="24"/>
        </w:rPr>
        <w:fldChar w:fldCharType="separate"/>
      </w:r>
      <w:r>
        <w:rPr>
          <w:rStyle w:val="24"/>
          <w:rFonts w:ascii="黑体" w:hAnsi="黑体"/>
        </w:rPr>
        <w:t>二十二、</w:t>
      </w:r>
      <w:r>
        <w:rPr>
          <w:rStyle w:val="24"/>
        </w:rPr>
        <w:t>37 超额配售选择权</w:t>
      </w:r>
      <w:r>
        <w:tab/>
      </w:r>
      <w:r>
        <w:fldChar w:fldCharType="begin"/>
      </w:r>
      <w:r>
        <w:instrText xml:space="preserve"> PAGEREF _Toc127821006 \h </w:instrText>
      </w:r>
      <w:r>
        <w:fldChar w:fldCharType="separate"/>
      </w:r>
      <w:r>
        <w:t>32</w:t>
      </w:r>
      <w:r>
        <w:fldChar w:fldCharType="end"/>
      </w:r>
      <w:r>
        <w:rPr>
          <w:rStyle w:val="24"/>
        </w:rPr>
        <w:fldChar w:fldCharType="end"/>
      </w:r>
    </w:p>
    <w:p w14:paraId="32046C7E">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"_Toc127821007"</w:instrText>
      </w:r>
      <w:r>
        <w:rPr>
          <w:rStyle w:val="24"/>
        </w:rPr>
        <w:instrText xml:space="preserve"> </w:instrText>
      </w:r>
      <w:r>
        <w:rPr>
          <w:rStyle w:val="24"/>
        </w:rPr>
        <w:fldChar w:fldCharType="separate"/>
      </w:r>
      <w:r>
        <w:rPr>
          <w:rStyle w:val="24"/>
          <w:rFonts w:hAnsi="黑体"/>
        </w:rPr>
        <w:t>60、</w:t>
      </w:r>
      <w:r>
        <w:rPr>
          <w:rFonts w:ascii="等线" w:hAnsi="等线" w:eastAsia="等线"/>
          <w:sz w:val="21"/>
          <w:szCs w:val="22"/>
        </w:rPr>
        <w:tab/>
      </w:r>
      <w:r>
        <w:rPr>
          <w:rStyle w:val="24"/>
        </w:rPr>
        <w:t>分别在何种情形下选择“3701行使超额配售选择权”类别和“3702超额配售选择权实施结果”类别？</w:t>
      </w:r>
      <w:r>
        <w:tab/>
      </w:r>
      <w:r>
        <w:fldChar w:fldCharType="begin"/>
      </w:r>
      <w:r>
        <w:instrText xml:space="preserve"> PAGEREF _Toc127821007 \h </w:instrText>
      </w:r>
      <w:r>
        <w:fldChar w:fldCharType="separate"/>
      </w:r>
      <w:r>
        <w:t>32</w:t>
      </w:r>
      <w:r>
        <w:fldChar w:fldCharType="end"/>
      </w:r>
      <w:r>
        <w:rPr>
          <w:rStyle w:val="24"/>
        </w:rPr>
        <w:fldChar w:fldCharType="end"/>
      </w:r>
    </w:p>
    <w:p w14:paraId="5CD4B17F">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"_Toc127821008"</w:instrText>
      </w:r>
      <w:r>
        <w:rPr>
          <w:rStyle w:val="24"/>
        </w:rPr>
        <w:instrText xml:space="preserve"> </w:instrText>
      </w:r>
      <w:r>
        <w:rPr>
          <w:rStyle w:val="24"/>
        </w:rPr>
        <w:fldChar w:fldCharType="separate"/>
      </w:r>
      <w:r>
        <w:rPr>
          <w:rStyle w:val="24"/>
          <w:rFonts w:ascii="黑体" w:hAnsi="黑体"/>
        </w:rPr>
        <w:t>二十三、</w:t>
      </w:r>
      <w:r>
        <w:rPr>
          <w:rStyle w:val="24"/>
        </w:rPr>
        <w:t>80 存托凭证相关公告</w:t>
      </w:r>
      <w:r>
        <w:tab/>
      </w:r>
      <w:r>
        <w:fldChar w:fldCharType="begin"/>
      </w:r>
      <w:r>
        <w:instrText xml:space="preserve"> PAGEREF _Toc127821008 \h </w:instrText>
      </w:r>
      <w:r>
        <w:fldChar w:fldCharType="separate"/>
      </w:r>
      <w:r>
        <w:t>32</w:t>
      </w:r>
      <w:r>
        <w:fldChar w:fldCharType="end"/>
      </w:r>
      <w:r>
        <w:rPr>
          <w:rStyle w:val="24"/>
        </w:rPr>
        <w:fldChar w:fldCharType="end"/>
      </w:r>
    </w:p>
    <w:p w14:paraId="469BDCAF">
      <w:pPr>
        <w:pStyle w:val="8"/>
        <w:rPr>
          <w:rFonts w:ascii="等线" w:hAnsi="等线" w:eastAsia="等线"/>
          <w:sz w:val="21"/>
          <w:szCs w:val="22"/>
        </w:rPr>
      </w:pPr>
      <w:r>
        <w:rPr>
          <w:rStyle w:val="24"/>
        </w:rPr>
        <w:fldChar w:fldCharType="begin"/>
      </w:r>
      <w:r>
        <w:rPr>
          <w:rStyle w:val="24"/>
        </w:rPr>
        <w:instrText xml:space="preserve"> </w:instrText>
      </w:r>
      <w:r>
        <w:instrText xml:space="preserve">HYPERLINK \l "_Toc127821009"</w:instrText>
      </w:r>
      <w:r>
        <w:rPr>
          <w:rStyle w:val="24"/>
        </w:rPr>
        <w:instrText xml:space="preserve"> </w:instrText>
      </w:r>
      <w:r>
        <w:rPr>
          <w:rStyle w:val="24"/>
        </w:rPr>
        <w:fldChar w:fldCharType="separate"/>
      </w:r>
      <w:r>
        <w:rPr>
          <w:rStyle w:val="24"/>
          <w:rFonts w:hAnsi="黑体"/>
        </w:rPr>
        <w:t>61、</w:t>
      </w:r>
      <w:r>
        <w:rPr>
          <w:rFonts w:ascii="等线" w:hAnsi="等线" w:eastAsia="等线"/>
          <w:sz w:val="21"/>
          <w:szCs w:val="22"/>
        </w:rPr>
        <w:tab/>
      </w:r>
      <w:r>
        <w:rPr>
          <w:rStyle w:val="24"/>
        </w:rPr>
        <w:t>何种情况下选择“80存托凭证相关公告”大类中的公告类别？</w:t>
      </w:r>
      <w:r>
        <w:tab/>
      </w:r>
      <w:r>
        <w:fldChar w:fldCharType="begin"/>
      </w:r>
      <w:r>
        <w:instrText xml:space="preserve"> PAGEREF _Toc127821009 \h </w:instrText>
      </w:r>
      <w:r>
        <w:fldChar w:fldCharType="separate"/>
      </w:r>
      <w:r>
        <w:t>32</w:t>
      </w:r>
      <w:r>
        <w:fldChar w:fldCharType="end"/>
      </w:r>
      <w:r>
        <w:rPr>
          <w:rStyle w:val="24"/>
        </w:rPr>
        <w:fldChar w:fldCharType="end"/>
      </w:r>
    </w:p>
    <w:p w14:paraId="7E1A83AD">
      <w:pPr>
        <w:pStyle w:val="8"/>
        <w:rPr>
          <w:rFonts w:hint="eastAsia"/>
        </w:rPr>
      </w:pPr>
      <w:r>
        <w:rPr>
          <w:rFonts w:hint="eastAsia"/>
        </w:rPr>
        <w:fldChar w:fldCharType="end"/>
      </w:r>
    </w:p>
    <w:p w14:paraId="584CC4C5">
      <w:pPr>
        <w:autoSpaceDE w:val="0"/>
        <w:autoSpaceDN w:val="0"/>
        <w:adjustRightInd w:val="0"/>
        <w:ind w:firstLine="482" w:firstLineChars="200"/>
        <w:rPr>
          <w:rFonts w:hint="eastAsia" w:ascii="仿宋" w:hAnsi="仿宋" w:eastAsia="仿宋" w:cs="ArialUnicodeMS"/>
          <w:color w:val="000000"/>
          <w:kern w:val="0"/>
          <w:sz w:val="28"/>
          <w:szCs w:val="28"/>
        </w:rPr>
      </w:pPr>
      <w:r>
        <w:rPr>
          <w:rFonts w:ascii="宋体" w:hAnsi="宋体" w:cs="ArialUnicodeMS,Bold"/>
          <w:b/>
          <w:bCs/>
          <w:color w:val="000000"/>
          <w:kern w:val="0"/>
          <w:sz w:val="24"/>
        </w:rPr>
        <w:br w:type="page"/>
      </w:r>
      <w:r>
        <w:rPr>
          <w:rFonts w:hint="eastAsia" w:ascii="仿宋" w:hAnsi="仿宋" w:eastAsia="仿宋" w:cs="ArialUnicodeMS"/>
          <w:color w:val="000000"/>
          <w:kern w:val="0"/>
          <w:sz w:val="28"/>
          <w:szCs w:val="28"/>
        </w:rPr>
        <w:t>为了帮助科创板上市公司（以下简称上市公司）充分理解信息披露公告类别的设置目的、登记原则和具体要求，准确选择信息披露公告类别，做好信息披露文件的电子化报送工作，编制本指南。</w:t>
      </w:r>
    </w:p>
    <w:p w14:paraId="29CEAEF1">
      <w:pPr>
        <w:pStyle w:val="33"/>
        <w:rPr>
          <w:rFonts w:hint="eastAsia"/>
          <w:color w:val="000000"/>
        </w:rPr>
      </w:pPr>
      <w:bookmarkStart w:id="6" w:name="_Toc127820916"/>
      <w:r>
        <w:rPr>
          <w:rFonts w:hint="eastAsia"/>
          <w:color w:val="000000"/>
        </w:rPr>
        <w:t>第一节 科创板公告类别的设置</w:t>
      </w:r>
      <w:bookmarkEnd w:id="6"/>
    </w:p>
    <w:p w14:paraId="15A30B58">
      <w:pPr>
        <w:autoSpaceDE w:val="0"/>
        <w:autoSpaceDN w:val="0"/>
        <w:adjustRightInd w:val="0"/>
        <w:spacing w:before="156" w:beforeLines="50"/>
        <w:ind w:firstLine="561"/>
        <w:rPr>
          <w:rFonts w:hint="eastAsia" w:ascii="黑体" w:hAnsi="黑体" w:eastAsia="黑体" w:cs="ArialUnicodeMS,Bold"/>
          <w:b/>
          <w:bCs/>
          <w:color w:val="000000"/>
          <w:kern w:val="0"/>
          <w:sz w:val="28"/>
          <w:szCs w:val="28"/>
        </w:rPr>
      </w:pPr>
      <w:r>
        <w:rPr>
          <w:rFonts w:hint="eastAsia" w:ascii="黑体" w:hAnsi="黑体" w:eastAsia="黑体" w:cs="ArialUnicodeMS,Bold"/>
          <w:b/>
          <w:bCs/>
          <w:color w:val="000000"/>
          <w:kern w:val="0"/>
          <w:sz w:val="28"/>
          <w:szCs w:val="28"/>
        </w:rPr>
        <w:t>一、公告类别设置目的与作用</w:t>
      </w:r>
    </w:p>
    <w:p w14:paraId="1BB7121B">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公告类别，是按照《上海证券交易所科创板股票上市规则》（以下简称《科创板上市规则》）的架构对信息披露事项进行的一种分类。公告类别是信息披露直通车业务的重要基础，公司业务管理系统（以下简称业务系统）根据公告类别自动判断上市公司提交的公告是否采用直通车披露模式。</w:t>
      </w:r>
    </w:p>
    <w:p w14:paraId="20118130">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此外，上海证券交易所（以下简称本所）利用公告类别在业务系统中开发了信息披露辅助功能模块，主要包括：一是按照公告类别，配置了“附件及备查文件列表”、“公告格式指引”、“业务操作指引”、“业务申请表”等栏目内容，为上市公司信息披露工作提供了便利；二是根据公告类别，设置了业务提示、风险检查、数据校验等功能，为上市公司防范信息披露业务风险提供了支持。</w:t>
      </w:r>
    </w:p>
    <w:p w14:paraId="1FF399E3">
      <w:pPr>
        <w:autoSpaceDE w:val="0"/>
        <w:autoSpaceDN w:val="0"/>
        <w:adjustRightInd w:val="0"/>
        <w:spacing w:before="156" w:beforeLines="50"/>
        <w:ind w:firstLine="561"/>
        <w:rPr>
          <w:rFonts w:hint="eastAsia" w:ascii="黑体" w:hAnsi="黑体" w:eastAsia="黑体" w:cs="ArialUnicodeMS,Bold"/>
          <w:b/>
          <w:bCs/>
          <w:color w:val="000000"/>
          <w:kern w:val="0"/>
          <w:sz w:val="28"/>
          <w:szCs w:val="28"/>
        </w:rPr>
      </w:pPr>
      <w:r>
        <w:rPr>
          <w:rFonts w:hint="eastAsia" w:ascii="黑体" w:hAnsi="黑体" w:eastAsia="黑体" w:cs="ArialUnicodeMS,Bold"/>
          <w:b/>
          <w:bCs/>
          <w:color w:val="000000"/>
          <w:kern w:val="0"/>
          <w:sz w:val="28"/>
          <w:szCs w:val="28"/>
        </w:rPr>
        <w:t>二、公告类别登记不准确可能产生的风险</w:t>
      </w:r>
    </w:p>
    <w:p w14:paraId="6A5FABA5">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Bold"/>
          <w:bCs/>
          <w:color w:val="000000"/>
          <w:kern w:val="0"/>
          <w:sz w:val="28"/>
          <w:szCs w:val="28"/>
        </w:rPr>
        <w:t>如前所述，业务系统按照公告类别配置了相关的栏目，</w:t>
      </w:r>
      <w:r>
        <w:rPr>
          <w:rFonts w:hint="eastAsia" w:ascii="仿宋" w:hAnsi="仿宋" w:eastAsia="仿宋" w:cs="ArialUnicodeMS"/>
          <w:color w:val="000000"/>
          <w:kern w:val="0"/>
          <w:sz w:val="28"/>
          <w:szCs w:val="28"/>
        </w:rPr>
        <w:t>不同的公告类别对应不同的披露模式（事前或事后）、披露要求（包括公告格式指引、备查文件等）、不同的审核流程、不同的业务操作要求（业务申请表）、不同的业务提示与风险检查等。</w:t>
      </w:r>
    </w:p>
    <w:p w14:paraId="46488DC0">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如果公告类别选择错误，可能导致遗漏应提交的备查文件、遗漏提交业务申请表、适用了错误的公告格式指引要求，可能导致本应事前审核的公告直通披露，从而发生一系列的业务差错。情形严重的，可能直接影响证券市场交易。</w:t>
      </w:r>
    </w:p>
    <w:p w14:paraId="101EBCB3">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因此，上市公司在提交信息披露文件资料时，必须准确选择公告类别。</w:t>
      </w:r>
    </w:p>
    <w:p w14:paraId="0155E6EB">
      <w:pPr>
        <w:autoSpaceDE w:val="0"/>
        <w:autoSpaceDN w:val="0"/>
        <w:adjustRightInd w:val="0"/>
        <w:spacing w:before="156" w:beforeLines="50"/>
        <w:ind w:firstLine="561"/>
        <w:rPr>
          <w:rFonts w:hint="eastAsia" w:ascii="黑体" w:hAnsi="黑体" w:eastAsia="黑体" w:cs="ArialUnicodeMS,Bold"/>
          <w:b/>
          <w:bCs/>
          <w:color w:val="000000"/>
          <w:kern w:val="0"/>
          <w:sz w:val="28"/>
          <w:szCs w:val="28"/>
        </w:rPr>
      </w:pPr>
      <w:r>
        <w:rPr>
          <w:rFonts w:hint="eastAsia" w:ascii="黑体" w:hAnsi="黑体" w:eastAsia="黑体" w:cs="ArialUnicodeMS,Bold"/>
          <w:b/>
          <w:bCs/>
          <w:color w:val="000000"/>
          <w:kern w:val="0"/>
          <w:sz w:val="28"/>
          <w:szCs w:val="28"/>
        </w:rPr>
        <w:t>三、公告类别设置原则</w:t>
      </w:r>
    </w:p>
    <w:p w14:paraId="7AB211EF">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公告类别主要依据如下基本原则设置：</w:t>
      </w:r>
    </w:p>
    <w:p w14:paraId="7248ED60">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1、规则对应。即根据《科创板上市规则》《科创板上市公司自律监管指南》或其他信息披露规范明确规定的信息披露事项，设置相应的公告类别。公告类别的基本设置，是以《科创板上市规则》各章节所涉及的主要信息披露事项为依据，设置大类（一级类别）,再根据每一大类的主要披露事项设置具体类别（二级类别）。</w:t>
      </w:r>
    </w:p>
    <w:p w14:paraId="798CED89">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2、信息披露事项进程对应。即根据信息披露涉及事项的发生、进展至完成的主要环节或进程，设置相应的公告类别。</w:t>
      </w:r>
    </w:p>
    <w:p w14:paraId="7E242F58">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3、业务操作对应。即信息披露环节或事项涉及业务操作申请的，设置相应的公告类别。</w:t>
      </w:r>
    </w:p>
    <w:p w14:paraId="1A374367">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4、普遍性。即信息披露事项具有普遍性且发生频率较高的，原则上设置单独的公告类别。</w:t>
      </w:r>
    </w:p>
    <w:p w14:paraId="58D57098">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5、特殊性。即对于市场关注度高、市场监管或分析重点的信息披露事项，设置相应的公告类别。</w:t>
      </w:r>
    </w:p>
    <w:p w14:paraId="021DFE80">
      <w:pPr>
        <w:autoSpaceDE w:val="0"/>
        <w:autoSpaceDN w:val="0"/>
        <w:adjustRightInd w:val="0"/>
        <w:spacing w:before="156" w:beforeLines="50"/>
        <w:ind w:firstLine="561"/>
        <w:rPr>
          <w:rFonts w:hint="eastAsia" w:ascii="黑体" w:hAnsi="黑体" w:eastAsia="黑体" w:cs="ArialUnicodeMS,Bold"/>
          <w:b/>
          <w:bCs/>
          <w:color w:val="000000"/>
          <w:kern w:val="0"/>
          <w:sz w:val="28"/>
          <w:szCs w:val="28"/>
        </w:rPr>
      </w:pPr>
      <w:r>
        <w:rPr>
          <w:rFonts w:hint="eastAsia" w:ascii="黑体" w:hAnsi="黑体" w:eastAsia="黑体" w:cs="ArialUnicodeMS,Bold"/>
          <w:b/>
          <w:bCs/>
          <w:color w:val="000000"/>
          <w:kern w:val="0"/>
          <w:sz w:val="28"/>
          <w:szCs w:val="28"/>
        </w:rPr>
        <w:t>四、公告类别的数量及其调整</w:t>
      </w:r>
    </w:p>
    <w:p w14:paraId="587DA3A7">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根据《科创板上市规则》及其他信息披露规范等规定的应披露事项，目前本所科创板共设置了3</w:t>
      </w:r>
      <w:r>
        <w:rPr>
          <w:rFonts w:ascii="仿宋" w:hAnsi="仿宋" w:eastAsia="仿宋" w:cs="ArialUnicodeMS"/>
          <w:color w:val="000000"/>
          <w:kern w:val="0"/>
          <w:sz w:val="28"/>
          <w:szCs w:val="28"/>
        </w:rPr>
        <w:t>9</w:t>
      </w:r>
      <w:r>
        <w:rPr>
          <w:rFonts w:hint="eastAsia" w:ascii="仿宋" w:hAnsi="仿宋" w:eastAsia="仿宋" w:cs="ArialUnicodeMS"/>
          <w:color w:val="000000"/>
          <w:kern w:val="0"/>
          <w:sz w:val="28"/>
          <w:szCs w:val="28"/>
        </w:rPr>
        <w:t>个“一级公告类别”和4</w:t>
      </w:r>
      <w:r>
        <w:rPr>
          <w:rFonts w:ascii="仿宋" w:hAnsi="仿宋" w:eastAsia="仿宋" w:cs="ArialUnicodeMS"/>
          <w:color w:val="000000"/>
          <w:kern w:val="0"/>
          <w:sz w:val="28"/>
          <w:szCs w:val="28"/>
        </w:rPr>
        <w:t>20</w:t>
      </w:r>
      <w:r>
        <w:rPr>
          <w:rFonts w:hint="eastAsia" w:ascii="仿宋" w:hAnsi="仿宋" w:eastAsia="仿宋" w:cs="ArialUnicodeMS"/>
          <w:color w:val="000000"/>
          <w:kern w:val="0"/>
          <w:sz w:val="28"/>
          <w:szCs w:val="28"/>
        </w:rPr>
        <w:t>个“二级公告类别”。本所将根据上市公司信息披露业务的实际情况与需要，不断修订和完善公告类别。</w:t>
      </w:r>
    </w:p>
    <w:p w14:paraId="12EAD447">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具体公告类别详见《上海证券交易所科创板信息披露公告类别索引表》。</w:t>
      </w:r>
    </w:p>
    <w:p w14:paraId="6B6C2F50">
      <w:pPr>
        <w:pStyle w:val="33"/>
        <w:rPr>
          <w:rFonts w:hint="eastAsia"/>
          <w:color w:val="000000"/>
        </w:rPr>
      </w:pPr>
      <w:bookmarkStart w:id="7" w:name="_Toc127820917"/>
      <w:r>
        <w:rPr>
          <w:rFonts w:hint="eastAsia"/>
          <w:color w:val="000000"/>
        </w:rPr>
        <w:t>第二节 科创板公告类别的登记</w:t>
      </w:r>
      <w:bookmarkEnd w:id="7"/>
    </w:p>
    <w:p w14:paraId="5F600AD5">
      <w:pPr>
        <w:autoSpaceDE w:val="0"/>
        <w:autoSpaceDN w:val="0"/>
        <w:adjustRightInd w:val="0"/>
        <w:spacing w:before="156" w:beforeLines="50"/>
        <w:ind w:firstLine="561"/>
        <w:rPr>
          <w:rFonts w:hint="eastAsia" w:ascii="黑体" w:hAnsi="黑体" w:eastAsia="黑体" w:cs="ArialUnicodeMS,Bold"/>
          <w:b/>
          <w:bCs/>
          <w:color w:val="000000"/>
          <w:kern w:val="0"/>
          <w:sz w:val="28"/>
          <w:szCs w:val="28"/>
        </w:rPr>
      </w:pPr>
      <w:r>
        <w:rPr>
          <w:rFonts w:hint="eastAsia" w:ascii="黑体" w:hAnsi="黑体" w:eastAsia="黑体" w:cs="ArialUnicodeMS,Bold"/>
          <w:b/>
          <w:bCs/>
          <w:color w:val="000000"/>
          <w:kern w:val="0"/>
          <w:sz w:val="28"/>
          <w:szCs w:val="28"/>
        </w:rPr>
        <w:t>一、公告类别登记方法</w:t>
      </w:r>
    </w:p>
    <w:p w14:paraId="45EC24A4">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
          <w:color w:val="000000"/>
          <w:kern w:val="0"/>
          <w:sz w:val="28"/>
          <w:szCs w:val="28"/>
        </w:rPr>
        <w:t>信息披露公告类别设置为“一级公告类别”和“二级公告类别”两级。上市公司进行公告类别登记时，首先应根据信息披露事项的性质与内容对照确定其所属的一级公告类别，再从该一级公告类别中选择相应的二级公告类别，并直接按照二级公告类别进行公告登记。</w:t>
      </w:r>
    </w:p>
    <w:p w14:paraId="6F42B344">
      <w:pPr>
        <w:autoSpaceDE w:val="0"/>
        <w:autoSpaceDN w:val="0"/>
        <w:adjustRightInd w:val="0"/>
        <w:spacing w:before="156" w:beforeLines="50"/>
        <w:ind w:firstLine="561"/>
        <w:rPr>
          <w:rFonts w:hint="eastAsia" w:ascii="黑体" w:hAnsi="黑体" w:eastAsia="黑体" w:cs="ArialUnicodeMS,Bold"/>
          <w:b/>
          <w:bCs/>
          <w:color w:val="000000"/>
          <w:kern w:val="0"/>
          <w:sz w:val="28"/>
          <w:szCs w:val="28"/>
        </w:rPr>
      </w:pPr>
      <w:r>
        <w:rPr>
          <w:rFonts w:hint="eastAsia" w:ascii="黑体" w:hAnsi="黑体" w:eastAsia="黑体" w:cs="ArialUnicodeMS,Bold"/>
          <w:b/>
          <w:bCs/>
          <w:color w:val="000000"/>
          <w:kern w:val="0"/>
          <w:sz w:val="28"/>
          <w:szCs w:val="28"/>
        </w:rPr>
        <w:t>二、公告类别的登记原则</w:t>
      </w:r>
    </w:p>
    <w:p w14:paraId="141374FF">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公告类别的选择并登记应遵循以下主要原则：</w:t>
      </w:r>
    </w:p>
    <w:p w14:paraId="444BF766">
      <w:pPr>
        <w:pStyle w:val="39"/>
        <w:ind w:left="0" w:firstLine="562" w:firstLineChars="200"/>
        <w:rPr>
          <w:rFonts w:hint="eastAsia"/>
          <w:color w:val="000000"/>
        </w:rPr>
      </w:pPr>
      <w:bookmarkStart w:id="8" w:name="_Toc127820918"/>
      <w:r>
        <w:rPr>
          <w:rFonts w:hint="eastAsia"/>
          <w:color w:val="000000"/>
        </w:rPr>
        <w:t>一一对应</w:t>
      </w:r>
      <w:bookmarkEnd w:id="8"/>
    </w:p>
    <w:p w14:paraId="624863D1">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上市公司在选择公告类别时应遵循“一一对应”原则，即对于已设置公告类别的信息披露事项，每一事项应选择一个与之相应的公告类别。</w:t>
      </w:r>
    </w:p>
    <w:p w14:paraId="08AAFF1C">
      <w:pPr>
        <w:autoSpaceDE w:val="0"/>
        <w:autoSpaceDN w:val="0"/>
        <w:adjustRightInd w:val="0"/>
        <w:ind w:firstLine="570"/>
        <w:rPr>
          <w:rFonts w:hint="eastAsia" w:ascii="仿宋" w:hAnsi="仿宋" w:eastAsia="仿宋" w:cs="ArialUnicodeMS,Bold"/>
          <w:b/>
          <w:bCs/>
          <w:color w:val="000000"/>
          <w:kern w:val="0"/>
          <w:sz w:val="28"/>
          <w:szCs w:val="28"/>
        </w:rPr>
      </w:pPr>
      <w:r>
        <w:rPr>
          <w:rFonts w:hint="eastAsia" w:ascii="仿宋" w:hAnsi="仿宋" w:eastAsia="仿宋" w:cs="ArialUnicodeMS,Bold"/>
          <w:b/>
          <w:bCs/>
          <w:color w:val="000000"/>
          <w:kern w:val="0"/>
          <w:sz w:val="28"/>
          <w:szCs w:val="28"/>
        </w:rPr>
        <w:t>举例说明：</w:t>
      </w:r>
    </w:p>
    <w:p w14:paraId="008D2D49">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当董事会审议二项以上议案时，凡所审议案设置了单独对应的公告类别，且该议案所涉事项达到《科创板上市规则》披露标准的，上市公司均须单独公告；若所审议案中某议案未达到《科创板上市规则》披露标准的，则无需披露。</w:t>
      </w:r>
    </w:p>
    <w:p w14:paraId="0C9ECA5B">
      <w:pPr>
        <w:autoSpaceDE w:val="0"/>
        <w:autoSpaceDN w:val="0"/>
        <w:adjustRightInd w:val="0"/>
        <w:ind w:firstLine="570"/>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某公司召开董事会审议了两项议案：</w:t>
      </w:r>
    </w:p>
    <w:p w14:paraId="419E5D5E">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 A.审议购买一项资产，</w:t>
      </w:r>
      <w:r>
        <w:rPr>
          <w:rFonts w:ascii="仿宋" w:hAnsi="仿宋" w:eastAsia="仿宋" w:cs="ArialUnicodeMS,Bold"/>
          <w:bCs/>
          <w:color w:val="000000"/>
          <w:kern w:val="0"/>
          <w:sz w:val="28"/>
          <w:szCs w:val="28"/>
        </w:rPr>
        <w:t>达到《</w:t>
      </w:r>
      <w:r>
        <w:rPr>
          <w:rFonts w:hint="eastAsia" w:ascii="仿宋" w:hAnsi="仿宋" w:eastAsia="仿宋" w:cs="ArialUnicodeMS,Bold"/>
          <w:bCs/>
          <w:color w:val="000000"/>
          <w:kern w:val="0"/>
          <w:sz w:val="28"/>
          <w:szCs w:val="28"/>
        </w:rPr>
        <w:t>科创板</w:t>
      </w:r>
      <w:r>
        <w:rPr>
          <w:rFonts w:ascii="仿宋" w:hAnsi="仿宋" w:eastAsia="仿宋" w:cs="ArialUnicodeMS,Bold"/>
          <w:bCs/>
          <w:color w:val="000000"/>
          <w:kern w:val="0"/>
          <w:sz w:val="28"/>
          <w:szCs w:val="28"/>
        </w:rPr>
        <w:t>上市规则》</w:t>
      </w:r>
      <w:r>
        <w:rPr>
          <w:rFonts w:hint="eastAsia" w:ascii="仿宋" w:hAnsi="仿宋" w:eastAsia="仿宋" w:cs="ArialUnicodeMS,Bold"/>
          <w:bCs/>
          <w:color w:val="000000"/>
          <w:kern w:val="0"/>
          <w:sz w:val="28"/>
          <w:szCs w:val="28"/>
        </w:rPr>
        <w:t>第7.1.2条披露</w:t>
      </w:r>
      <w:r>
        <w:rPr>
          <w:rFonts w:ascii="仿宋" w:hAnsi="仿宋" w:eastAsia="仿宋" w:cs="ArialUnicodeMS,Bold"/>
          <w:bCs/>
          <w:color w:val="000000"/>
          <w:kern w:val="0"/>
          <w:sz w:val="28"/>
          <w:szCs w:val="28"/>
        </w:rPr>
        <w:t>标准</w:t>
      </w:r>
    </w:p>
    <w:p w14:paraId="5692DF12">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 B.审议提供财务</w:t>
      </w:r>
      <w:r>
        <w:rPr>
          <w:rFonts w:ascii="仿宋" w:hAnsi="仿宋" w:eastAsia="仿宋" w:cs="ArialUnicodeMS,Bold"/>
          <w:bCs/>
          <w:color w:val="000000"/>
          <w:kern w:val="0"/>
          <w:sz w:val="28"/>
          <w:szCs w:val="28"/>
        </w:rPr>
        <w:t>资助</w:t>
      </w:r>
      <w:r>
        <w:rPr>
          <w:rFonts w:hint="eastAsia" w:ascii="仿宋" w:hAnsi="仿宋" w:eastAsia="仿宋" w:cs="ArialUnicodeMS,Bold"/>
          <w:bCs/>
          <w:color w:val="000000"/>
          <w:kern w:val="0"/>
          <w:sz w:val="28"/>
          <w:szCs w:val="28"/>
        </w:rPr>
        <w:t>，</w:t>
      </w:r>
      <w:r>
        <w:rPr>
          <w:rFonts w:ascii="仿宋" w:hAnsi="仿宋" w:eastAsia="仿宋" w:cs="ArialUnicodeMS,Bold"/>
          <w:bCs/>
          <w:color w:val="000000"/>
          <w:kern w:val="0"/>
          <w:sz w:val="28"/>
          <w:szCs w:val="28"/>
        </w:rPr>
        <w:t>达到《</w:t>
      </w:r>
      <w:r>
        <w:rPr>
          <w:rFonts w:hint="eastAsia" w:ascii="仿宋" w:hAnsi="仿宋" w:eastAsia="仿宋" w:cs="ArialUnicodeMS,Bold"/>
          <w:bCs/>
          <w:color w:val="000000"/>
          <w:kern w:val="0"/>
          <w:sz w:val="28"/>
          <w:szCs w:val="28"/>
        </w:rPr>
        <w:t>科创板</w:t>
      </w:r>
      <w:r>
        <w:rPr>
          <w:rFonts w:ascii="仿宋" w:hAnsi="仿宋" w:eastAsia="仿宋" w:cs="ArialUnicodeMS,Bold"/>
          <w:bCs/>
          <w:color w:val="000000"/>
          <w:kern w:val="0"/>
          <w:sz w:val="28"/>
          <w:szCs w:val="28"/>
        </w:rPr>
        <w:t>上市规则》</w:t>
      </w:r>
      <w:r>
        <w:rPr>
          <w:rFonts w:hint="eastAsia" w:ascii="仿宋" w:hAnsi="仿宋" w:eastAsia="仿宋" w:cs="ArialUnicodeMS,Bold"/>
          <w:bCs/>
          <w:color w:val="000000"/>
          <w:kern w:val="0"/>
          <w:sz w:val="28"/>
          <w:szCs w:val="28"/>
        </w:rPr>
        <w:t>第7.1.2条披露</w:t>
      </w:r>
      <w:r>
        <w:rPr>
          <w:rFonts w:ascii="仿宋" w:hAnsi="仿宋" w:eastAsia="仿宋" w:cs="ArialUnicodeMS,Bold"/>
          <w:bCs/>
          <w:color w:val="000000"/>
          <w:kern w:val="0"/>
          <w:sz w:val="28"/>
          <w:szCs w:val="28"/>
        </w:rPr>
        <w:t>标准</w:t>
      </w:r>
    </w:p>
    <w:p w14:paraId="0834A26F">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公司应登记并提交两个公告，分别是： 0401 购买资产，0</w:t>
      </w:r>
      <w:r>
        <w:rPr>
          <w:rFonts w:ascii="仿宋" w:hAnsi="仿宋" w:eastAsia="仿宋" w:cs="ArialUnicodeMS,Bold"/>
          <w:bCs/>
          <w:color w:val="000000"/>
          <w:kern w:val="0"/>
          <w:sz w:val="28"/>
          <w:szCs w:val="28"/>
        </w:rPr>
        <w:t>4</w:t>
      </w:r>
      <w:r>
        <w:rPr>
          <w:rFonts w:hint="eastAsia" w:ascii="仿宋" w:hAnsi="仿宋" w:eastAsia="仿宋" w:cs="ArialUnicodeMS,Bold"/>
          <w:bCs/>
          <w:color w:val="000000"/>
          <w:kern w:val="0"/>
          <w:sz w:val="28"/>
          <w:szCs w:val="28"/>
        </w:rPr>
        <w:t>0</w:t>
      </w:r>
      <w:r>
        <w:rPr>
          <w:rFonts w:ascii="仿宋" w:hAnsi="仿宋" w:eastAsia="仿宋" w:cs="ArialUnicodeMS,Bold"/>
          <w:bCs/>
          <w:color w:val="000000"/>
          <w:kern w:val="0"/>
          <w:sz w:val="28"/>
          <w:szCs w:val="28"/>
        </w:rPr>
        <w:t>6</w:t>
      </w:r>
      <w:r>
        <w:rPr>
          <w:rFonts w:hint="eastAsia" w:ascii="仿宋" w:hAnsi="仿宋" w:eastAsia="仿宋" w:cs="ArialUnicodeMS,Bold"/>
          <w:bCs/>
          <w:color w:val="000000"/>
          <w:kern w:val="0"/>
          <w:sz w:val="28"/>
          <w:szCs w:val="28"/>
        </w:rPr>
        <w:t xml:space="preserve"> 提供财务资助。</w:t>
      </w:r>
    </w:p>
    <w:p w14:paraId="586E979C">
      <w:pPr>
        <w:pStyle w:val="39"/>
        <w:ind w:left="0" w:firstLine="562" w:firstLineChars="200"/>
        <w:rPr>
          <w:rFonts w:hint="eastAsia"/>
          <w:color w:val="000000"/>
        </w:rPr>
      </w:pPr>
      <w:bookmarkStart w:id="9" w:name="_Toc127820919"/>
      <w:r>
        <w:rPr>
          <w:rFonts w:hint="eastAsia"/>
          <w:color w:val="000000"/>
        </w:rPr>
        <w:t>突出重点</w:t>
      </w:r>
      <w:bookmarkEnd w:id="9"/>
    </w:p>
    <w:p w14:paraId="1F8EE131">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即某一信息披露事项涉及不同公告类别的适用范围，但无法按照不同公告类别拆分，或者拆分后无实际意义的，应按照披露事项所反映的重点与实质内容选择登记公告类别。</w:t>
      </w:r>
    </w:p>
    <w:p w14:paraId="029A74A9">
      <w:pPr>
        <w:autoSpaceDE w:val="0"/>
        <w:autoSpaceDN w:val="0"/>
        <w:adjustRightInd w:val="0"/>
        <w:ind w:firstLine="711" w:firstLineChars="253"/>
        <w:rPr>
          <w:rFonts w:hint="eastAsia" w:ascii="仿宋" w:hAnsi="仿宋" w:eastAsia="仿宋" w:cs="ArialUnicodeMS,Bold"/>
          <w:b/>
          <w:bCs/>
          <w:color w:val="000000"/>
          <w:kern w:val="0"/>
          <w:sz w:val="28"/>
          <w:szCs w:val="28"/>
        </w:rPr>
      </w:pPr>
      <w:r>
        <w:rPr>
          <w:rFonts w:hint="eastAsia" w:ascii="仿宋" w:hAnsi="仿宋" w:eastAsia="仿宋" w:cs="ArialUnicodeMS,Bold"/>
          <w:b/>
          <w:bCs/>
          <w:color w:val="000000"/>
          <w:kern w:val="0"/>
          <w:sz w:val="28"/>
          <w:szCs w:val="28"/>
        </w:rPr>
        <w:t>举例说明：</w:t>
      </w:r>
    </w:p>
    <w:p w14:paraId="5E49C675">
      <w:pPr>
        <w:autoSpaceDE w:val="0"/>
        <w:autoSpaceDN w:val="0"/>
        <w:adjustRightInd w:val="0"/>
        <w:ind w:firstLine="711" w:firstLineChars="253"/>
        <w:rPr>
          <w:rFonts w:hint="eastAsia" w:ascii="仿宋" w:hAnsi="仿宋" w:eastAsia="仿宋" w:cs="ArialUnicodeMS,Bold"/>
          <w:bCs/>
          <w:color w:val="000000"/>
          <w:kern w:val="0"/>
          <w:sz w:val="28"/>
          <w:szCs w:val="28"/>
        </w:rPr>
      </w:pPr>
      <w:r>
        <w:rPr>
          <w:rFonts w:hint="eastAsia" w:ascii="仿宋" w:hAnsi="仿宋" w:eastAsia="仿宋" w:cs="ArialUnicodeMS,Bold"/>
          <w:b/>
          <w:bCs/>
          <w:color w:val="000000"/>
          <w:kern w:val="0"/>
          <w:sz w:val="28"/>
          <w:szCs w:val="28"/>
        </w:rPr>
        <w:t>案例一：</w:t>
      </w:r>
      <w:r>
        <w:rPr>
          <w:rFonts w:hint="eastAsia" w:ascii="仿宋" w:hAnsi="仿宋" w:eastAsia="仿宋" w:cs="ArialUnicodeMS,Bold"/>
          <w:bCs/>
          <w:color w:val="000000"/>
          <w:kern w:val="0"/>
          <w:sz w:val="28"/>
          <w:szCs w:val="28"/>
        </w:rPr>
        <w:t>某公司向控股股东收购资产，同时向控股股东出售资产，收购资产达到重大资产重组标准。该事项涉及“0503向关联人购买资产”、“0504向关联人出售资产”以及“1614非许可类重大资产重组预案摘要”三个类别的应用范围，在披露收购预案时，应选择最能反映本项交易特征的“1614非许可类重大资产重组预案摘要”类别。</w:t>
      </w:r>
    </w:p>
    <w:p w14:paraId="6572469B">
      <w:pPr>
        <w:autoSpaceDE w:val="0"/>
        <w:autoSpaceDN w:val="0"/>
        <w:adjustRightInd w:val="0"/>
        <w:ind w:firstLine="711" w:firstLineChars="253"/>
        <w:rPr>
          <w:rFonts w:hint="eastAsia" w:ascii="仿宋" w:hAnsi="仿宋" w:eastAsia="仿宋" w:cs="ArialUnicodeMS,Bold"/>
          <w:bCs/>
          <w:color w:val="000000"/>
          <w:kern w:val="0"/>
          <w:sz w:val="28"/>
          <w:szCs w:val="28"/>
        </w:rPr>
      </w:pPr>
      <w:r>
        <w:rPr>
          <w:rFonts w:hint="eastAsia" w:ascii="仿宋" w:hAnsi="仿宋" w:eastAsia="仿宋" w:cs="ArialUnicodeMS,Bold"/>
          <w:b/>
          <w:bCs/>
          <w:color w:val="000000"/>
          <w:kern w:val="0"/>
          <w:sz w:val="28"/>
          <w:szCs w:val="28"/>
        </w:rPr>
        <w:t>案例二：</w:t>
      </w:r>
      <w:r>
        <w:rPr>
          <w:rFonts w:hint="eastAsia" w:ascii="仿宋" w:hAnsi="仿宋" w:eastAsia="仿宋" w:cs="ArialUnicodeMS,Bold"/>
          <w:bCs/>
          <w:color w:val="000000"/>
          <w:kern w:val="0"/>
          <w:sz w:val="28"/>
          <w:szCs w:val="28"/>
        </w:rPr>
        <w:t>某公司新投资设立子公司，开展与主营业务不同的新业务，达到了《科创板上市规则》规定披露标准。该事项涉及“0403对外投资”、“0427开展新业务”两个类别的应用范围，则应该选择“0427开展新业务”类别，并同时适用“0403对外投资”类别的信息披露要求。</w:t>
      </w:r>
    </w:p>
    <w:p w14:paraId="28478457">
      <w:pPr>
        <w:pStyle w:val="39"/>
        <w:ind w:left="0" w:firstLine="562" w:firstLineChars="200"/>
        <w:rPr>
          <w:rFonts w:hint="eastAsia"/>
          <w:color w:val="000000"/>
        </w:rPr>
      </w:pPr>
      <w:bookmarkStart w:id="10" w:name="_Toc127820920"/>
      <w:r>
        <w:rPr>
          <w:rFonts w:hint="eastAsia"/>
          <w:color w:val="000000"/>
        </w:rPr>
        <w:t>首次选择的公告类别决定公告的后续审核模式（事前/事后）</w:t>
      </w:r>
      <w:bookmarkEnd w:id="10"/>
    </w:p>
    <w:p w14:paraId="4957F55C">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公告类别与后续审核模式联动，公告审核流程属于事前模式还是事后模式，适用“首次选择”原则，即在提交公告申请时，第一次选择的公告类别决定了该次申请的审核模式；而且，当一次信息披露申请包含多个公告类别时，只要含有一个事前公告类别，则该次申请即为事前审核模式。因此，若需改变审核模式，必须将已提交的公告申请撤回并终止后重新提交，仅撤回并修改公告类别后重新提交不改变审核模式。</w:t>
      </w:r>
    </w:p>
    <w:p w14:paraId="0401471C">
      <w:pPr>
        <w:pStyle w:val="39"/>
        <w:ind w:left="0" w:firstLine="562" w:firstLineChars="200"/>
        <w:rPr>
          <w:rFonts w:hint="eastAsia"/>
          <w:color w:val="000000"/>
        </w:rPr>
      </w:pPr>
      <w:bookmarkStart w:id="11" w:name="_Toc127820921"/>
      <w:r>
        <w:rPr>
          <w:rFonts w:hint="eastAsia"/>
          <w:color w:val="000000"/>
        </w:rPr>
        <w:t>停复牌申请与特定公告类别对应</w:t>
      </w:r>
      <w:bookmarkEnd w:id="11"/>
    </w:p>
    <w:p w14:paraId="341EFF13">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除提交独立停牌申请外，停复牌业务操作申请必须随涉及停复牌事项的特定公告类别添加并提交；若选择的公告类别不属于特定公告类别，则无法添加并提交停复牌业务申请，必须单独提交“3301停复牌提示性公告”，在此公告中添加并提交停复牌业务申请。</w:t>
      </w:r>
    </w:p>
    <w:p w14:paraId="198A1D7A">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可以随公告添加停复牌业务申请的公告类别目前为2</w:t>
      </w:r>
      <w:r>
        <w:rPr>
          <w:rFonts w:ascii="仿宋" w:hAnsi="仿宋" w:eastAsia="仿宋" w:cs="ArialUnicodeMS,Bold"/>
          <w:bCs/>
          <w:color w:val="000000"/>
          <w:kern w:val="0"/>
          <w:sz w:val="28"/>
          <w:szCs w:val="28"/>
        </w:rPr>
        <w:t>4</w:t>
      </w:r>
      <w:r>
        <w:rPr>
          <w:rFonts w:hint="eastAsia" w:ascii="仿宋" w:hAnsi="仿宋" w:eastAsia="仿宋" w:cs="ArialUnicodeMS,Bold"/>
          <w:bCs/>
          <w:color w:val="000000"/>
          <w:kern w:val="0"/>
          <w:sz w:val="28"/>
          <w:szCs w:val="28"/>
        </w:rPr>
        <w:t>个，具体如下表：</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1176"/>
        <w:gridCol w:w="5735"/>
      </w:tblGrid>
      <w:tr w14:paraId="048B3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noWrap w:val="0"/>
            <w:vAlign w:val="top"/>
          </w:tcPr>
          <w:p w14:paraId="24DE35EC">
            <w:pPr>
              <w:widowControl/>
              <w:ind w:right="240"/>
              <w:jc w:val="center"/>
              <w:rPr>
                <w:rFonts w:hint="eastAsia" w:ascii="仿宋" w:hAnsi="仿宋" w:eastAsia="仿宋" w:cs="宋体"/>
                <w:color w:val="000000"/>
                <w:kern w:val="0"/>
                <w:sz w:val="24"/>
              </w:rPr>
            </w:pPr>
            <w:r>
              <w:rPr>
                <w:rFonts w:hint="eastAsia" w:ascii="仿宋" w:hAnsi="仿宋" w:eastAsia="仿宋" w:cs="宋体"/>
                <w:color w:val="000000"/>
                <w:kern w:val="0"/>
                <w:sz w:val="24"/>
              </w:rPr>
              <w:t>业务类型</w:t>
            </w:r>
          </w:p>
        </w:tc>
        <w:tc>
          <w:tcPr>
            <w:tcW w:w="678" w:type="pct"/>
            <w:noWrap/>
            <w:vAlign w:val="center"/>
          </w:tcPr>
          <w:p w14:paraId="42E07DE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公告序号</w:t>
            </w:r>
          </w:p>
        </w:tc>
        <w:tc>
          <w:tcPr>
            <w:tcW w:w="3306" w:type="pct"/>
            <w:noWrap/>
            <w:vAlign w:val="center"/>
          </w:tcPr>
          <w:p w14:paraId="619C1D5A">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公告类别</w:t>
            </w:r>
          </w:p>
        </w:tc>
      </w:tr>
      <w:tr w14:paraId="3FB2A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noWrap w:val="0"/>
            <w:vAlign w:val="top"/>
          </w:tcPr>
          <w:p w14:paraId="744B8558">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停复牌</w:t>
            </w:r>
          </w:p>
        </w:tc>
        <w:tc>
          <w:tcPr>
            <w:tcW w:w="678" w:type="pct"/>
            <w:noWrap/>
            <w:vAlign w:val="center"/>
          </w:tcPr>
          <w:p w14:paraId="2AB655DA">
            <w:pPr>
              <w:widowControl/>
              <w:ind w:right="120"/>
              <w:jc w:val="center"/>
              <w:rPr>
                <w:rFonts w:hint="eastAsia" w:ascii="仿宋" w:hAnsi="仿宋" w:eastAsia="仿宋" w:cs="宋体"/>
                <w:color w:val="000000"/>
                <w:kern w:val="0"/>
                <w:sz w:val="24"/>
              </w:rPr>
            </w:pPr>
            <w:r>
              <w:rPr>
                <w:rFonts w:hint="eastAsia" w:ascii="仿宋" w:hAnsi="仿宋" w:eastAsia="仿宋" w:cs="宋体"/>
                <w:color w:val="000000"/>
                <w:kern w:val="0"/>
                <w:sz w:val="24"/>
              </w:rPr>
              <w:t xml:space="preserve"> 3301</w:t>
            </w:r>
          </w:p>
        </w:tc>
        <w:tc>
          <w:tcPr>
            <w:tcW w:w="3306" w:type="pct"/>
            <w:noWrap/>
            <w:vAlign w:val="center"/>
          </w:tcPr>
          <w:p w14:paraId="1537387D">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停复牌提示性公告</w:t>
            </w:r>
          </w:p>
        </w:tc>
      </w:tr>
      <w:tr w14:paraId="5CA5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restart"/>
            <w:noWrap w:val="0"/>
            <w:vAlign w:val="top"/>
          </w:tcPr>
          <w:p w14:paraId="1EC59F36">
            <w:pPr>
              <w:widowControl/>
              <w:rPr>
                <w:rFonts w:hint="eastAsia" w:ascii="仿宋" w:hAnsi="仿宋" w:eastAsia="仿宋" w:cs="宋体"/>
                <w:color w:val="000000"/>
                <w:kern w:val="0"/>
                <w:sz w:val="24"/>
              </w:rPr>
            </w:pPr>
          </w:p>
          <w:p w14:paraId="67D2CF01">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股权再融资</w:t>
            </w:r>
          </w:p>
        </w:tc>
        <w:tc>
          <w:tcPr>
            <w:tcW w:w="678" w:type="pct"/>
            <w:noWrap/>
            <w:vAlign w:val="center"/>
          </w:tcPr>
          <w:p w14:paraId="5B1032E9">
            <w:pPr>
              <w:widowControl/>
              <w:ind w:right="120"/>
              <w:jc w:val="center"/>
              <w:rPr>
                <w:rFonts w:hint="eastAsia" w:ascii="仿宋" w:hAnsi="仿宋" w:eastAsia="仿宋" w:cs="宋体"/>
                <w:color w:val="000000"/>
                <w:kern w:val="0"/>
                <w:sz w:val="24"/>
              </w:rPr>
            </w:pPr>
            <w:r>
              <w:rPr>
                <w:rFonts w:hint="eastAsia" w:ascii="仿宋" w:hAnsi="仿宋" w:eastAsia="仿宋" w:cs="宋体"/>
                <w:color w:val="000000"/>
                <w:kern w:val="0"/>
                <w:sz w:val="24"/>
              </w:rPr>
              <w:t xml:space="preserve"> 1401</w:t>
            </w:r>
          </w:p>
        </w:tc>
        <w:tc>
          <w:tcPr>
            <w:tcW w:w="3306" w:type="pct"/>
            <w:noWrap/>
            <w:vAlign w:val="center"/>
          </w:tcPr>
          <w:p w14:paraId="43E32557">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与再融资有关的停牌</w:t>
            </w:r>
          </w:p>
        </w:tc>
      </w:tr>
      <w:tr w14:paraId="407A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14CE056D">
            <w:pPr>
              <w:widowControl/>
              <w:rPr>
                <w:rFonts w:hint="eastAsia" w:ascii="仿宋" w:hAnsi="仿宋" w:eastAsia="仿宋" w:cs="宋体"/>
                <w:color w:val="000000"/>
                <w:kern w:val="0"/>
                <w:sz w:val="24"/>
              </w:rPr>
            </w:pPr>
          </w:p>
        </w:tc>
        <w:tc>
          <w:tcPr>
            <w:tcW w:w="678" w:type="pct"/>
            <w:noWrap/>
            <w:vAlign w:val="center"/>
          </w:tcPr>
          <w:p w14:paraId="00E775D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14</w:t>
            </w:r>
            <w:r>
              <w:rPr>
                <w:rFonts w:ascii="仿宋" w:hAnsi="仿宋" w:eastAsia="仿宋" w:cs="宋体"/>
                <w:color w:val="000000"/>
                <w:kern w:val="0"/>
                <w:sz w:val="24"/>
              </w:rPr>
              <w:t>11</w:t>
            </w:r>
          </w:p>
        </w:tc>
        <w:tc>
          <w:tcPr>
            <w:tcW w:w="3306" w:type="pct"/>
            <w:noWrap/>
            <w:vAlign w:val="center"/>
          </w:tcPr>
          <w:p w14:paraId="3558E72B">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配股发行</w:t>
            </w:r>
          </w:p>
        </w:tc>
      </w:tr>
      <w:tr w14:paraId="29F3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23895E11">
            <w:pPr>
              <w:widowControl/>
              <w:rPr>
                <w:rFonts w:hint="eastAsia" w:ascii="仿宋" w:hAnsi="仿宋" w:eastAsia="仿宋" w:cs="宋体"/>
                <w:color w:val="000000"/>
                <w:kern w:val="0"/>
                <w:sz w:val="24"/>
              </w:rPr>
            </w:pPr>
          </w:p>
        </w:tc>
        <w:tc>
          <w:tcPr>
            <w:tcW w:w="678" w:type="pct"/>
            <w:noWrap/>
            <w:vAlign w:val="center"/>
          </w:tcPr>
          <w:p w14:paraId="08DF99A4">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14</w:t>
            </w:r>
            <w:r>
              <w:rPr>
                <w:rFonts w:ascii="仿宋" w:hAnsi="仿宋" w:eastAsia="仿宋" w:cs="宋体"/>
                <w:color w:val="000000"/>
                <w:kern w:val="0"/>
                <w:sz w:val="24"/>
              </w:rPr>
              <w:t>15</w:t>
            </w:r>
          </w:p>
        </w:tc>
        <w:tc>
          <w:tcPr>
            <w:tcW w:w="3306" w:type="pct"/>
            <w:noWrap/>
            <w:vAlign w:val="center"/>
          </w:tcPr>
          <w:p w14:paraId="6C3BDFA6">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公开增发发行</w:t>
            </w:r>
          </w:p>
        </w:tc>
      </w:tr>
      <w:tr w14:paraId="71E3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restart"/>
            <w:noWrap w:val="0"/>
            <w:vAlign w:val="top"/>
          </w:tcPr>
          <w:p w14:paraId="62767C53">
            <w:pPr>
              <w:widowControl/>
              <w:rPr>
                <w:rFonts w:hint="eastAsia" w:ascii="仿宋" w:hAnsi="仿宋" w:eastAsia="仿宋" w:cs="宋体"/>
                <w:color w:val="000000"/>
                <w:kern w:val="0"/>
                <w:sz w:val="24"/>
              </w:rPr>
            </w:pPr>
          </w:p>
          <w:p w14:paraId="795BBBDA">
            <w:pPr>
              <w:widowControl/>
              <w:rPr>
                <w:rFonts w:hint="eastAsia" w:ascii="仿宋" w:hAnsi="仿宋" w:eastAsia="仿宋" w:cs="宋体"/>
                <w:color w:val="000000"/>
                <w:kern w:val="0"/>
                <w:sz w:val="24"/>
              </w:rPr>
            </w:pPr>
          </w:p>
          <w:p w14:paraId="69E72FFE">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重大资产重组</w:t>
            </w:r>
          </w:p>
        </w:tc>
        <w:tc>
          <w:tcPr>
            <w:tcW w:w="678" w:type="pct"/>
            <w:noWrap/>
            <w:vAlign w:val="center"/>
          </w:tcPr>
          <w:p w14:paraId="2D2EE431">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1601</w:t>
            </w:r>
          </w:p>
        </w:tc>
        <w:tc>
          <w:tcPr>
            <w:tcW w:w="3306" w:type="pct"/>
            <w:noWrap/>
            <w:vAlign w:val="center"/>
          </w:tcPr>
          <w:p w14:paraId="5C84525E">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进入重大资产重组程序停牌</w:t>
            </w:r>
          </w:p>
        </w:tc>
      </w:tr>
      <w:tr w14:paraId="0987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0F607B99">
            <w:pPr>
              <w:widowControl/>
              <w:rPr>
                <w:rFonts w:hint="eastAsia" w:ascii="仿宋" w:hAnsi="仿宋" w:eastAsia="仿宋" w:cs="宋体"/>
                <w:color w:val="000000"/>
                <w:kern w:val="0"/>
                <w:sz w:val="24"/>
              </w:rPr>
            </w:pPr>
          </w:p>
        </w:tc>
        <w:tc>
          <w:tcPr>
            <w:tcW w:w="678" w:type="pct"/>
            <w:noWrap/>
            <w:vAlign w:val="center"/>
          </w:tcPr>
          <w:p w14:paraId="0F92290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1603</w:t>
            </w:r>
          </w:p>
        </w:tc>
        <w:tc>
          <w:tcPr>
            <w:tcW w:w="3306" w:type="pct"/>
            <w:noWrap/>
            <w:vAlign w:val="center"/>
          </w:tcPr>
          <w:p w14:paraId="4D3C2034">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取消重大资产重组并复牌</w:t>
            </w:r>
          </w:p>
        </w:tc>
      </w:tr>
      <w:tr w14:paraId="60A9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0E25CB87">
            <w:pPr>
              <w:widowControl/>
              <w:rPr>
                <w:rFonts w:hint="eastAsia" w:ascii="仿宋" w:hAnsi="仿宋" w:eastAsia="仿宋" w:cs="宋体"/>
                <w:color w:val="000000"/>
                <w:kern w:val="0"/>
                <w:sz w:val="24"/>
              </w:rPr>
            </w:pPr>
          </w:p>
        </w:tc>
        <w:tc>
          <w:tcPr>
            <w:tcW w:w="678" w:type="pct"/>
            <w:noWrap/>
            <w:vAlign w:val="center"/>
          </w:tcPr>
          <w:p w14:paraId="47370226">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1701</w:t>
            </w:r>
          </w:p>
        </w:tc>
        <w:tc>
          <w:tcPr>
            <w:tcW w:w="3306" w:type="pct"/>
            <w:noWrap/>
            <w:vAlign w:val="center"/>
          </w:tcPr>
          <w:p w14:paraId="08C87F2C">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进入吸收合并程序停牌</w:t>
            </w:r>
          </w:p>
        </w:tc>
      </w:tr>
      <w:tr w14:paraId="0E78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612195F7">
            <w:pPr>
              <w:widowControl/>
              <w:rPr>
                <w:rFonts w:hint="eastAsia" w:ascii="仿宋" w:hAnsi="仿宋" w:eastAsia="仿宋" w:cs="宋体"/>
                <w:color w:val="000000"/>
                <w:kern w:val="0"/>
                <w:sz w:val="24"/>
              </w:rPr>
            </w:pPr>
          </w:p>
        </w:tc>
        <w:tc>
          <w:tcPr>
            <w:tcW w:w="678" w:type="pct"/>
            <w:noWrap/>
            <w:vAlign w:val="center"/>
          </w:tcPr>
          <w:p w14:paraId="6CEA4229">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1703</w:t>
            </w:r>
          </w:p>
        </w:tc>
        <w:tc>
          <w:tcPr>
            <w:tcW w:w="3306" w:type="pct"/>
            <w:noWrap/>
            <w:vAlign w:val="center"/>
          </w:tcPr>
          <w:p w14:paraId="5C239B01">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取消吸收合并复牌</w:t>
            </w:r>
          </w:p>
        </w:tc>
      </w:tr>
      <w:tr w14:paraId="66AD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restart"/>
            <w:noWrap w:val="0"/>
            <w:vAlign w:val="top"/>
          </w:tcPr>
          <w:p w14:paraId="5E6D6680">
            <w:pPr>
              <w:widowControl/>
              <w:rPr>
                <w:rFonts w:hint="eastAsia" w:ascii="仿宋" w:hAnsi="仿宋" w:eastAsia="仿宋" w:cs="宋体"/>
                <w:color w:val="000000"/>
                <w:kern w:val="0"/>
                <w:sz w:val="24"/>
              </w:rPr>
            </w:pPr>
          </w:p>
          <w:p w14:paraId="32D65DA5">
            <w:pPr>
              <w:widowControl/>
              <w:rPr>
                <w:rFonts w:hint="eastAsia" w:ascii="仿宋" w:hAnsi="仿宋" w:eastAsia="仿宋" w:cs="宋体"/>
                <w:color w:val="000000"/>
                <w:kern w:val="0"/>
                <w:sz w:val="24"/>
              </w:rPr>
            </w:pPr>
          </w:p>
          <w:p w14:paraId="7776B42C">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可转债</w:t>
            </w:r>
          </w:p>
        </w:tc>
        <w:tc>
          <w:tcPr>
            <w:tcW w:w="678" w:type="pct"/>
            <w:noWrap/>
            <w:vAlign w:val="center"/>
          </w:tcPr>
          <w:p w14:paraId="00CB4D7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1903</w:t>
            </w:r>
          </w:p>
        </w:tc>
        <w:tc>
          <w:tcPr>
            <w:tcW w:w="3306" w:type="pct"/>
            <w:noWrap/>
            <w:vAlign w:val="center"/>
          </w:tcPr>
          <w:p w14:paraId="69BB26F8">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权益分派引起的转股价格调整提示</w:t>
            </w:r>
          </w:p>
        </w:tc>
      </w:tr>
      <w:tr w14:paraId="63BC6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285B69E3">
            <w:pPr>
              <w:widowControl/>
              <w:rPr>
                <w:rFonts w:hint="eastAsia" w:ascii="仿宋" w:hAnsi="仿宋" w:eastAsia="仿宋" w:cs="宋体"/>
                <w:color w:val="000000"/>
                <w:kern w:val="0"/>
                <w:sz w:val="24"/>
              </w:rPr>
            </w:pPr>
          </w:p>
        </w:tc>
        <w:tc>
          <w:tcPr>
            <w:tcW w:w="678" w:type="pct"/>
            <w:noWrap/>
            <w:vAlign w:val="center"/>
          </w:tcPr>
          <w:p w14:paraId="00DBF78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1904</w:t>
            </w:r>
          </w:p>
        </w:tc>
        <w:tc>
          <w:tcPr>
            <w:tcW w:w="3306" w:type="pct"/>
            <w:noWrap/>
            <w:vAlign w:val="center"/>
          </w:tcPr>
          <w:p w14:paraId="0B219B97">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转股价格调整（权益分派）</w:t>
            </w:r>
          </w:p>
        </w:tc>
      </w:tr>
      <w:tr w14:paraId="0CE4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3F2E6B83">
            <w:pPr>
              <w:widowControl/>
              <w:rPr>
                <w:rFonts w:hint="eastAsia" w:ascii="仿宋" w:hAnsi="仿宋" w:eastAsia="仿宋" w:cs="宋体"/>
                <w:color w:val="000000"/>
                <w:kern w:val="0"/>
                <w:sz w:val="24"/>
              </w:rPr>
            </w:pPr>
          </w:p>
        </w:tc>
        <w:tc>
          <w:tcPr>
            <w:tcW w:w="678" w:type="pct"/>
            <w:noWrap/>
            <w:vAlign w:val="center"/>
          </w:tcPr>
          <w:p w14:paraId="6F6FD40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1905</w:t>
            </w:r>
          </w:p>
        </w:tc>
        <w:tc>
          <w:tcPr>
            <w:tcW w:w="3306" w:type="pct"/>
            <w:noWrap/>
            <w:vAlign w:val="center"/>
          </w:tcPr>
          <w:p w14:paraId="0C5B0B72">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转股价格调整（修正条款）</w:t>
            </w:r>
          </w:p>
        </w:tc>
      </w:tr>
      <w:tr w14:paraId="71C4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229BEE40">
            <w:pPr>
              <w:widowControl/>
              <w:rPr>
                <w:rFonts w:hint="eastAsia" w:ascii="仿宋" w:hAnsi="仿宋" w:eastAsia="仿宋" w:cs="宋体"/>
                <w:color w:val="000000"/>
                <w:kern w:val="0"/>
                <w:sz w:val="24"/>
              </w:rPr>
            </w:pPr>
          </w:p>
        </w:tc>
        <w:tc>
          <w:tcPr>
            <w:tcW w:w="678" w:type="pct"/>
            <w:noWrap/>
            <w:vAlign w:val="center"/>
          </w:tcPr>
          <w:p w14:paraId="3B51BF4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1908</w:t>
            </w:r>
          </w:p>
        </w:tc>
        <w:tc>
          <w:tcPr>
            <w:tcW w:w="3306" w:type="pct"/>
            <w:noWrap/>
            <w:vAlign w:val="center"/>
          </w:tcPr>
          <w:p w14:paraId="12CC2598">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可转债全额赎回暨摘牌</w:t>
            </w:r>
          </w:p>
        </w:tc>
      </w:tr>
      <w:tr w14:paraId="6A21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noWrap w:val="0"/>
            <w:vAlign w:val="top"/>
          </w:tcPr>
          <w:p w14:paraId="2511A7A6">
            <w:pPr>
              <w:widowControl/>
              <w:rPr>
                <w:rFonts w:hint="eastAsia" w:ascii="仿宋" w:hAnsi="仿宋" w:eastAsia="仿宋" w:cs="宋体"/>
                <w:color w:val="000000"/>
                <w:kern w:val="0"/>
                <w:sz w:val="24"/>
              </w:rPr>
            </w:pPr>
          </w:p>
        </w:tc>
        <w:tc>
          <w:tcPr>
            <w:tcW w:w="678" w:type="pct"/>
            <w:noWrap/>
            <w:vAlign w:val="center"/>
          </w:tcPr>
          <w:p w14:paraId="0B63EEB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1912</w:t>
            </w:r>
          </w:p>
        </w:tc>
        <w:tc>
          <w:tcPr>
            <w:tcW w:w="3306" w:type="pct"/>
            <w:noWrap/>
            <w:vAlign w:val="center"/>
          </w:tcPr>
          <w:p w14:paraId="239F6CAA">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可转债回售</w:t>
            </w:r>
          </w:p>
        </w:tc>
      </w:tr>
      <w:tr w14:paraId="66BBD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bottom w:val="single" w:color="auto" w:sz="4" w:space="0"/>
            </w:tcBorders>
            <w:noWrap w:val="0"/>
            <w:vAlign w:val="top"/>
          </w:tcPr>
          <w:p w14:paraId="418FFAB9">
            <w:pPr>
              <w:widowControl/>
              <w:rPr>
                <w:rFonts w:hint="eastAsia" w:ascii="仿宋" w:hAnsi="仿宋" w:eastAsia="仿宋" w:cs="宋体"/>
                <w:color w:val="000000"/>
                <w:kern w:val="0"/>
                <w:sz w:val="24"/>
              </w:rPr>
            </w:pPr>
          </w:p>
        </w:tc>
        <w:tc>
          <w:tcPr>
            <w:tcW w:w="678" w:type="pct"/>
            <w:noWrap/>
            <w:vAlign w:val="center"/>
          </w:tcPr>
          <w:p w14:paraId="0C07DE63">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1914</w:t>
            </w:r>
          </w:p>
        </w:tc>
        <w:tc>
          <w:tcPr>
            <w:tcW w:w="3306" w:type="pct"/>
            <w:noWrap/>
            <w:vAlign w:val="center"/>
          </w:tcPr>
          <w:p w14:paraId="070D42AF">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可转债停止交易</w:t>
            </w:r>
          </w:p>
        </w:tc>
      </w:tr>
      <w:tr w14:paraId="6368C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restart"/>
            <w:tcBorders>
              <w:top w:val="single" w:color="auto" w:sz="4" w:space="0"/>
              <w:left w:val="single" w:color="auto" w:sz="4" w:space="0"/>
              <w:bottom w:val="single" w:color="auto" w:sz="4" w:space="0"/>
              <w:right w:val="single" w:color="auto" w:sz="4" w:space="0"/>
            </w:tcBorders>
            <w:noWrap w:val="0"/>
            <w:vAlign w:val="top"/>
          </w:tcPr>
          <w:p w14:paraId="4E619DBF">
            <w:pPr>
              <w:widowControl/>
              <w:rPr>
                <w:rFonts w:hint="eastAsia" w:ascii="仿宋" w:hAnsi="仿宋" w:eastAsia="仿宋" w:cs="宋体"/>
                <w:color w:val="000000"/>
                <w:kern w:val="0"/>
                <w:sz w:val="24"/>
              </w:rPr>
            </w:pPr>
          </w:p>
          <w:p w14:paraId="497D2D02">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公司债</w:t>
            </w:r>
          </w:p>
          <w:p w14:paraId="3CF5FB1E">
            <w:pPr>
              <w:widowControl/>
              <w:rPr>
                <w:rFonts w:hint="eastAsia" w:ascii="仿宋" w:hAnsi="仿宋" w:eastAsia="仿宋" w:cs="宋体"/>
                <w:color w:val="000000"/>
                <w:kern w:val="0"/>
                <w:sz w:val="24"/>
              </w:rPr>
            </w:pPr>
          </w:p>
          <w:p w14:paraId="5E6C6075">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6F6A1F3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2002</w:t>
            </w:r>
          </w:p>
        </w:tc>
        <w:tc>
          <w:tcPr>
            <w:tcW w:w="3306" w:type="pct"/>
            <w:noWrap/>
            <w:vAlign w:val="center"/>
          </w:tcPr>
          <w:p w14:paraId="140C2CAE">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公司债兑付</w:t>
            </w:r>
          </w:p>
        </w:tc>
      </w:tr>
      <w:tr w14:paraId="43BE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top w:val="single" w:color="auto" w:sz="4" w:space="0"/>
              <w:left w:val="single" w:color="auto" w:sz="4" w:space="0"/>
              <w:bottom w:val="single" w:color="auto" w:sz="4" w:space="0"/>
              <w:right w:val="single" w:color="auto" w:sz="4" w:space="0"/>
            </w:tcBorders>
            <w:noWrap w:val="0"/>
            <w:vAlign w:val="top"/>
          </w:tcPr>
          <w:p w14:paraId="7538F2F5">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41B7AED0">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2007</w:t>
            </w:r>
          </w:p>
        </w:tc>
        <w:tc>
          <w:tcPr>
            <w:tcW w:w="3306" w:type="pct"/>
            <w:noWrap/>
            <w:vAlign w:val="center"/>
          </w:tcPr>
          <w:p w14:paraId="2F650A53">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公司债提前偿还</w:t>
            </w:r>
          </w:p>
        </w:tc>
      </w:tr>
      <w:tr w14:paraId="2ECC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top w:val="single" w:color="auto" w:sz="4" w:space="0"/>
              <w:left w:val="single" w:color="auto" w:sz="4" w:space="0"/>
              <w:bottom w:val="single" w:color="auto" w:sz="4" w:space="0"/>
              <w:right w:val="single" w:color="auto" w:sz="4" w:space="0"/>
            </w:tcBorders>
            <w:noWrap w:val="0"/>
            <w:vAlign w:val="top"/>
          </w:tcPr>
          <w:p w14:paraId="366BDCF2">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2B7AA152">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2015</w:t>
            </w:r>
          </w:p>
        </w:tc>
        <w:tc>
          <w:tcPr>
            <w:tcW w:w="3306" w:type="pct"/>
            <w:noWrap/>
            <w:vAlign w:val="center"/>
          </w:tcPr>
          <w:p w14:paraId="385AA057">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公司债赎回</w:t>
            </w:r>
          </w:p>
        </w:tc>
      </w:tr>
      <w:tr w14:paraId="66F2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top w:val="single" w:color="auto" w:sz="4" w:space="0"/>
              <w:left w:val="single" w:color="auto" w:sz="4" w:space="0"/>
              <w:bottom w:val="single" w:color="auto" w:sz="4" w:space="0"/>
              <w:right w:val="single" w:color="auto" w:sz="4" w:space="0"/>
            </w:tcBorders>
            <w:noWrap w:val="0"/>
            <w:vAlign w:val="top"/>
          </w:tcPr>
          <w:p w14:paraId="046AFB4F">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5736E1E8">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2019</w:t>
            </w:r>
          </w:p>
        </w:tc>
        <w:tc>
          <w:tcPr>
            <w:tcW w:w="3306" w:type="pct"/>
            <w:noWrap/>
            <w:vAlign w:val="center"/>
          </w:tcPr>
          <w:p w14:paraId="2A847B40">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公司债恢复上市</w:t>
            </w:r>
          </w:p>
        </w:tc>
      </w:tr>
      <w:tr w14:paraId="6EC9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tcBorders>
              <w:top w:val="single" w:color="auto" w:sz="4" w:space="0"/>
              <w:left w:val="single" w:color="auto" w:sz="4" w:space="0"/>
              <w:bottom w:val="single" w:color="auto" w:sz="4" w:space="0"/>
              <w:right w:val="single" w:color="auto" w:sz="4" w:space="0"/>
            </w:tcBorders>
            <w:noWrap w:val="0"/>
            <w:vAlign w:val="top"/>
          </w:tcPr>
          <w:p w14:paraId="623AA01B">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破产重整</w:t>
            </w:r>
          </w:p>
        </w:tc>
        <w:tc>
          <w:tcPr>
            <w:tcW w:w="678" w:type="pct"/>
            <w:tcBorders>
              <w:left w:val="single" w:color="auto" w:sz="4" w:space="0"/>
            </w:tcBorders>
            <w:noWrap/>
            <w:vAlign w:val="center"/>
          </w:tcPr>
          <w:p w14:paraId="49422C1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2505</w:t>
            </w:r>
          </w:p>
        </w:tc>
        <w:tc>
          <w:tcPr>
            <w:tcW w:w="3306" w:type="pct"/>
            <w:noWrap/>
            <w:vAlign w:val="center"/>
          </w:tcPr>
          <w:p w14:paraId="0145ECE2">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与破产程序相关的连续停牌</w:t>
            </w:r>
          </w:p>
        </w:tc>
      </w:tr>
      <w:tr w14:paraId="6DFA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restart"/>
            <w:tcBorders>
              <w:top w:val="single" w:color="auto" w:sz="4" w:space="0"/>
              <w:left w:val="single" w:color="auto" w:sz="4" w:space="0"/>
              <w:bottom w:val="single" w:color="auto" w:sz="4" w:space="0"/>
              <w:right w:val="single" w:color="auto" w:sz="4" w:space="0"/>
            </w:tcBorders>
            <w:noWrap w:val="0"/>
            <w:vAlign w:val="top"/>
          </w:tcPr>
          <w:p w14:paraId="42D11FF8">
            <w:pPr>
              <w:widowControl/>
              <w:rPr>
                <w:rFonts w:hint="eastAsia" w:ascii="仿宋" w:hAnsi="仿宋" w:eastAsia="仿宋" w:cs="宋体"/>
                <w:color w:val="000000"/>
                <w:kern w:val="0"/>
                <w:sz w:val="24"/>
              </w:rPr>
            </w:pPr>
          </w:p>
          <w:p w14:paraId="4788AA1C">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风险</w:t>
            </w:r>
            <w:r>
              <w:rPr>
                <w:rFonts w:ascii="仿宋" w:hAnsi="仿宋" w:eastAsia="仿宋" w:cs="宋体"/>
                <w:color w:val="000000"/>
                <w:kern w:val="0"/>
                <w:sz w:val="24"/>
              </w:rPr>
              <w:t>警示</w:t>
            </w:r>
          </w:p>
        </w:tc>
        <w:tc>
          <w:tcPr>
            <w:tcW w:w="678" w:type="pct"/>
            <w:tcBorders>
              <w:left w:val="single" w:color="auto" w:sz="4" w:space="0"/>
            </w:tcBorders>
            <w:noWrap/>
            <w:vAlign w:val="center"/>
          </w:tcPr>
          <w:p w14:paraId="4366021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2802</w:t>
            </w:r>
          </w:p>
        </w:tc>
        <w:tc>
          <w:tcPr>
            <w:tcW w:w="3306" w:type="pct"/>
            <w:noWrap/>
            <w:vAlign w:val="center"/>
          </w:tcPr>
          <w:p w14:paraId="291221DF">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实施退市风险警示（不含研发失败情形）</w:t>
            </w:r>
          </w:p>
        </w:tc>
      </w:tr>
      <w:tr w14:paraId="45B8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top w:val="single" w:color="auto" w:sz="4" w:space="0"/>
              <w:left w:val="single" w:color="auto" w:sz="4" w:space="0"/>
              <w:bottom w:val="single" w:color="auto" w:sz="4" w:space="0"/>
              <w:right w:val="single" w:color="auto" w:sz="4" w:space="0"/>
            </w:tcBorders>
            <w:noWrap w:val="0"/>
            <w:vAlign w:val="top"/>
          </w:tcPr>
          <w:p w14:paraId="619B2CBD">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4B3EF01B">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2806</w:t>
            </w:r>
          </w:p>
        </w:tc>
        <w:tc>
          <w:tcPr>
            <w:tcW w:w="3306" w:type="pct"/>
            <w:noWrap/>
            <w:vAlign w:val="center"/>
          </w:tcPr>
          <w:p w14:paraId="4AEDB073">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撤销退市风险警示</w:t>
            </w:r>
          </w:p>
        </w:tc>
      </w:tr>
      <w:tr w14:paraId="7342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top w:val="single" w:color="auto" w:sz="4" w:space="0"/>
              <w:left w:val="single" w:color="auto" w:sz="4" w:space="0"/>
              <w:bottom w:val="single" w:color="auto" w:sz="4" w:space="0"/>
              <w:right w:val="single" w:color="auto" w:sz="4" w:space="0"/>
            </w:tcBorders>
            <w:noWrap w:val="0"/>
            <w:vAlign w:val="top"/>
          </w:tcPr>
          <w:p w14:paraId="4D46B8A9">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56246A9F">
            <w:pPr>
              <w:widowControl/>
              <w:jc w:val="center"/>
              <w:rPr>
                <w:rFonts w:hint="eastAsia" w:ascii="仿宋" w:hAnsi="仿宋" w:eastAsia="仿宋" w:cs="宋体"/>
                <w:color w:val="000000"/>
                <w:kern w:val="0"/>
                <w:sz w:val="24"/>
              </w:rPr>
            </w:pPr>
            <w:r>
              <w:rPr>
                <w:rFonts w:hint="eastAsia" w:ascii="仿宋" w:hAnsi="仿宋" w:eastAsia="仿宋" w:cs="宋体"/>
                <w:color w:val="000000"/>
                <w:kern w:val="0"/>
                <w:sz w:val="24"/>
              </w:rPr>
              <w:t>2809</w:t>
            </w:r>
          </w:p>
        </w:tc>
        <w:tc>
          <w:tcPr>
            <w:tcW w:w="3306" w:type="pct"/>
            <w:noWrap/>
            <w:vAlign w:val="center"/>
          </w:tcPr>
          <w:p w14:paraId="4A6244AC">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研发型企业因研发失败导致实施退市风险警示</w:t>
            </w:r>
          </w:p>
        </w:tc>
      </w:tr>
      <w:tr w14:paraId="3AB6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restart"/>
            <w:tcBorders>
              <w:top w:val="single" w:color="auto" w:sz="4" w:space="0"/>
              <w:left w:val="single" w:color="auto" w:sz="4" w:space="0"/>
              <w:bottom w:val="single" w:color="auto" w:sz="4" w:space="0"/>
              <w:right w:val="single" w:color="auto" w:sz="4" w:space="0"/>
            </w:tcBorders>
            <w:noWrap w:val="0"/>
            <w:vAlign w:val="center"/>
          </w:tcPr>
          <w:p w14:paraId="46342028">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终止上市</w:t>
            </w:r>
          </w:p>
        </w:tc>
        <w:tc>
          <w:tcPr>
            <w:tcW w:w="678" w:type="pct"/>
            <w:tcBorders>
              <w:left w:val="single" w:color="auto" w:sz="4" w:space="0"/>
            </w:tcBorders>
            <w:noWrap/>
            <w:vAlign w:val="center"/>
          </w:tcPr>
          <w:p w14:paraId="5E64C442">
            <w:pPr>
              <w:widowControl/>
              <w:jc w:val="center"/>
              <w:rPr>
                <w:rFonts w:hint="eastAsia" w:ascii="仿宋" w:hAnsi="仿宋" w:eastAsia="仿宋" w:cs="宋体"/>
                <w:color w:val="000000"/>
                <w:kern w:val="0"/>
                <w:sz w:val="24"/>
              </w:rPr>
            </w:pPr>
            <w:r>
              <w:rPr>
                <w:rFonts w:ascii="仿宋" w:hAnsi="仿宋" w:eastAsia="仿宋" w:cs="宋体"/>
                <w:color w:val="000000"/>
                <w:kern w:val="0"/>
                <w:sz w:val="24"/>
              </w:rPr>
              <w:t>2910</w:t>
            </w:r>
          </w:p>
        </w:tc>
        <w:tc>
          <w:tcPr>
            <w:tcW w:w="3306" w:type="pct"/>
            <w:noWrap/>
            <w:vAlign w:val="center"/>
          </w:tcPr>
          <w:p w14:paraId="7B40EA68">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进入</w:t>
            </w:r>
            <w:r>
              <w:rPr>
                <w:rFonts w:ascii="仿宋" w:hAnsi="仿宋" w:eastAsia="仿宋" w:cs="宋体"/>
                <w:color w:val="000000"/>
                <w:kern w:val="0"/>
                <w:sz w:val="24"/>
              </w:rPr>
              <w:t>退市</w:t>
            </w:r>
            <w:r>
              <w:rPr>
                <w:rFonts w:hint="eastAsia" w:ascii="仿宋" w:hAnsi="仿宋" w:eastAsia="仿宋" w:cs="宋体"/>
                <w:color w:val="000000"/>
                <w:kern w:val="0"/>
                <w:sz w:val="24"/>
              </w:rPr>
              <w:t>整理</w:t>
            </w:r>
            <w:r>
              <w:rPr>
                <w:rFonts w:ascii="仿宋" w:hAnsi="仿宋" w:eastAsia="仿宋" w:cs="宋体"/>
                <w:color w:val="000000"/>
                <w:kern w:val="0"/>
                <w:sz w:val="24"/>
              </w:rPr>
              <w:t>期公告</w:t>
            </w:r>
          </w:p>
        </w:tc>
      </w:tr>
      <w:tr w14:paraId="6918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17" w:type="pct"/>
            <w:vMerge w:val="continue"/>
            <w:tcBorders>
              <w:top w:val="single" w:color="auto" w:sz="4" w:space="0"/>
              <w:left w:val="single" w:color="auto" w:sz="4" w:space="0"/>
              <w:bottom w:val="single" w:color="auto" w:sz="4" w:space="0"/>
              <w:right w:val="single" w:color="auto" w:sz="4" w:space="0"/>
            </w:tcBorders>
            <w:noWrap w:val="0"/>
            <w:vAlign w:val="top"/>
          </w:tcPr>
          <w:p w14:paraId="56814FAF">
            <w:pPr>
              <w:widowControl/>
              <w:rPr>
                <w:rFonts w:hint="eastAsia" w:ascii="仿宋" w:hAnsi="仿宋" w:eastAsia="仿宋" w:cs="宋体"/>
                <w:color w:val="000000"/>
                <w:kern w:val="0"/>
                <w:sz w:val="24"/>
              </w:rPr>
            </w:pPr>
          </w:p>
        </w:tc>
        <w:tc>
          <w:tcPr>
            <w:tcW w:w="678" w:type="pct"/>
            <w:tcBorders>
              <w:left w:val="single" w:color="auto" w:sz="4" w:space="0"/>
            </w:tcBorders>
            <w:noWrap/>
            <w:vAlign w:val="center"/>
          </w:tcPr>
          <w:p w14:paraId="556AE059">
            <w:pPr>
              <w:widowControl/>
              <w:jc w:val="center"/>
              <w:rPr>
                <w:rFonts w:hint="eastAsia" w:ascii="仿宋" w:hAnsi="仿宋" w:eastAsia="仿宋" w:cs="宋体"/>
                <w:color w:val="000000"/>
                <w:kern w:val="0"/>
                <w:sz w:val="24"/>
              </w:rPr>
            </w:pPr>
            <w:r>
              <w:rPr>
                <w:rFonts w:ascii="仿宋" w:hAnsi="仿宋" w:eastAsia="仿宋" w:cs="宋体"/>
                <w:color w:val="000000"/>
                <w:kern w:val="0"/>
                <w:sz w:val="24"/>
              </w:rPr>
              <w:t>2912</w:t>
            </w:r>
          </w:p>
        </w:tc>
        <w:tc>
          <w:tcPr>
            <w:tcW w:w="3306" w:type="pct"/>
            <w:noWrap/>
            <w:vAlign w:val="center"/>
          </w:tcPr>
          <w:p w14:paraId="3E65A149">
            <w:pPr>
              <w:widowControl/>
              <w:rPr>
                <w:rFonts w:hint="eastAsia" w:ascii="仿宋" w:hAnsi="仿宋" w:eastAsia="仿宋" w:cs="宋体"/>
                <w:color w:val="000000"/>
                <w:kern w:val="0"/>
                <w:sz w:val="24"/>
              </w:rPr>
            </w:pPr>
            <w:r>
              <w:rPr>
                <w:rFonts w:hint="eastAsia" w:ascii="仿宋" w:hAnsi="仿宋" w:eastAsia="仿宋" w:cs="宋体"/>
                <w:color w:val="000000"/>
                <w:kern w:val="0"/>
                <w:sz w:val="24"/>
              </w:rPr>
              <w:t>终止</w:t>
            </w:r>
            <w:r>
              <w:rPr>
                <w:rFonts w:ascii="仿宋" w:hAnsi="仿宋" w:eastAsia="仿宋" w:cs="宋体"/>
                <w:color w:val="000000"/>
                <w:kern w:val="0"/>
                <w:sz w:val="24"/>
              </w:rPr>
              <w:t>退市整理期公</w:t>
            </w:r>
            <w:r>
              <w:rPr>
                <w:rFonts w:hint="eastAsia" w:ascii="仿宋" w:hAnsi="仿宋" w:eastAsia="仿宋" w:cs="宋体"/>
                <w:color w:val="000000"/>
                <w:kern w:val="0"/>
                <w:sz w:val="24"/>
              </w:rPr>
              <w:t>告</w:t>
            </w:r>
          </w:p>
        </w:tc>
      </w:tr>
    </w:tbl>
    <w:p w14:paraId="69118E20">
      <w:pPr>
        <w:pStyle w:val="39"/>
        <w:ind w:left="0" w:firstLine="562" w:firstLineChars="200"/>
        <w:rPr>
          <w:rFonts w:hint="eastAsia"/>
          <w:color w:val="000000"/>
        </w:rPr>
      </w:pPr>
      <w:bookmarkStart w:id="12" w:name="_Toc9585491"/>
      <w:bookmarkEnd w:id="12"/>
      <w:bookmarkStart w:id="13" w:name="_Toc11761561"/>
      <w:bookmarkEnd w:id="13"/>
      <w:bookmarkStart w:id="14" w:name="_Toc9609872"/>
      <w:bookmarkEnd w:id="14"/>
      <w:bookmarkStart w:id="15" w:name="_Toc9585056"/>
      <w:bookmarkEnd w:id="15"/>
      <w:bookmarkStart w:id="16" w:name="_Toc9585055"/>
      <w:bookmarkEnd w:id="16"/>
      <w:bookmarkStart w:id="17" w:name="_Toc9609873"/>
      <w:bookmarkEnd w:id="17"/>
      <w:bookmarkStart w:id="18" w:name="_Toc9609875"/>
      <w:bookmarkEnd w:id="18"/>
      <w:bookmarkStart w:id="19" w:name="_Toc9585275"/>
      <w:bookmarkEnd w:id="19"/>
      <w:bookmarkStart w:id="20" w:name="_Toc9585382"/>
      <w:bookmarkEnd w:id="20"/>
      <w:bookmarkStart w:id="21" w:name="_Toc9585383"/>
      <w:bookmarkEnd w:id="21"/>
      <w:bookmarkStart w:id="22" w:name="_Toc9584944"/>
      <w:bookmarkEnd w:id="22"/>
      <w:bookmarkStart w:id="23" w:name="_Toc9585274"/>
      <w:bookmarkEnd w:id="23"/>
      <w:bookmarkStart w:id="24" w:name="_Toc9585488"/>
      <w:bookmarkEnd w:id="24"/>
      <w:bookmarkStart w:id="25" w:name="_Toc9585164"/>
      <w:bookmarkEnd w:id="25"/>
      <w:bookmarkStart w:id="26" w:name="_Toc9585273"/>
      <w:bookmarkEnd w:id="26"/>
      <w:bookmarkStart w:id="27" w:name="_Toc9584943"/>
      <w:bookmarkEnd w:id="27"/>
      <w:bookmarkStart w:id="28" w:name="_Toc9584945"/>
      <w:bookmarkEnd w:id="28"/>
      <w:bookmarkStart w:id="29" w:name="_Toc9585054"/>
      <w:bookmarkEnd w:id="29"/>
      <w:bookmarkStart w:id="30" w:name="_Toc11949073"/>
      <w:bookmarkEnd w:id="30"/>
      <w:bookmarkStart w:id="31" w:name="_Toc9585163"/>
      <w:bookmarkEnd w:id="31"/>
      <w:bookmarkStart w:id="32" w:name="_Toc9585490"/>
      <w:bookmarkEnd w:id="32"/>
      <w:bookmarkStart w:id="33" w:name="_Toc11761560"/>
      <w:bookmarkEnd w:id="33"/>
      <w:bookmarkStart w:id="34" w:name="_Toc11761558"/>
      <w:bookmarkEnd w:id="34"/>
      <w:bookmarkStart w:id="35" w:name="_Toc9609871"/>
      <w:bookmarkEnd w:id="35"/>
      <w:bookmarkStart w:id="36" w:name="_Toc9585053"/>
      <w:bookmarkEnd w:id="36"/>
      <w:bookmarkStart w:id="37" w:name="_Toc11949072"/>
      <w:bookmarkEnd w:id="37"/>
      <w:bookmarkStart w:id="38" w:name="_Toc9585385"/>
      <w:bookmarkEnd w:id="38"/>
      <w:bookmarkStart w:id="39" w:name="_Toc9585165"/>
      <w:bookmarkEnd w:id="39"/>
      <w:bookmarkStart w:id="40" w:name="_Toc9585493"/>
      <w:bookmarkEnd w:id="40"/>
      <w:bookmarkStart w:id="41" w:name="_Toc9585384"/>
      <w:bookmarkEnd w:id="41"/>
      <w:bookmarkStart w:id="42" w:name="_Toc9585492"/>
      <w:bookmarkEnd w:id="42"/>
      <w:bookmarkStart w:id="43" w:name="_Toc9585276"/>
      <w:bookmarkEnd w:id="43"/>
      <w:bookmarkStart w:id="44" w:name="_Toc9584946"/>
      <w:bookmarkEnd w:id="44"/>
      <w:bookmarkStart w:id="45" w:name="_Toc11761563"/>
      <w:bookmarkEnd w:id="45"/>
      <w:bookmarkStart w:id="46" w:name="_Toc11949074"/>
      <w:bookmarkEnd w:id="46"/>
      <w:bookmarkStart w:id="47" w:name="_Toc9585381"/>
      <w:bookmarkEnd w:id="47"/>
      <w:bookmarkStart w:id="48" w:name="_Toc11949075"/>
      <w:bookmarkEnd w:id="48"/>
      <w:bookmarkStart w:id="49" w:name="_Toc9584947"/>
      <w:bookmarkEnd w:id="49"/>
      <w:bookmarkStart w:id="50" w:name="_Toc9585166"/>
      <w:bookmarkEnd w:id="50"/>
      <w:bookmarkStart w:id="51" w:name="_Toc11949076"/>
      <w:bookmarkEnd w:id="51"/>
      <w:bookmarkStart w:id="52" w:name="_Toc9585494"/>
      <w:bookmarkEnd w:id="52"/>
      <w:bookmarkStart w:id="53" w:name="_Toc9585487"/>
      <w:bookmarkEnd w:id="53"/>
      <w:bookmarkStart w:id="54" w:name="_Toc11761562"/>
      <w:bookmarkEnd w:id="54"/>
      <w:bookmarkStart w:id="55" w:name="_Toc11949071"/>
      <w:bookmarkEnd w:id="55"/>
      <w:bookmarkStart w:id="56" w:name="_Toc9585272"/>
      <w:bookmarkEnd w:id="56"/>
      <w:bookmarkStart w:id="57" w:name="_Toc9585162"/>
      <w:bookmarkEnd w:id="57"/>
      <w:bookmarkStart w:id="58" w:name="_Toc9609870"/>
      <w:bookmarkEnd w:id="58"/>
      <w:bookmarkStart w:id="59" w:name="_Toc11761559"/>
      <w:bookmarkEnd w:id="59"/>
      <w:bookmarkStart w:id="60" w:name="_Toc9585489"/>
      <w:bookmarkEnd w:id="60"/>
      <w:bookmarkStart w:id="61" w:name="_Toc9585052"/>
      <w:bookmarkEnd w:id="61"/>
      <w:bookmarkStart w:id="62" w:name="_Toc9585271"/>
      <w:bookmarkEnd w:id="62"/>
      <w:bookmarkStart w:id="63" w:name="_Toc9585161"/>
      <w:bookmarkEnd w:id="63"/>
      <w:bookmarkStart w:id="64" w:name="_Toc9585051"/>
      <w:bookmarkEnd w:id="64"/>
      <w:bookmarkStart w:id="65" w:name="_Toc11949070"/>
      <w:bookmarkEnd w:id="65"/>
      <w:bookmarkStart w:id="66" w:name="_Toc9609868"/>
      <w:bookmarkEnd w:id="66"/>
      <w:bookmarkStart w:id="67" w:name="_Toc9585270"/>
      <w:bookmarkEnd w:id="67"/>
      <w:bookmarkStart w:id="68" w:name="_Toc11949069"/>
      <w:bookmarkEnd w:id="68"/>
      <w:bookmarkStart w:id="69" w:name="_Toc9584942"/>
      <w:bookmarkEnd w:id="69"/>
      <w:bookmarkStart w:id="70" w:name="_Toc9609869"/>
      <w:bookmarkEnd w:id="70"/>
      <w:bookmarkStart w:id="71" w:name="_Toc9585050"/>
      <w:bookmarkEnd w:id="71"/>
      <w:bookmarkStart w:id="72" w:name="_Toc9585159"/>
      <w:bookmarkEnd w:id="72"/>
      <w:bookmarkStart w:id="73" w:name="_Toc9585269"/>
      <w:bookmarkEnd w:id="73"/>
      <w:bookmarkStart w:id="74" w:name="_Toc9584940"/>
      <w:bookmarkEnd w:id="74"/>
      <w:bookmarkStart w:id="75" w:name="_Toc9585049"/>
      <w:bookmarkEnd w:id="75"/>
      <w:bookmarkStart w:id="76" w:name="_Toc9585378"/>
      <w:bookmarkEnd w:id="76"/>
      <w:bookmarkStart w:id="77" w:name="_Toc9584941"/>
      <w:bookmarkEnd w:id="77"/>
      <w:bookmarkStart w:id="78" w:name="_Toc9585380"/>
      <w:bookmarkEnd w:id="78"/>
      <w:bookmarkStart w:id="79" w:name="_Toc9609874"/>
      <w:bookmarkEnd w:id="79"/>
      <w:bookmarkStart w:id="80" w:name="_Toc9585160"/>
      <w:bookmarkEnd w:id="80"/>
      <w:bookmarkStart w:id="81" w:name="_Toc11761557"/>
      <w:bookmarkEnd w:id="81"/>
      <w:bookmarkStart w:id="82" w:name="_Toc9585379"/>
      <w:bookmarkEnd w:id="82"/>
      <w:bookmarkStart w:id="83" w:name="_Toc11761564"/>
      <w:bookmarkEnd w:id="83"/>
      <w:bookmarkStart w:id="84" w:name="_Toc127820922"/>
      <w:r>
        <w:rPr>
          <w:rFonts w:hint="eastAsia"/>
          <w:color w:val="000000"/>
        </w:rPr>
        <w:t>慎用兜底类别</w:t>
      </w:r>
      <w:bookmarkEnd w:id="84"/>
    </w:p>
    <w:p w14:paraId="634C4CED">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当信息披露事项无对应公告类别且有必要单独公告时，可以选择“兜底”类别，但应当谨慎应用；若确需选择“兜底”类别，应遵照下列要求依次选择：</w:t>
      </w:r>
    </w:p>
    <w:p w14:paraId="10CE7463">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按照所覆盖的信息披露事项范围，兜底公告类别包括三个层次：一是部分一级公告类别中下设的“兜底”类别（以下简称“大类兜底类别”，如“04应当披露的交易”下设的“0499其他应当披露的交易”类别）；二是“2699其他重大事项”类别;三是“9901其它披露事项”。确需选择兜底类别时，应按照“大类兜底类别——2699其他重大事项——9901其它披露事项”的优先顺序选择；只有当应披露的事项没有对应的具体公告类别且涉及事项重大、确需以事前公告方式提交的情况下，才可以选择“9901其它披露事项”类别。</w:t>
      </w:r>
    </w:p>
    <w:p w14:paraId="5E1DB000">
      <w:pPr>
        <w:autoSpaceDE w:val="0"/>
        <w:autoSpaceDN w:val="0"/>
        <w:adjustRightInd w:val="0"/>
        <w:ind w:firstLine="570"/>
        <w:rPr>
          <w:rFonts w:hint="eastAsia" w:ascii="仿宋" w:hAnsi="仿宋" w:eastAsia="仿宋" w:cs="ArialUnicodeMS,Bold"/>
          <w:bCs/>
          <w:color w:val="000000"/>
          <w:kern w:val="0"/>
          <w:sz w:val="28"/>
          <w:szCs w:val="28"/>
        </w:rPr>
      </w:pPr>
    </w:p>
    <w:p w14:paraId="3D2DC1C5">
      <w:pPr>
        <w:rPr>
          <w:rFonts w:hint="eastAsia"/>
          <w:color w:val="000000"/>
          <w:kern w:val="0"/>
        </w:rPr>
      </w:pPr>
      <w:r>
        <w:rPr>
          <w:rFonts w:hint="eastAsia"/>
          <w:color w:val="000000"/>
          <w:kern w:val="0"/>
        </w:rPr>
        <w:t xml:space="preserve">  </w:t>
      </w:r>
    </w:p>
    <w:p w14:paraId="275F9035">
      <w:pPr>
        <w:pStyle w:val="33"/>
        <w:rPr>
          <w:rFonts w:hint="eastAsia"/>
          <w:color w:val="000000"/>
        </w:rPr>
      </w:pPr>
      <w:r>
        <w:rPr>
          <w:color w:val="000000"/>
          <w:sz w:val="36"/>
          <w:szCs w:val="36"/>
        </w:rPr>
        <w:br w:type="page"/>
      </w:r>
      <w:bookmarkStart w:id="85" w:name="_Toc127820923"/>
      <w:r>
        <w:rPr>
          <w:rFonts w:hint="eastAsia"/>
          <w:color w:val="000000"/>
        </w:rPr>
        <w:t>第三节 科创板公告类别登记常见问题</w:t>
      </w:r>
      <w:bookmarkEnd w:id="85"/>
      <w:r>
        <w:rPr>
          <w:rFonts w:hint="eastAsia"/>
          <w:color w:val="000000"/>
        </w:rPr>
        <w:t xml:space="preserve"> </w:t>
      </w:r>
    </w:p>
    <w:p w14:paraId="3DBBDE03">
      <w:pPr>
        <w:pStyle w:val="35"/>
        <w:ind w:left="0" w:firstLine="562" w:firstLineChars="200"/>
        <w:rPr>
          <w:rFonts w:hint="eastAsia"/>
          <w:color w:val="000000"/>
        </w:rPr>
      </w:pPr>
      <w:bookmarkStart w:id="86" w:name="_Toc127820924"/>
      <w:bookmarkStart w:id="87" w:name="_Toc436826511"/>
      <w:r>
        <w:rPr>
          <w:rFonts w:hint="eastAsia"/>
          <w:color w:val="000000"/>
        </w:rPr>
        <w:t>一般要求</w:t>
      </w:r>
      <w:bookmarkEnd w:id="86"/>
      <w:bookmarkEnd w:id="87"/>
    </w:p>
    <w:p w14:paraId="42817ADB">
      <w:pPr>
        <w:pStyle w:val="39"/>
        <w:ind w:left="0" w:firstLine="562" w:firstLineChars="200"/>
        <w:rPr>
          <w:rFonts w:hint="eastAsia"/>
          <w:color w:val="000000"/>
        </w:rPr>
      </w:pPr>
      <w:bookmarkStart w:id="88" w:name="_Toc127820925"/>
      <w:r>
        <w:rPr>
          <w:rFonts w:hint="eastAsia"/>
          <w:color w:val="000000"/>
        </w:rPr>
        <w:t>公告类别在信息披露电子化工作中的作用是什么？</w:t>
      </w:r>
      <w:bookmarkEnd w:id="88"/>
    </w:p>
    <w:p w14:paraId="715B569F">
      <w:pPr>
        <w:autoSpaceDE w:val="0"/>
        <w:autoSpaceDN w:val="0"/>
        <w:adjustRightInd w:val="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    答：设置公告类别是实现信息披露电子化工作的起点与基础。</w:t>
      </w:r>
    </w:p>
    <w:p w14:paraId="25B11190">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Bold"/>
          <w:bCs/>
          <w:color w:val="000000"/>
          <w:kern w:val="0"/>
          <w:sz w:val="28"/>
          <w:szCs w:val="28"/>
        </w:rPr>
        <w:t>按照本所</w:t>
      </w:r>
      <w:r>
        <w:rPr>
          <w:rFonts w:hint="eastAsia" w:ascii="仿宋" w:hAnsi="仿宋" w:eastAsia="仿宋" w:cs="ArialUnicodeMS"/>
          <w:color w:val="000000"/>
          <w:kern w:val="0"/>
          <w:sz w:val="28"/>
          <w:szCs w:val="28"/>
        </w:rPr>
        <w:t>信息</w:t>
      </w:r>
      <w:r>
        <w:rPr>
          <w:rFonts w:hint="eastAsia" w:ascii="仿宋" w:hAnsi="仿宋" w:eastAsia="仿宋" w:cs="ArialUnicodeMS,Bold"/>
          <w:bCs/>
          <w:color w:val="000000"/>
          <w:kern w:val="0"/>
          <w:sz w:val="28"/>
          <w:szCs w:val="28"/>
        </w:rPr>
        <w:t>披露全程电子化的总体计划，上市公司公告的登记工作将全部由上市公司通过业务系统完成提交并披露。根据不同的披露与审核要求，本所进行公告的事前或事后审核。而不同的披露与审核要求，就是根据选择登记的公告类别来加以区分；而且，公告提交过程中以及后续程序中的</w:t>
      </w:r>
      <w:r>
        <w:rPr>
          <w:rFonts w:hint="eastAsia" w:ascii="仿宋" w:hAnsi="仿宋" w:eastAsia="仿宋" w:cs="ArialUnicodeMS"/>
          <w:color w:val="000000"/>
          <w:kern w:val="0"/>
          <w:sz w:val="28"/>
          <w:szCs w:val="28"/>
        </w:rPr>
        <w:t>风险提醒与控制、停复牌及其他业务申请的办理等环节也是与公告类别联动的。</w:t>
      </w:r>
    </w:p>
    <w:p w14:paraId="42E77DBB">
      <w:pPr>
        <w:pStyle w:val="39"/>
        <w:ind w:left="0" w:firstLine="562" w:firstLineChars="200"/>
        <w:rPr>
          <w:rFonts w:hint="eastAsia"/>
          <w:color w:val="000000"/>
        </w:rPr>
      </w:pPr>
      <w:bookmarkStart w:id="89" w:name="_Toc127820926"/>
      <w:r>
        <w:rPr>
          <w:rFonts w:hint="eastAsia"/>
          <w:color w:val="000000"/>
        </w:rPr>
        <w:t>公告类别登记不当可能产生什么业务操作风险？</w:t>
      </w:r>
      <w:bookmarkEnd w:id="89"/>
    </w:p>
    <w:p w14:paraId="29C77702">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答：公告类别登记不当可能产生停复牌操作风险及其他业务操作风险。</w:t>
      </w:r>
    </w:p>
    <w:p w14:paraId="036D2231">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某项信息披露是否需要提交相应的业务操作申请，业务系统会根据所登记的公告类别进行相应的控制与提醒。若上市公司的信息披露事项涉及业务操作申请但错误选择了公告类别，则业务系统不会进行业务操作控制与提醒，导致可能遗漏业务操作申请，产生相应的风险。</w:t>
      </w:r>
    </w:p>
    <w:p w14:paraId="1B1CB5F4">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b/>
          <w:color w:val="000000"/>
          <w:kern w:val="0"/>
          <w:sz w:val="28"/>
          <w:szCs w:val="28"/>
        </w:rPr>
        <w:t>举例说明：停牌风险及业务操作风险</w:t>
      </w:r>
    </w:p>
    <w:p w14:paraId="415C6C3D">
      <w:pPr>
        <w:autoSpaceDE w:val="0"/>
        <w:autoSpaceDN w:val="0"/>
        <w:adjustRightInd w:val="0"/>
        <w:ind w:firstLine="570"/>
        <w:jc w:val="left"/>
        <w:rPr>
          <w:rFonts w:hint="eastAsia" w:ascii="仿宋" w:hAnsi="仿宋" w:eastAsia="仿宋" w:cs="ArialUnicodeMS"/>
          <w:color w:val="000000"/>
          <w:kern w:val="0"/>
          <w:sz w:val="28"/>
          <w:szCs w:val="28"/>
        </w:rPr>
      </w:pPr>
      <w:r>
        <w:rPr>
          <w:rFonts w:hint="eastAsia" w:ascii="仿宋" w:hAnsi="仿宋" w:eastAsia="仿宋" w:cs="ArialUnicodeMS"/>
          <w:color w:val="000000"/>
          <w:kern w:val="0"/>
          <w:sz w:val="28"/>
          <w:szCs w:val="28"/>
        </w:rPr>
        <w:t>上市公司年报显示其实施退市风险警示的情形消除，交易所同意公司撤销退市风险警示的申请，公司提交公告时应选择并登记“2806撤销退市风险警示”类别，公司应同时添加下一交易日停牌一天、“上市股票撤销退市风险警示”两项业务操作申请，否则该公告将无法提交，同时显示相关提醒信息；若上市公司错误选择并登记为“2804申请撤销退市风险警示”且未添加上述业务申请，业务系统将不做前述控制与提醒，由此可能遗漏业务操作申请，导致公司股票不能按时撤销退市风险警示。</w:t>
      </w:r>
    </w:p>
    <w:p w14:paraId="29167DAB">
      <w:pPr>
        <w:pStyle w:val="39"/>
        <w:ind w:left="0" w:firstLine="562" w:firstLineChars="200"/>
        <w:rPr>
          <w:color w:val="000000"/>
        </w:rPr>
      </w:pPr>
      <w:bookmarkStart w:id="90" w:name="_Toc127820927"/>
      <w:r>
        <w:rPr>
          <w:rFonts w:hint="eastAsia"/>
          <w:color w:val="000000"/>
        </w:rPr>
        <w:t>公告类别与后续审核模式（事前/事后）有何关系？首次登记并提交公告后，再修改公告类别能否改变后续审核模式？</w:t>
      </w:r>
      <w:bookmarkEnd w:id="90"/>
    </w:p>
    <w:p w14:paraId="1F0D28C6">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答：信息披露审核模式依据公告类别加以区分。信息披露首次提交的申请中只要含有一个事前公告类别，则该次申请即是事前审核模式。首次登记并提交公告后，仅修改公告类别不能改变审核模式。</w:t>
      </w:r>
    </w:p>
    <w:p w14:paraId="33C31E0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本所设置公告类别时，已明确设定某一类别属于事前审核类别还是事后审核类别，而且以首次提交的申请中所含公告类别区分审核模式。因此，上市公司提交公告后，若需改变审核模式，必须撤回（或退回）公告申请并终止该申请，然后以正确的公告类别重新登记并提交。</w:t>
      </w:r>
    </w:p>
    <w:p w14:paraId="528760DE">
      <w:pPr>
        <w:pStyle w:val="39"/>
        <w:ind w:left="0" w:firstLine="562" w:firstLineChars="200"/>
        <w:rPr>
          <w:rFonts w:hint="eastAsia"/>
          <w:color w:val="000000"/>
        </w:rPr>
      </w:pPr>
      <w:bookmarkStart w:id="91" w:name="_Toc127820928"/>
      <w:r>
        <w:rPr>
          <w:rFonts w:hint="eastAsia"/>
          <w:color w:val="000000"/>
        </w:rPr>
        <w:t>上市公司如何选择公告类别？</w:t>
      </w:r>
      <w:bookmarkEnd w:id="91"/>
    </w:p>
    <w:p w14:paraId="5E142093">
      <w:pPr>
        <w:autoSpaceDE w:val="0"/>
        <w:autoSpaceDN w:val="0"/>
        <w:adjustRightInd w:val="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   答：上市公司应根据信息披露事项的内容，首先对照查找其所属一级公告类别，然后在该一级公告类别中查找选择相应的二级公告类别。</w:t>
      </w:r>
    </w:p>
    <w:p w14:paraId="721D7433">
      <w:pPr>
        <w:autoSpaceDE w:val="0"/>
        <w:autoSpaceDN w:val="0"/>
        <w:adjustRightInd w:val="0"/>
        <w:ind w:firstLine="570"/>
        <w:rPr>
          <w:rFonts w:hint="eastAsia" w:ascii="仿宋" w:hAnsi="仿宋" w:eastAsia="仿宋" w:cs="ArialUnicodeMS,Bold"/>
          <w:b/>
          <w:bCs/>
          <w:color w:val="000000"/>
          <w:kern w:val="0"/>
          <w:sz w:val="28"/>
          <w:szCs w:val="28"/>
        </w:rPr>
      </w:pPr>
      <w:r>
        <w:rPr>
          <w:rFonts w:hint="eastAsia" w:ascii="仿宋" w:hAnsi="仿宋" w:eastAsia="仿宋" w:cs="ArialUnicodeMS,Bold"/>
          <w:bCs/>
          <w:color w:val="000000"/>
          <w:kern w:val="0"/>
          <w:sz w:val="28"/>
          <w:szCs w:val="28"/>
        </w:rPr>
        <w:t xml:space="preserve"> </w:t>
      </w:r>
      <w:r>
        <w:rPr>
          <w:rFonts w:hint="eastAsia" w:ascii="仿宋" w:hAnsi="仿宋" w:eastAsia="仿宋" w:cs="ArialUnicodeMS,Bold"/>
          <w:b/>
          <w:bCs/>
          <w:color w:val="000000"/>
          <w:kern w:val="0"/>
          <w:sz w:val="28"/>
          <w:szCs w:val="28"/>
        </w:rPr>
        <w:t>举例说明：</w:t>
      </w:r>
    </w:p>
    <w:p w14:paraId="7555C360">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 某公司准备披露股东会通知，首先，股东会通知披露事项属于“股东会”范围，所以公司先应定位一级公告类别“03 股东会”，然后再选择二级公告类别“0301 股东会召开通知”。</w:t>
      </w:r>
    </w:p>
    <w:p w14:paraId="720E0052">
      <w:pPr>
        <w:pStyle w:val="39"/>
        <w:ind w:left="0" w:firstLine="562" w:firstLineChars="200"/>
        <w:rPr>
          <w:rFonts w:hint="eastAsia"/>
          <w:color w:val="000000"/>
        </w:rPr>
      </w:pPr>
      <w:bookmarkStart w:id="92" w:name="_Toc127820929"/>
      <w:r>
        <w:rPr>
          <w:rFonts w:hint="eastAsia"/>
          <w:color w:val="000000"/>
        </w:rPr>
        <w:t>上市公司如何提交停复牌申请？</w:t>
      </w:r>
      <w:bookmarkEnd w:id="92"/>
    </w:p>
    <w:p w14:paraId="1E1CCB6D">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答：上市公司可以通过三种方式提交停复牌业务申请，分别是以独立停牌方式提交、随特定公告类别（目前为2</w:t>
      </w:r>
      <w:r>
        <w:rPr>
          <w:rFonts w:ascii="仿宋" w:hAnsi="仿宋" w:eastAsia="仿宋" w:cs="ArialUnicodeMS,Bold"/>
          <w:bCs/>
          <w:color w:val="000000"/>
          <w:kern w:val="0"/>
          <w:sz w:val="28"/>
          <w:szCs w:val="28"/>
        </w:rPr>
        <w:t>3</w:t>
      </w:r>
      <w:r>
        <w:rPr>
          <w:rFonts w:hint="eastAsia" w:ascii="仿宋" w:hAnsi="仿宋" w:eastAsia="仿宋" w:cs="ArialUnicodeMS,Bold"/>
          <w:bCs/>
          <w:color w:val="000000"/>
          <w:kern w:val="0"/>
          <w:sz w:val="28"/>
          <w:szCs w:val="28"/>
        </w:rPr>
        <w:t>个类别，具体如前述）提交以及随“3301停复牌提示性公告”类别提交。其中，独立停牌方式原则上仅在早间、午间或盘中紧急停牌情况下采用，而且目前紧急停牌仅限临时停牌，不能进行连续停牌，不能进行复牌。</w:t>
      </w:r>
    </w:p>
    <w:p w14:paraId="610D6744">
      <w:pPr>
        <w:autoSpaceDE w:val="0"/>
        <w:autoSpaceDN w:val="0"/>
        <w:adjustRightInd w:val="0"/>
        <w:ind w:firstLine="564"/>
        <w:rPr>
          <w:rFonts w:hint="eastAsia" w:ascii="仿宋" w:hAnsi="仿宋" w:eastAsia="仿宋" w:cs="ArialUnicodeMS,Bold"/>
          <w:b/>
          <w:bCs/>
          <w:color w:val="000000"/>
          <w:kern w:val="0"/>
          <w:sz w:val="28"/>
          <w:szCs w:val="28"/>
        </w:rPr>
      </w:pPr>
      <w:r>
        <w:rPr>
          <w:rFonts w:hint="eastAsia" w:ascii="仿宋" w:hAnsi="仿宋" w:eastAsia="仿宋" w:cs="ArialUnicodeMS,Bold"/>
          <w:b/>
          <w:bCs/>
          <w:color w:val="000000"/>
          <w:kern w:val="0"/>
          <w:sz w:val="28"/>
          <w:szCs w:val="28"/>
        </w:rPr>
        <w:t>举例说明：</w:t>
      </w:r>
    </w:p>
    <w:p w14:paraId="1188ABD5">
      <w:pPr>
        <w:autoSpaceDE w:val="0"/>
        <w:autoSpaceDN w:val="0"/>
        <w:adjustRightInd w:val="0"/>
        <w:ind w:firstLine="564"/>
        <w:rPr>
          <w:rFonts w:hint="eastAsia" w:ascii="仿宋" w:hAnsi="仿宋" w:eastAsia="仿宋" w:cs="ArialUnicodeMS,Bold"/>
          <w:b/>
          <w:bCs/>
          <w:color w:val="000000"/>
          <w:kern w:val="0"/>
          <w:sz w:val="28"/>
          <w:szCs w:val="28"/>
        </w:rPr>
      </w:pPr>
      <w:r>
        <w:rPr>
          <w:rFonts w:hint="eastAsia" w:ascii="仿宋" w:hAnsi="仿宋" w:eastAsia="仿宋" w:cs="ArialUnicodeMS,Bold"/>
          <w:b/>
          <w:bCs/>
          <w:color w:val="000000"/>
          <w:kern w:val="0"/>
          <w:sz w:val="28"/>
          <w:szCs w:val="28"/>
        </w:rPr>
        <w:t>举例1：停牌事项有对应的特定公告类别</w:t>
      </w:r>
    </w:p>
    <w:p w14:paraId="7692B4BB">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上市公司拟筹划再融资，申请股票停牌，应提交类别“</w:t>
      </w:r>
      <w:r>
        <w:rPr>
          <w:rFonts w:ascii="仿宋" w:hAnsi="仿宋" w:eastAsia="仿宋" w:cs="ArialUnicodeMS,Bold"/>
          <w:bCs/>
          <w:color w:val="000000"/>
          <w:kern w:val="0"/>
          <w:sz w:val="28"/>
          <w:szCs w:val="28"/>
        </w:rPr>
        <w:t>1401</w:t>
      </w:r>
      <w:r>
        <w:rPr>
          <w:rFonts w:hint="eastAsia" w:ascii="仿宋" w:hAnsi="仿宋" w:eastAsia="仿宋" w:cs="ArialUnicodeMS,Bold"/>
          <w:bCs/>
          <w:color w:val="000000"/>
          <w:kern w:val="0"/>
          <w:sz w:val="28"/>
          <w:szCs w:val="28"/>
        </w:rPr>
        <w:t>与再融资有关的停牌”公告，随公告提交自下一交易日起始的连续停牌业务申请。</w:t>
      </w:r>
    </w:p>
    <w:p w14:paraId="2A3F090A">
      <w:pPr>
        <w:autoSpaceDE w:val="0"/>
        <w:autoSpaceDN w:val="0"/>
        <w:adjustRightInd w:val="0"/>
        <w:ind w:firstLine="564"/>
        <w:rPr>
          <w:rFonts w:hint="eastAsia" w:ascii="仿宋" w:hAnsi="仿宋" w:eastAsia="仿宋" w:cs="ArialUnicodeMS,Bold"/>
          <w:b/>
          <w:bCs/>
          <w:color w:val="000000"/>
          <w:kern w:val="0"/>
          <w:sz w:val="28"/>
          <w:szCs w:val="28"/>
        </w:rPr>
      </w:pPr>
      <w:r>
        <w:rPr>
          <w:rFonts w:hint="eastAsia" w:ascii="仿宋" w:hAnsi="仿宋" w:eastAsia="仿宋" w:cs="ArialUnicodeMS,Bold"/>
          <w:b/>
          <w:bCs/>
          <w:color w:val="000000"/>
          <w:kern w:val="0"/>
          <w:sz w:val="28"/>
          <w:szCs w:val="28"/>
        </w:rPr>
        <w:t>举例2：停牌事项无对应的特定公告类别</w:t>
      </w:r>
    </w:p>
    <w:p w14:paraId="5CAC0DAB">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股东筹划控制权变更停牌，应选择“3301停复牌提示性公告”类别提交公告，随公告提交停牌业务申请；若为临时停牌，复牌时提交“1214控股股东或实际控制人发生变动的提示”类别公告；若为连续停牌，复牌时需同时提交两个公告，一是提交“1214控股股东或实际控制人发生变动的提示”类别公告，二是提交“3301停复牌提示性公告”类别公告及复牌申请。</w:t>
      </w:r>
    </w:p>
    <w:p w14:paraId="14057792">
      <w:pPr>
        <w:pStyle w:val="39"/>
        <w:ind w:left="0" w:firstLine="562" w:firstLineChars="200"/>
        <w:rPr>
          <w:rFonts w:hint="eastAsia"/>
          <w:color w:val="000000"/>
        </w:rPr>
      </w:pPr>
      <w:bookmarkStart w:id="93" w:name="_Toc127820930"/>
      <w:r>
        <w:rPr>
          <w:rFonts w:hint="eastAsia"/>
          <w:color w:val="000000"/>
        </w:rPr>
        <w:t>何种情形下填写“330</w:t>
      </w:r>
      <w:r>
        <w:rPr>
          <w:color w:val="000000"/>
        </w:rPr>
        <w:t>1</w:t>
      </w:r>
      <w:r>
        <w:rPr>
          <w:rFonts w:hint="eastAsia"/>
          <w:color w:val="000000"/>
        </w:rPr>
        <w:t>停复牌提示性公告”数据</w:t>
      </w:r>
      <w:r>
        <w:rPr>
          <w:color w:val="000000"/>
        </w:rPr>
        <w:t>采集项</w:t>
      </w:r>
      <w:r>
        <w:rPr>
          <w:rFonts w:hint="eastAsia"/>
          <w:color w:val="000000"/>
        </w:rPr>
        <w:t>？</w:t>
      </w:r>
      <w:bookmarkEnd w:id="93"/>
    </w:p>
    <w:p w14:paraId="365E670E">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答：根据《科创板上市规则》第12.5.1条，上市公司出现以下情形停牌，提交的“330</w:t>
      </w:r>
      <w:r>
        <w:rPr>
          <w:rFonts w:ascii="仿宋" w:hAnsi="仿宋" w:eastAsia="仿宋" w:cs="ArialUnicodeMS,Bold"/>
          <w:bCs/>
          <w:color w:val="000000"/>
          <w:kern w:val="0"/>
          <w:sz w:val="28"/>
          <w:szCs w:val="28"/>
        </w:rPr>
        <w:t>1</w:t>
      </w:r>
      <w:r>
        <w:rPr>
          <w:rFonts w:hint="eastAsia" w:ascii="仿宋" w:hAnsi="仿宋" w:eastAsia="仿宋" w:cs="ArialUnicodeMS,Bold"/>
          <w:bCs/>
          <w:color w:val="000000"/>
          <w:kern w:val="0"/>
          <w:sz w:val="28"/>
          <w:szCs w:val="28"/>
        </w:rPr>
        <w:t>停复牌提示性公告”应</w:t>
      </w:r>
      <w:r>
        <w:rPr>
          <w:rFonts w:ascii="仿宋" w:hAnsi="仿宋" w:eastAsia="仿宋" w:cs="ArialUnicodeMS,Bold"/>
          <w:bCs/>
          <w:color w:val="000000"/>
          <w:kern w:val="0"/>
          <w:sz w:val="28"/>
          <w:szCs w:val="28"/>
        </w:rPr>
        <w:t>勾选相应</w:t>
      </w:r>
      <w:r>
        <w:rPr>
          <w:rFonts w:hint="eastAsia" w:ascii="仿宋" w:hAnsi="仿宋" w:eastAsia="仿宋" w:cs="ArialUnicodeMS,Bold"/>
          <w:bCs/>
          <w:color w:val="000000"/>
          <w:kern w:val="0"/>
          <w:sz w:val="28"/>
          <w:szCs w:val="28"/>
        </w:rPr>
        <w:t>的</w:t>
      </w:r>
      <w:r>
        <w:rPr>
          <w:rFonts w:ascii="仿宋" w:hAnsi="仿宋" w:eastAsia="仿宋" w:cs="ArialUnicodeMS,Bold"/>
          <w:bCs/>
          <w:color w:val="000000"/>
          <w:kern w:val="0"/>
          <w:sz w:val="28"/>
          <w:szCs w:val="28"/>
        </w:rPr>
        <w:t>数据采集项</w:t>
      </w:r>
      <w:r>
        <w:rPr>
          <w:rFonts w:hint="eastAsia" w:ascii="仿宋" w:hAnsi="仿宋" w:eastAsia="仿宋" w:cs="ArialUnicodeMS,Bold"/>
          <w:bCs/>
          <w:color w:val="000000"/>
          <w:kern w:val="0"/>
          <w:sz w:val="28"/>
          <w:szCs w:val="28"/>
        </w:rPr>
        <w:t>:</w:t>
      </w:r>
    </w:p>
    <w:p w14:paraId="0A4EA79C">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（1）上市公司因财务会计报告存在重大会计差错或者虚假记载，被中国证监会责令改正但公司未在规定期限内改正，公司股票自责令改正期限届满之日起停牌；</w:t>
      </w:r>
    </w:p>
    <w:p w14:paraId="7994CF57">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（2）上市公司未在法定期限内披露年度报告或者半年度报告，公司股票自法定期限届满之日起停牌；</w:t>
      </w:r>
    </w:p>
    <w:p w14:paraId="19FDAC32">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（3）上市公司因信息披露或者规范运作等方面存在重大缺陷，被本所责令改正但公司未在规定期限内改正，公司股票自责令改正期限届满之日起停牌；</w:t>
      </w:r>
    </w:p>
    <w:p w14:paraId="6FE1DBF7">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（4）因公司股本总额或股权分布发生变化，导致连续20个交易日不再具备上市条件，公司股票自前述情形出现的次一交易日起停牌。</w:t>
      </w:r>
    </w:p>
    <w:p w14:paraId="441D7329">
      <w:pPr>
        <w:pStyle w:val="35"/>
        <w:ind w:left="0" w:firstLine="562" w:firstLineChars="200"/>
        <w:rPr>
          <w:rFonts w:hint="eastAsia"/>
          <w:color w:val="000000"/>
        </w:rPr>
      </w:pPr>
      <w:bookmarkStart w:id="94" w:name="_Toc9585069"/>
      <w:bookmarkEnd w:id="94"/>
      <w:bookmarkStart w:id="95" w:name="_Toc9585177"/>
      <w:bookmarkEnd w:id="95"/>
      <w:bookmarkStart w:id="96" w:name="_Toc9585066"/>
      <w:bookmarkEnd w:id="96"/>
      <w:bookmarkStart w:id="97" w:name="_Toc9609886"/>
      <w:bookmarkEnd w:id="97"/>
      <w:bookmarkStart w:id="98" w:name="_Toc9585397"/>
      <w:bookmarkEnd w:id="98"/>
      <w:bookmarkStart w:id="99" w:name="_Toc9584959"/>
      <w:bookmarkEnd w:id="99"/>
      <w:bookmarkStart w:id="100" w:name="_Toc9585178"/>
      <w:bookmarkEnd w:id="100"/>
      <w:bookmarkStart w:id="101" w:name="_Toc9585507"/>
      <w:bookmarkEnd w:id="101"/>
      <w:bookmarkStart w:id="102" w:name="_Toc9584960"/>
      <w:bookmarkEnd w:id="102"/>
      <w:bookmarkStart w:id="103" w:name="_Toc9585396"/>
      <w:bookmarkEnd w:id="103"/>
      <w:bookmarkStart w:id="104" w:name="_Toc9585506"/>
      <w:bookmarkEnd w:id="104"/>
      <w:bookmarkStart w:id="105" w:name="_Toc9585288"/>
      <w:bookmarkEnd w:id="105"/>
      <w:bookmarkStart w:id="106" w:name="_Toc9609888"/>
      <w:bookmarkEnd w:id="106"/>
      <w:bookmarkStart w:id="107" w:name="_Toc9585286"/>
      <w:bookmarkEnd w:id="107"/>
      <w:bookmarkStart w:id="108" w:name="_Toc11949089"/>
      <w:bookmarkEnd w:id="108"/>
      <w:bookmarkStart w:id="109" w:name="_Toc9584958"/>
      <w:bookmarkEnd w:id="109"/>
      <w:bookmarkStart w:id="110" w:name="_Toc11761574"/>
      <w:bookmarkEnd w:id="110"/>
      <w:bookmarkStart w:id="111" w:name="_Toc11949087"/>
      <w:bookmarkEnd w:id="111"/>
      <w:bookmarkStart w:id="112" w:name="_Toc11949088"/>
      <w:bookmarkEnd w:id="112"/>
      <w:bookmarkStart w:id="113" w:name="_Toc9609887"/>
      <w:bookmarkEnd w:id="113"/>
      <w:bookmarkStart w:id="114" w:name="_Toc11949086"/>
      <w:bookmarkEnd w:id="114"/>
      <w:bookmarkStart w:id="115" w:name="_Toc9585289"/>
      <w:bookmarkEnd w:id="115"/>
      <w:bookmarkStart w:id="116" w:name="_Toc11761575"/>
      <w:bookmarkEnd w:id="116"/>
      <w:bookmarkStart w:id="117" w:name="_Toc9585179"/>
      <w:bookmarkEnd w:id="117"/>
      <w:bookmarkStart w:id="118" w:name="_Toc11761577"/>
      <w:bookmarkEnd w:id="118"/>
      <w:bookmarkStart w:id="119" w:name="_Toc9585505"/>
      <w:bookmarkEnd w:id="119"/>
      <w:bookmarkStart w:id="120" w:name="_Toc9585287"/>
      <w:bookmarkEnd w:id="120"/>
      <w:bookmarkStart w:id="121" w:name="_Toc11761576"/>
      <w:bookmarkEnd w:id="121"/>
      <w:bookmarkStart w:id="122" w:name="_Toc9585504"/>
      <w:bookmarkEnd w:id="122"/>
      <w:bookmarkStart w:id="123" w:name="_Toc9585176"/>
      <w:bookmarkEnd w:id="123"/>
      <w:bookmarkStart w:id="124" w:name="_Toc9585395"/>
      <w:bookmarkEnd w:id="124"/>
      <w:bookmarkStart w:id="125" w:name="_Toc9585068"/>
      <w:bookmarkEnd w:id="125"/>
      <w:bookmarkStart w:id="126" w:name="_Toc9585067"/>
      <w:bookmarkEnd w:id="126"/>
      <w:bookmarkStart w:id="127" w:name="_Toc9585398"/>
      <w:bookmarkEnd w:id="127"/>
      <w:bookmarkStart w:id="128" w:name="_Toc9609885"/>
      <w:bookmarkEnd w:id="128"/>
      <w:bookmarkStart w:id="129" w:name="_Toc9584957"/>
      <w:bookmarkEnd w:id="129"/>
      <w:bookmarkStart w:id="130" w:name="_Toc436826512"/>
      <w:bookmarkStart w:id="131" w:name="_Toc127820931"/>
      <w:r>
        <w:rPr>
          <w:rFonts w:hint="eastAsia"/>
          <w:color w:val="000000"/>
        </w:rPr>
        <w:t>01 定期报告</w:t>
      </w:r>
      <w:bookmarkEnd w:id="130"/>
      <w:bookmarkEnd w:id="131"/>
    </w:p>
    <w:p w14:paraId="1FAAFFF6">
      <w:pPr>
        <w:pStyle w:val="39"/>
        <w:ind w:left="0" w:firstLine="562" w:firstLineChars="200"/>
        <w:rPr>
          <w:rFonts w:hint="eastAsia"/>
          <w:color w:val="000000"/>
        </w:rPr>
      </w:pPr>
      <w:bookmarkStart w:id="132" w:name="_Toc127820932"/>
      <w:r>
        <w:rPr>
          <w:rFonts w:hint="eastAsia"/>
          <w:color w:val="000000"/>
        </w:rPr>
        <w:t>披露定期报告时，与定期报告同时提交的审计或评估机构报告、社会责任报告、内控报告、内控审计报告、独立董事述职报告等报告必须选择相应的公告类别单独披露吗？</w:t>
      </w:r>
      <w:bookmarkEnd w:id="132"/>
    </w:p>
    <w:p w14:paraId="2EF9BCE3">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答：不需要。</w:t>
      </w:r>
    </w:p>
    <w:p w14:paraId="79FEC9BE">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公司披露定期报告时，与定期报告同时披露的上述报告书只需以定期报告附件的形式上网披露即可，无需一一选择相应的公告类别以单独公告的形式进行披露。</w:t>
      </w:r>
    </w:p>
    <w:p w14:paraId="7D493A25">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类别“3207审计或评估机构报告”、 “3106 社会责任报告”、“3107 独立董事述职报告”、“3108内控报告”、“3109 内控审计报告”是指单独提交或按要求需要单独公告时所应选择的公告类别。</w:t>
      </w:r>
    </w:p>
    <w:p w14:paraId="79BBEE0E">
      <w:pPr>
        <w:pStyle w:val="35"/>
        <w:ind w:left="0" w:firstLine="562" w:firstLineChars="200"/>
        <w:rPr>
          <w:rFonts w:hint="eastAsia"/>
          <w:color w:val="000000"/>
        </w:rPr>
      </w:pPr>
      <w:bookmarkStart w:id="133" w:name="_Toc127820937"/>
      <w:bookmarkEnd w:id="133"/>
      <w:bookmarkStart w:id="134" w:name="_Toc127820934"/>
      <w:bookmarkEnd w:id="134"/>
      <w:bookmarkStart w:id="135" w:name="_Toc127820933"/>
      <w:bookmarkEnd w:id="135"/>
      <w:bookmarkStart w:id="136" w:name="_Toc127820936"/>
      <w:bookmarkEnd w:id="136"/>
      <w:bookmarkStart w:id="137" w:name="_Toc127820935"/>
      <w:bookmarkEnd w:id="137"/>
      <w:bookmarkStart w:id="138" w:name="_Toc127820938"/>
      <w:bookmarkEnd w:id="138"/>
      <w:bookmarkStart w:id="139" w:name="_Toc127820939"/>
      <w:bookmarkEnd w:id="139"/>
      <w:bookmarkStart w:id="140" w:name="_Toc436826513"/>
      <w:bookmarkStart w:id="141" w:name="_Toc127820940"/>
      <w:r>
        <w:rPr>
          <w:rFonts w:hint="eastAsia"/>
          <w:color w:val="000000"/>
        </w:rPr>
        <w:t xml:space="preserve">03 </w:t>
      </w:r>
      <w:bookmarkEnd w:id="140"/>
      <w:bookmarkEnd w:id="141"/>
      <w:r>
        <w:rPr>
          <w:rFonts w:hint="eastAsia"/>
          <w:color w:val="000000"/>
        </w:rPr>
        <w:t>股东会</w:t>
      </w:r>
    </w:p>
    <w:p w14:paraId="45F9D315">
      <w:pPr>
        <w:pStyle w:val="39"/>
        <w:ind w:left="0" w:firstLine="562" w:firstLineChars="200"/>
        <w:rPr>
          <w:rFonts w:hint="eastAsia"/>
          <w:color w:val="000000"/>
        </w:rPr>
      </w:pPr>
      <w:bookmarkStart w:id="142" w:name="_Toc127820941"/>
      <w:r>
        <w:rPr>
          <w:rFonts w:hint="eastAsia"/>
          <w:color w:val="000000"/>
        </w:rPr>
        <w:t>为什么股东会通知必须单独披露？</w:t>
      </w:r>
      <w:bookmarkEnd w:id="142"/>
    </w:p>
    <w:p w14:paraId="70AEDE3E">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答：股东会需提供网络投票方式，股东会通知中的相关信息需要被业务系统采集用于设置网络投票相关事项，公告必须选择“0301股东会召开通知”类别登记，使用本所提供的公告编制软件编制。</w:t>
      </w:r>
    </w:p>
    <w:p w14:paraId="68DC2AEB">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若股东会通知未单独披露，业务系统无法识别并采集股东会相关信息，造成无法进行股东会网络投票。</w:t>
      </w:r>
    </w:p>
    <w:p w14:paraId="73FD3C69">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除“0301股东会召开通知”类别外，下表中7个与股东会相关的公告类别也涉及网络投票信息采集，必须使用本所提供的公告编制软件编制。</w:t>
      </w:r>
    </w:p>
    <w:tbl>
      <w:tblPr>
        <w:tblStyle w:val="20"/>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6"/>
        <w:gridCol w:w="1754"/>
        <w:gridCol w:w="1080"/>
        <w:gridCol w:w="3600"/>
      </w:tblGrid>
      <w:tr w14:paraId="1B85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noWrap w:val="0"/>
            <w:vAlign w:val="top"/>
          </w:tcPr>
          <w:p w14:paraId="10DE4A75">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公告序号</w:t>
            </w:r>
          </w:p>
        </w:tc>
        <w:tc>
          <w:tcPr>
            <w:tcW w:w="1754" w:type="dxa"/>
            <w:noWrap w:val="0"/>
            <w:vAlign w:val="top"/>
          </w:tcPr>
          <w:p w14:paraId="09C39CC2">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公告类别</w:t>
            </w:r>
          </w:p>
        </w:tc>
        <w:tc>
          <w:tcPr>
            <w:tcW w:w="1080" w:type="dxa"/>
            <w:noWrap w:val="0"/>
            <w:vAlign w:val="top"/>
          </w:tcPr>
          <w:p w14:paraId="7BF149F7">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公告序号</w:t>
            </w:r>
          </w:p>
        </w:tc>
        <w:tc>
          <w:tcPr>
            <w:tcW w:w="3600" w:type="dxa"/>
            <w:noWrap w:val="0"/>
            <w:vAlign w:val="top"/>
          </w:tcPr>
          <w:p w14:paraId="3EC678DE">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公告类别</w:t>
            </w:r>
          </w:p>
        </w:tc>
      </w:tr>
      <w:tr w14:paraId="3589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noWrap w:val="0"/>
            <w:vAlign w:val="top"/>
          </w:tcPr>
          <w:p w14:paraId="09BE8BA8">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0303</w:t>
            </w:r>
          </w:p>
        </w:tc>
        <w:tc>
          <w:tcPr>
            <w:tcW w:w="1754" w:type="dxa"/>
            <w:noWrap w:val="0"/>
            <w:vAlign w:val="top"/>
          </w:tcPr>
          <w:p w14:paraId="5C177369">
            <w:pPr>
              <w:autoSpaceDE w:val="0"/>
              <w:autoSpaceDN w:val="0"/>
              <w:adjustRightInd w:val="0"/>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 w:val="24"/>
              </w:rPr>
              <w:t>股东会延期</w:t>
            </w:r>
          </w:p>
        </w:tc>
        <w:tc>
          <w:tcPr>
            <w:tcW w:w="1080" w:type="dxa"/>
            <w:noWrap w:val="0"/>
            <w:vAlign w:val="top"/>
          </w:tcPr>
          <w:p w14:paraId="115F09B0">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0308</w:t>
            </w:r>
          </w:p>
        </w:tc>
        <w:tc>
          <w:tcPr>
            <w:tcW w:w="3600" w:type="dxa"/>
            <w:noWrap w:val="0"/>
            <w:vAlign w:val="top"/>
          </w:tcPr>
          <w:p w14:paraId="211FD0AB">
            <w:pPr>
              <w:autoSpaceDE w:val="0"/>
              <w:autoSpaceDN w:val="0"/>
              <w:adjustRightInd w:val="0"/>
              <w:rPr>
                <w:rFonts w:ascii="仿宋" w:hAnsi="仿宋" w:eastAsia="仿宋" w:cs="ArialUnicodeMS,Bold"/>
                <w:bCs/>
                <w:color w:val="000000"/>
                <w:kern w:val="0"/>
                <w:szCs w:val="21"/>
              </w:rPr>
            </w:pPr>
            <w:r>
              <w:rPr>
                <w:rFonts w:hint="eastAsia" w:ascii="仿宋" w:hAnsi="仿宋" w:eastAsia="仿宋" w:cs="ArialUnicodeMS,Bold"/>
                <w:bCs/>
                <w:color w:val="000000"/>
                <w:kern w:val="0"/>
                <w:sz w:val="24"/>
              </w:rPr>
              <w:t>股东、审计委员会自行召集股东会</w:t>
            </w:r>
          </w:p>
        </w:tc>
      </w:tr>
      <w:tr w14:paraId="167A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noWrap w:val="0"/>
            <w:vAlign w:val="top"/>
          </w:tcPr>
          <w:p w14:paraId="7E6FF054">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0305</w:t>
            </w:r>
          </w:p>
        </w:tc>
        <w:tc>
          <w:tcPr>
            <w:tcW w:w="1754" w:type="dxa"/>
            <w:noWrap w:val="0"/>
            <w:vAlign w:val="top"/>
          </w:tcPr>
          <w:p w14:paraId="00A12CDA">
            <w:pPr>
              <w:autoSpaceDE w:val="0"/>
              <w:autoSpaceDN w:val="0"/>
              <w:adjustRightInd w:val="0"/>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 w:val="24"/>
              </w:rPr>
              <w:t>股东会取消</w:t>
            </w:r>
          </w:p>
        </w:tc>
        <w:tc>
          <w:tcPr>
            <w:tcW w:w="1080" w:type="dxa"/>
            <w:noWrap w:val="0"/>
            <w:vAlign w:val="top"/>
          </w:tcPr>
          <w:p w14:paraId="5CE672F6">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0310</w:t>
            </w:r>
          </w:p>
        </w:tc>
        <w:tc>
          <w:tcPr>
            <w:tcW w:w="3600" w:type="dxa"/>
            <w:noWrap w:val="0"/>
            <w:vAlign w:val="top"/>
          </w:tcPr>
          <w:p w14:paraId="76094C3E">
            <w:pPr>
              <w:autoSpaceDE w:val="0"/>
              <w:autoSpaceDN w:val="0"/>
              <w:adjustRightInd w:val="0"/>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 w:val="24"/>
              </w:rPr>
              <w:t>股东会决议</w:t>
            </w:r>
          </w:p>
        </w:tc>
      </w:tr>
      <w:tr w14:paraId="2059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noWrap w:val="0"/>
            <w:vAlign w:val="top"/>
          </w:tcPr>
          <w:p w14:paraId="6B62543C">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0306</w:t>
            </w:r>
          </w:p>
        </w:tc>
        <w:tc>
          <w:tcPr>
            <w:tcW w:w="1754" w:type="dxa"/>
            <w:noWrap w:val="0"/>
            <w:vAlign w:val="top"/>
          </w:tcPr>
          <w:p w14:paraId="4E8C75D6">
            <w:pPr>
              <w:autoSpaceDE w:val="0"/>
              <w:autoSpaceDN w:val="0"/>
              <w:adjustRightInd w:val="0"/>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 w:val="24"/>
              </w:rPr>
              <w:t>增加临时提案</w:t>
            </w:r>
          </w:p>
        </w:tc>
        <w:tc>
          <w:tcPr>
            <w:tcW w:w="1080" w:type="dxa"/>
            <w:noWrap w:val="0"/>
            <w:vAlign w:val="top"/>
          </w:tcPr>
          <w:p w14:paraId="7520B181">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0311</w:t>
            </w:r>
          </w:p>
        </w:tc>
        <w:tc>
          <w:tcPr>
            <w:tcW w:w="3600" w:type="dxa"/>
            <w:noWrap w:val="0"/>
            <w:vAlign w:val="top"/>
          </w:tcPr>
          <w:p w14:paraId="2AA7F7E2">
            <w:pPr>
              <w:autoSpaceDE w:val="0"/>
              <w:autoSpaceDN w:val="0"/>
              <w:adjustRightInd w:val="0"/>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 w:val="24"/>
              </w:rPr>
              <w:t>股东会补充更正</w:t>
            </w:r>
          </w:p>
        </w:tc>
      </w:tr>
      <w:tr w14:paraId="145E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6" w:type="dxa"/>
            <w:noWrap w:val="0"/>
            <w:vAlign w:val="top"/>
          </w:tcPr>
          <w:p w14:paraId="121E8EC7">
            <w:pPr>
              <w:autoSpaceDE w:val="0"/>
              <w:autoSpaceDN w:val="0"/>
              <w:adjustRightInd w:val="0"/>
              <w:jc w:val="center"/>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Cs w:val="21"/>
              </w:rPr>
              <w:t>0307</w:t>
            </w:r>
          </w:p>
        </w:tc>
        <w:tc>
          <w:tcPr>
            <w:tcW w:w="1754" w:type="dxa"/>
            <w:noWrap w:val="0"/>
            <w:vAlign w:val="top"/>
          </w:tcPr>
          <w:p w14:paraId="13BC2382">
            <w:pPr>
              <w:autoSpaceDE w:val="0"/>
              <w:autoSpaceDN w:val="0"/>
              <w:adjustRightInd w:val="0"/>
              <w:rPr>
                <w:rFonts w:hint="eastAsia" w:ascii="仿宋" w:hAnsi="仿宋" w:eastAsia="仿宋" w:cs="ArialUnicodeMS,Bold"/>
                <w:bCs/>
                <w:color w:val="000000"/>
                <w:kern w:val="0"/>
                <w:szCs w:val="21"/>
              </w:rPr>
            </w:pPr>
            <w:r>
              <w:rPr>
                <w:rFonts w:hint="eastAsia" w:ascii="仿宋" w:hAnsi="仿宋" w:eastAsia="仿宋" w:cs="ArialUnicodeMS,Bold"/>
                <w:bCs/>
                <w:color w:val="000000"/>
                <w:kern w:val="0"/>
                <w:sz w:val="24"/>
              </w:rPr>
              <w:t>取消提案</w:t>
            </w:r>
          </w:p>
        </w:tc>
        <w:tc>
          <w:tcPr>
            <w:tcW w:w="1080" w:type="dxa"/>
            <w:noWrap w:val="0"/>
            <w:vAlign w:val="top"/>
          </w:tcPr>
          <w:p w14:paraId="5DD1B235">
            <w:pPr>
              <w:autoSpaceDE w:val="0"/>
              <w:autoSpaceDN w:val="0"/>
              <w:adjustRightInd w:val="0"/>
              <w:rPr>
                <w:rFonts w:hint="eastAsia" w:ascii="仿宋" w:hAnsi="仿宋" w:eastAsia="仿宋" w:cs="ArialUnicodeMS,Bold"/>
                <w:bCs/>
                <w:color w:val="000000"/>
                <w:kern w:val="0"/>
                <w:szCs w:val="21"/>
              </w:rPr>
            </w:pPr>
          </w:p>
        </w:tc>
        <w:tc>
          <w:tcPr>
            <w:tcW w:w="3600" w:type="dxa"/>
            <w:noWrap w:val="0"/>
            <w:vAlign w:val="top"/>
          </w:tcPr>
          <w:p w14:paraId="15605AF9">
            <w:pPr>
              <w:autoSpaceDE w:val="0"/>
              <w:autoSpaceDN w:val="0"/>
              <w:adjustRightInd w:val="0"/>
              <w:rPr>
                <w:rFonts w:hint="eastAsia" w:ascii="仿宋" w:hAnsi="仿宋" w:eastAsia="仿宋" w:cs="ArialUnicodeMS,Bold"/>
                <w:bCs/>
                <w:color w:val="000000"/>
                <w:kern w:val="0"/>
                <w:szCs w:val="21"/>
              </w:rPr>
            </w:pPr>
          </w:p>
        </w:tc>
      </w:tr>
    </w:tbl>
    <w:p w14:paraId="366D4E58">
      <w:pPr>
        <w:pStyle w:val="39"/>
        <w:ind w:left="0" w:firstLine="562" w:firstLineChars="200"/>
        <w:rPr>
          <w:rFonts w:hint="eastAsia"/>
          <w:color w:val="000000"/>
        </w:rPr>
      </w:pPr>
      <w:bookmarkStart w:id="143" w:name="_Toc127820942"/>
      <w:r>
        <w:rPr>
          <w:rFonts w:hint="eastAsia"/>
          <w:color w:val="000000"/>
        </w:rPr>
        <w:t>股东会相关公告的补充更正在什么情况下必须选择“0311股东会补充更正”类别？</w:t>
      </w:r>
      <w:bookmarkEnd w:id="143"/>
    </w:p>
    <w:p w14:paraId="15FAAB32">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答：对股东会网络投票相关信息进行补充、更正且无对应的其他股东会相关公告类别（如第1</w:t>
      </w:r>
      <w:r>
        <w:rPr>
          <w:rFonts w:ascii="仿宋" w:hAnsi="仿宋" w:eastAsia="仿宋" w:cs="ArialUnicodeMS,Bold"/>
          <w:bCs/>
          <w:color w:val="000000"/>
          <w:kern w:val="0"/>
          <w:sz w:val="28"/>
          <w:szCs w:val="28"/>
        </w:rPr>
        <w:t>3</w:t>
      </w:r>
      <w:r>
        <w:rPr>
          <w:rFonts w:hint="eastAsia" w:ascii="仿宋" w:hAnsi="仿宋" w:eastAsia="仿宋" w:cs="ArialUnicodeMS,Bold"/>
          <w:bCs/>
          <w:color w:val="000000"/>
          <w:kern w:val="0"/>
          <w:sz w:val="28"/>
          <w:szCs w:val="28"/>
        </w:rPr>
        <w:t>问所列类别）的，必须选择“0311股东会补充更正”类别。此外，若所补充、更正信息涉及第14问所列多个类别的，也应选择“0311股东会补充更正”类别，例如，增加股东会提案，同时延期股东会的，则相关公告类别应选择“0311股东会补充更正”类别。</w:t>
      </w:r>
    </w:p>
    <w:p w14:paraId="11FB215C">
      <w:pPr>
        <w:pStyle w:val="39"/>
        <w:ind w:left="0" w:firstLine="562" w:firstLineChars="200"/>
        <w:rPr>
          <w:rFonts w:hint="eastAsia"/>
          <w:color w:val="000000"/>
        </w:rPr>
      </w:pPr>
      <w:bookmarkStart w:id="144" w:name="_Toc127820943"/>
      <w:r>
        <w:rPr>
          <w:rFonts w:hint="eastAsia"/>
          <w:color w:val="000000"/>
        </w:rPr>
        <w:t>与股东会相关的披露事项无对应公告类别的，应选择什么公告类别？</w:t>
      </w:r>
      <w:bookmarkEnd w:id="144"/>
    </w:p>
    <w:p w14:paraId="5658EE9C">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应选择“3199与规范运作相关的其他事项”类别。例如：董事会收到股东召开股东会提议、不同意股东召开股东会的提议、不同意将临时提案提交股东会审议等事项的公告，均应选择“3199与规范运作相关的其他事项”类别。</w:t>
      </w:r>
    </w:p>
    <w:p w14:paraId="7EC178B6">
      <w:pPr>
        <w:pStyle w:val="35"/>
        <w:ind w:left="0" w:firstLine="562" w:firstLineChars="200"/>
        <w:rPr>
          <w:rFonts w:hint="eastAsia"/>
          <w:color w:val="000000"/>
        </w:rPr>
      </w:pPr>
      <w:bookmarkStart w:id="145" w:name="_Toc127820944"/>
      <w:bookmarkStart w:id="146" w:name="_Toc436826514"/>
      <w:r>
        <w:rPr>
          <w:rFonts w:hint="eastAsia"/>
          <w:color w:val="000000"/>
        </w:rPr>
        <w:t>04 应当披露的交易</w:t>
      </w:r>
      <w:bookmarkEnd w:id="145"/>
      <w:bookmarkEnd w:id="146"/>
    </w:p>
    <w:p w14:paraId="6A9F9D84">
      <w:pPr>
        <w:pStyle w:val="39"/>
        <w:ind w:left="0" w:firstLine="562" w:firstLineChars="200"/>
        <w:rPr>
          <w:rFonts w:hint="eastAsia"/>
          <w:color w:val="000000"/>
        </w:rPr>
      </w:pPr>
      <w:bookmarkStart w:id="147" w:name="_Toc127820945"/>
      <w:r>
        <w:rPr>
          <w:rFonts w:hint="eastAsia"/>
          <w:color w:val="000000"/>
        </w:rPr>
        <w:t>应当披露的交易事项有对应的二级公告类别，同时也是关联交易的，如何选择公告类别？</w:t>
      </w:r>
      <w:bookmarkEnd w:id="147"/>
    </w:p>
    <w:p w14:paraId="498DF698">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答：应选择“05关联交易”中相应的二级公告类别。</w:t>
      </w:r>
    </w:p>
    <w:p w14:paraId="6EF112C0">
      <w:pPr>
        <w:pStyle w:val="39"/>
        <w:ind w:left="0" w:firstLine="562" w:firstLineChars="200"/>
        <w:rPr>
          <w:rFonts w:hint="eastAsia"/>
          <w:color w:val="000000"/>
        </w:rPr>
      </w:pPr>
      <w:bookmarkStart w:id="148" w:name="_Toc127820946"/>
      <w:r>
        <w:rPr>
          <w:rFonts w:hint="eastAsia"/>
          <w:color w:val="000000"/>
        </w:rPr>
        <w:t>购买理财产品选择类别“0403对外投资”还是“0404委托理财”？</w:t>
      </w:r>
      <w:bookmarkEnd w:id="148"/>
    </w:p>
    <w:p w14:paraId="6482A535">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答：选择“0403对外投资”类别。</w:t>
      </w:r>
    </w:p>
    <w:p w14:paraId="1BBA2A7F">
      <w:pPr>
        <w:pStyle w:val="39"/>
        <w:ind w:left="0" w:firstLine="562" w:firstLineChars="200"/>
        <w:rPr>
          <w:rFonts w:hint="eastAsia"/>
          <w:color w:val="000000"/>
        </w:rPr>
      </w:pPr>
      <w:bookmarkStart w:id="149" w:name="_Toc127820947"/>
      <w:r>
        <w:rPr>
          <w:rFonts w:hint="eastAsia"/>
          <w:color w:val="000000"/>
        </w:rPr>
        <w:t>如何把握类别“0406提供财务资助/0407接受财务资助”的应用范围？</w:t>
      </w:r>
      <w:bookmarkEnd w:id="149"/>
    </w:p>
    <w:p w14:paraId="56DEBF62">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相关类别选择的关键是如何把握财务资助的概念。财务资助一般指一个主体直接或间接地将自有的货币资金或其他形式的资产以一定的方式或条件提供给其他主体的行为，且所收取的使用费低于行业一般水平。这种行为与日常生产经营活动不直接相关，包括借款或委托贷款、提供劳务或资产使用权、承担费用等。</w:t>
      </w:r>
    </w:p>
    <w:p w14:paraId="1F38A62B">
      <w:pPr>
        <w:pStyle w:val="39"/>
        <w:ind w:left="0" w:firstLine="562" w:firstLineChars="200"/>
        <w:rPr>
          <w:rFonts w:hint="eastAsia"/>
          <w:color w:val="000000"/>
        </w:rPr>
      </w:pPr>
      <w:bookmarkStart w:id="150" w:name="_Toc127820948"/>
      <w:r>
        <w:rPr>
          <w:rFonts w:hint="eastAsia"/>
          <w:color w:val="000000"/>
        </w:rPr>
        <w:t>类别“0405委托贷款”的应用情形是什么？接受委托贷款如何选择公告类别？</w:t>
      </w:r>
      <w:bookmarkEnd w:id="150"/>
    </w:p>
    <w:p w14:paraId="3517A548">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答：“0405委托贷款”应用于上市公司对外提供委托贷款。上市公司接受委托贷款目前未设置专门的公告类别，主要考虑到这是上市公司获得资金支持的行为，可选择“0407接受财务资助”。</w:t>
      </w:r>
    </w:p>
    <w:p w14:paraId="082C752C">
      <w:pPr>
        <w:pStyle w:val="39"/>
        <w:ind w:left="0" w:firstLine="562" w:firstLineChars="200"/>
        <w:rPr>
          <w:rFonts w:hint="eastAsia"/>
          <w:color w:val="000000"/>
        </w:rPr>
      </w:pPr>
      <w:bookmarkStart w:id="151" w:name="_Toc127820949"/>
      <w:r>
        <w:rPr>
          <w:rFonts w:hint="eastAsia"/>
          <w:color w:val="000000"/>
        </w:rPr>
        <w:t>类别“0419签订日常经营合同”的应用范围是什么？</w:t>
      </w:r>
      <w:bookmarkEnd w:id="151"/>
    </w:p>
    <w:p w14:paraId="0B14567B">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答：“0419签订日常</w:t>
      </w:r>
      <w:r>
        <w:rPr>
          <w:rFonts w:ascii="仿宋" w:hAnsi="仿宋" w:eastAsia="仿宋" w:cs="ArialUnicodeMS,Bold"/>
          <w:bCs/>
          <w:color w:val="000000"/>
          <w:kern w:val="0"/>
          <w:sz w:val="28"/>
          <w:szCs w:val="28"/>
        </w:rPr>
        <w:t>经营</w:t>
      </w:r>
      <w:r>
        <w:rPr>
          <w:rFonts w:hint="eastAsia" w:ascii="仿宋" w:hAnsi="仿宋" w:eastAsia="仿宋" w:cs="ArialUnicodeMS,Bold"/>
          <w:bCs/>
          <w:color w:val="000000"/>
          <w:kern w:val="0"/>
          <w:sz w:val="28"/>
          <w:szCs w:val="28"/>
        </w:rPr>
        <w:t>合同”用于签订与日常生产经营相关的且达到规定披露标准的重大合同，如产品销售合同、采购合同、建筑合同等；未达披露标准但公司自愿披露的，也应选择该类别。</w:t>
      </w:r>
    </w:p>
    <w:p w14:paraId="55676025">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上市公司与关联方签订的日常生产经营相关合同则适用于“0521向关联人购买原材料、燃料、动力”、“0522向关联人销售产品、商品”等公告类别。</w:t>
      </w:r>
    </w:p>
    <w:p w14:paraId="0F477A47">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上市公司签订的其他类型合同分别按照合同内容适用其他公告类别。</w:t>
      </w:r>
    </w:p>
    <w:p w14:paraId="2E0C07F0">
      <w:pPr>
        <w:pStyle w:val="39"/>
        <w:ind w:left="0" w:firstLine="562" w:firstLineChars="200"/>
        <w:rPr>
          <w:rFonts w:hint="eastAsia"/>
          <w:color w:val="000000"/>
        </w:rPr>
      </w:pPr>
      <w:bookmarkStart w:id="152" w:name="_Toc127820950"/>
      <w:r>
        <w:rPr>
          <w:rFonts w:hint="eastAsia"/>
          <w:color w:val="000000"/>
        </w:rPr>
        <w:t>类别“0421新建项目”与“0403对外投资”的主要区别是什么？</w:t>
      </w:r>
      <w:bookmarkEnd w:id="152"/>
    </w:p>
    <w:p w14:paraId="01A55652">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答：类别“0421新建项目”用于上市公司投入资金建设用于生产经营项目的投资行为，其主要特征是需先建设才能开展生产经营活动。除此之外的其他投资行为适用“0403对外投资”类别。</w:t>
      </w:r>
    </w:p>
    <w:p w14:paraId="411EED5F">
      <w:pPr>
        <w:pStyle w:val="39"/>
        <w:ind w:left="0" w:firstLine="562" w:firstLineChars="200"/>
        <w:rPr>
          <w:rFonts w:hint="eastAsia"/>
          <w:color w:val="000000"/>
        </w:rPr>
      </w:pPr>
      <w:bookmarkStart w:id="153" w:name="_Toc127820951"/>
      <w:r>
        <w:rPr>
          <w:rFonts w:hint="eastAsia"/>
          <w:color w:val="000000"/>
        </w:rPr>
        <w:t>类别“0422应当披露交易的提示”在什么情况下适用？</w:t>
      </w:r>
      <w:bookmarkEnd w:id="153"/>
    </w:p>
    <w:p w14:paraId="69BF2974">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应当披露的交易事项所涉及的合同、协议等相关法律文件尚未正式签署或尚未齐备时，为了保证信息披露的及时性和公平性，根据分阶段披露的原则，上市公司可先选择“0422应当披露交易的提示”及时向投资者进行提示性披露。</w:t>
      </w:r>
    </w:p>
    <w:p w14:paraId="1F5A37C4">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类别“0528关联交易的提示”的适用情形与上述类似。</w:t>
      </w:r>
    </w:p>
    <w:p w14:paraId="6AAEE19B">
      <w:pPr>
        <w:pStyle w:val="39"/>
        <w:ind w:left="0" w:firstLine="562" w:firstLineChars="200"/>
        <w:rPr>
          <w:rFonts w:hint="eastAsia"/>
          <w:color w:val="000000"/>
        </w:rPr>
      </w:pPr>
      <w:bookmarkStart w:id="154" w:name="_Toc127820952"/>
      <w:r>
        <w:rPr>
          <w:rFonts w:hint="eastAsia"/>
          <w:color w:val="000000"/>
        </w:rPr>
        <w:t>类别“0427开展新业务”在什么情况下适用？</w:t>
      </w:r>
      <w:bookmarkEnd w:id="154"/>
    </w:p>
    <w:p w14:paraId="37CCA9C4">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答：类别“0427开展新业务”用于上市公司开展与主营业务行业不同的新业务，或者进行可能导致公司业务发生重大变化的收购或处置资产等交易。</w:t>
      </w:r>
    </w:p>
    <w:p w14:paraId="3C0CD5B5">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上市公司开展新业务涉及收购资产、对外投资等，同时达到《科创板上市规则》规定披露标准的，则应适用“0427开展新业务”类别，并同时适用“0401购买资产”、“0403对外投资”等类别的信息披露要求。</w:t>
      </w:r>
    </w:p>
    <w:p w14:paraId="4E9B4496">
      <w:pPr>
        <w:pStyle w:val="35"/>
        <w:ind w:left="0" w:firstLine="562" w:firstLineChars="200"/>
        <w:rPr>
          <w:rFonts w:hint="eastAsia"/>
          <w:color w:val="000000"/>
        </w:rPr>
      </w:pPr>
      <w:bookmarkStart w:id="155" w:name="_Toc127820953"/>
      <w:bookmarkStart w:id="156" w:name="_Toc436826515"/>
      <w:r>
        <w:rPr>
          <w:rFonts w:hint="eastAsia"/>
          <w:color w:val="000000"/>
        </w:rPr>
        <w:t>05 关联交易</w:t>
      </w:r>
      <w:bookmarkEnd w:id="155"/>
      <w:bookmarkEnd w:id="156"/>
    </w:p>
    <w:p w14:paraId="29085A5E">
      <w:pPr>
        <w:pStyle w:val="39"/>
        <w:ind w:left="0" w:firstLine="562" w:firstLineChars="200"/>
        <w:rPr>
          <w:rFonts w:hint="eastAsia"/>
          <w:color w:val="000000"/>
        </w:rPr>
      </w:pPr>
      <w:bookmarkStart w:id="157" w:name="_Toc127820954"/>
      <w:r>
        <w:rPr>
          <w:rFonts w:hint="eastAsia"/>
          <w:color w:val="000000"/>
        </w:rPr>
        <w:t>类别“0501日常关联交易”是否仅指年初对日常关联交易的预计？</w:t>
      </w:r>
      <w:bookmarkEnd w:id="157"/>
    </w:p>
    <w:p w14:paraId="5FB07427">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答：类别“0501日常关联交易”既适用于公司年初对整年日常关联交易的预计，也适用于年度期间发生的日常关联交易。</w:t>
      </w:r>
    </w:p>
    <w:p w14:paraId="5669C2F1">
      <w:pPr>
        <w:pStyle w:val="39"/>
        <w:ind w:left="0" w:firstLine="562" w:firstLineChars="200"/>
        <w:rPr>
          <w:rFonts w:hint="eastAsia"/>
          <w:color w:val="000000"/>
        </w:rPr>
      </w:pPr>
      <w:bookmarkStart w:id="158" w:name="_Toc11761596"/>
      <w:bookmarkEnd w:id="158"/>
      <w:bookmarkStart w:id="159" w:name="_Toc11949110"/>
      <w:bookmarkEnd w:id="159"/>
      <w:bookmarkStart w:id="160" w:name="_Toc9609907"/>
      <w:bookmarkEnd w:id="160"/>
      <w:bookmarkStart w:id="161" w:name="_Toc9585526"/>
      <w:bookmarkEnd w:id="161"/>
      <w:bookmarkStart w:id="162" w:name="_Toc9585417"/>
      <w:bookmarkEnd w:id="162"/>
      <w:bookmarkStart w:id="163" w:name="_Toc9585308"/>
      <w:bookmarkEnd w:id="163"/>
      <w:bookmarkStart w:id="164" w:name="_Toc9585198"/>
      <w:bookmarkEnd w:id="164"/>
      <w:bookmarkStart w:id="165" w:name="_Toc9585088"/>
      <w:bookmarkEnd w:id="165"/>
      <w:bookmarkStart w:id="166" w:name="_Toc11949109"/>
      <w:bookmarkEnd w:id="166"/>
      <w:bookmarkStart w:id="167" w:name="_Toc9584979"/>
      <w:bookmarkEnd w:id="167"/>
      <w:bookmarkStart w:id="168" w:name="_Toc11949108"/>
      <w:bookmarkEnd w:id="168"/>
      <w:bookmarkStart w:id="169" w:name="_Toc127820955"/>
      <w:r>
        <w:rPr>
          <w:rFonts w:hint="eastAsia"/>
          <w:color w:val="000000"/>
        </w:rPr>
        <w:t>上市公司向关联人购买原材料、燃料、动力的信息披露总是选择“0501日常关联交易”类别吗？</w:t>
      </w:r>
      <w:bookmarkEnd w:id="169"/>
    </w:p>
    <w:p w14:paraId="6C6E4B02">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答：若上市公司向关联人购买原材料、燃料、动力是偶发的一次性交易，应选择“0521向关联人购买原材料、燃料、动力”类别，否则应选择“0501日常关联交易”。</w:t>
      </w:r>
    </w:p>
    <w:p w14:paraId="384913BC">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日常关联交易的主要特点是对一定期间（一般是1年，最长3年）内与关联人可能多次发生的与日常经营相关的交易的预计（或者在首次发生时预计），并签订相关协议，履行相关的决策、信息披露义务。上市公司向关联人购买原材料、燃料、动力属于日常经营中的交易事项，若交易行为是偶发性的，没有或无法预计该交易事项后续期间是否将再次发生，则不能作为日常关联交易，不应选择“0501日常关联交易”类别，应选择“0521向关联人购买原材料、燃料、动力”类别。</w:t>
      </w:r>
    </w:p>
    <w:p w14:paraId="3BA84746">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与“0521向关联人购买原材料、燃料、动力”类别应用情形类似的公告类别还包括如下6个：</w:t>
      </w:r>
    </w:p>
    <w:p w14:paraId="7ED8E76B">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0522</w:t>
      </w:r>
      <w:r>
        <w:rPr>
          <w:rFonts w:hint="eastAsia" w:ascii="仿宋" w:hAnsi="仿宋" w:eastAsia="仿宋" w:cs="ArialUnicodeMS,Bold"/>
          <w:bCs/>
          <w:color w:val="000000"/>
          <w:kern w:val="0"/>
          <w:sz w:val="28"/>
          <w:szCs w:val="28"/>
        </w:rPr>
        <w:tab/>
      </w:r>
      <w:r>
        <w:rPr>
          <w:rFonts w:hint="eastAsia" w:ascii="仿宋" w:hAnsi="仿宋" w:eastAsia="仿宋" w:cs="ArialUnicodeMS,Bold"/>
          <w:bCs/>
          <w:color w:val="000000"/>
          <w:kern w:val="0"/>
          <w:sz w:val="28"/>
          <w:szCs w:val="28"/>
        </w:rPr>
        <w:t>向关联人销售产品、商品</w:t>
      </w:r>
    </w:p>
    <w:p w14:paraId="0C05A210">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0523</w:t>
      </w:r>
      <w:r>
        <w:rPr>
          <w:rFonts w:hint="eastAsia" w:ascii="仿宋" w:hAnsi="仿宋" w:eastAsia="仿宋" w:cs="ArialUnicodeMS,Bold"/>
          <w:bCs/>
          <w:color w:val="000000"/>
          <w:kern w:val="0"/>
          <w:sz w:val="28"/>
          <w:szCs w:val="28"/>
        </w:rPr>
        <w:tab/>
      </w:r>
      <w:r>
        <w:rPr>
          <w:rFonts w:hint="eastAsia" w:ascii="仿宋" w:hAnsi="仿宋" w:eastAsia="仿宋" w:cs="ArialUnicodeMS,Bold"/>
          <w:bCs/>
          <w:color w:val="000000"/>
          <w:kern w:val="0"/>
          <w:sz w:val="28"/>
          <w:szCs w:val="28"/>
        </w:rPr>
        <w:t>向关联人提供劳务</w:t>
      </w:r>
    </w:p>
    <w:p w14:paraId="6BBD440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0524</w:t>
      </w:r>
      <w:r>
        <w:rPr>
          <w:rFonts w:hint="eastAsia" w:ascii="仿宋" w:hAnsi="仿宋" w:eastAsia="仿宋" w:cs="ArialUnicodeMS,Bold"/>
          <w:bCs/>
          <w:color w:val="000000"/>
          <w:kern w:val="0"/>
          <w:sz w:val="28"/>
          <w:szCs w:val="28"/>
        </w:rPr>
        <w:tab/>
      </w:r>
      <w:r>
        <w:rPr>
          <w:rFonts w:hint="eastAsia" w:ascii="仿宋" w:hAnsi="仿宋" w:eastAsia="仿宋" w:cs="ArialUnicodeMS,Bold"/>
          <w:bCs/>
          <w:color w:val="000000"/>
          <w:kern w:val="0"/>
          <w:sz w:val="28"/>
          <w:szCs w:val="28"/>
        </w:rPr>
        <w:t>接受关联人所提供的劳务</w:t>
      </w:r>
    </w:p>
    <w:p w14:paraId="2FD19205">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0525</w:t>
      </w:r>
      <w:r>
        <w:rPr>
          <w:rFonts w:hint="eastAsia" w:ascii="仿宋" w:hAnsi="仿宋" w:eastAsia="仿宋" w:cs="ArialUnicodeMS,Bold"/>
          <w:bCs/>
          <w:color w:val="000000"/>
          <w:kern w:val="0"/>
          <w:sz w:val="28"/>
          <w:szCs w:val="28"/>
        </w:rPr>
        <w:tab/>
      </w:r>
      <w:r>
        <w:rPr>
          <w:rFonts w:hint="eastAsia" w:ascii="仿宋" w:hAnsi="仿宋" w:eastAsia="仿宋" w:cs="ArialUnicodeMS,Bold"/>
          <w:bCs/>
          <w:color w:val="000000"/>
          <w:kern w:val="0"/>
          <w:sz w:val="28"/>
          <w:szCs w:val="28"/>
        </w:rPr>
        <w:t>委托关联人销售</w:t>
      </w:r>
    </w:p>
    <w:p w14:paraId="7D819AF5">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0526</w:t>
      </w:r>
      <w:r>
        <w:rPr>
          <w:rFonts w:hint="eastAsia" w:ascii="仿宋" w:hAnsi="仿宋" w:eastAsia="仿宋" w:cs="ArialUnicodeMS,Bold"/>
          <w:bCs/>
          <w:color w:val="000000"/>
          <w:kern w:val="0"/>
          <w:sz w:val="28"/>
          <w:szCs w:val="28"/>
        </w:rPr>
        <w:tab/>
      </w:r>
      <w:r>
        <w:rPr>
          <w:rFonts w:hint="eastAsia" w:ascii="仿宋" w:hAnsi="仿宋" w:eastAsia="仿宋" w:cs="ArialUnicodeMS,Bold"/>
          <w:bCs/>
          <w:color w:val="000000"/>
          <w:kern w:val="0"/>
          <w:sz w:val="28"/>
          <w:szCs w:val="28"/>
        </w:rPr>
        <w:t>受关联人之托进行销售</w:t>
      </w:r>
    </w:p>
    <w:p w14:paraId="79C72432">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0527</w:t>
      </w:r>
      <w:r>
        <w:rPr>
          <w:rFonts w:hint="eastAsia" w:ascii="仿宋" w:hAnsi="仿宋" w:eastAsia="仿宋" w:cs="ArialUnicodeMS,Bold"/>
          <w:bCs/>
          <w:color w:val="000000"/>
          <w:kern w:val="0"/>
          <w:sz w:val="28"/>
          <w:szCs w:val="28"/>
        </w:rPr>
        <w:tab/>
      </w:r>
      <w:r>
        <w:rPr>
          <w:rFonts w:hint="eastAsia" w:ascii="仿宋" w:hAnsi="仿宋" w:eastAsia="仿宋" w:cs="ArialUnicodeMS,Bold"/>
          <w:bCs/>
          <w:color w:val="000000"/>
          <w:kern w:val="0"/>
          <w:sz w:val="28"/>
          <w:szCs w:val="28"/>
        </w:rPr>
        <w:t>与关联人财务公司的交易</w:t>
      </w:r>
    </w:p>
    <w:p w14:paraId="76747139">
      <w:pPr>
        <w:pStyle w:val="35"/>
        <w:ind w:left="0" w:firstLine="562" w:firstLineChars="200"/>
        <w:rPr>
          <w:rFonts w:hint="eastAsia"/>
          <w:color w:val="000000"/>
        </w:rPr>
      </w:pPr>
      <w:bookmarkStart w:id="170" w:name="_Toc436826516"/>
      <w:bookmarkStart w:id="171" w:name="_Toc127820956"/>
      <w:r>
        <w:rPr>
          <w:rFonts w:hint="eastAsia"/>
          <w:color w:val="000000"/>
        </w:rPr>
        <w:t>06 对外担保</w:t>
      </w:r>
      <w:bookmarkEnd w:id="170"/>
      <w:bookmarkEnd w:id="171"/>
    </w:p>
    <w:p w14:paraId="31EE04E2">
      <w:pPr>
        <w:pStyle w:val="39"/>
        <w:ind w:left="0" w:firstLine="562" w:firstLineChars="200"/>
        <w:rPr>
          <w:rFonts w:hint="eastAsia"/>
          <w:color w:val="000000"/>
        </w:rPr>
      </w:pPr>
      <w:bookmarkStart w:id="172" w:name="_Toc127820957"/>
      <w:r>
        <w:rPr>
          <w:rFonts w:hint="eastAsia"/>
          <w:color w:val="000000"/>
        </w:rPr>
        <w:t>选择类别“0601年度担保预计”的担保事项披露需具备什么条件？该类别与“0602为控股子公司提供担保”、“0603其他对外担保”有何关系？</w:t>
      </w:r>
      <w:bookmarkEnd w:id="172"/>
    </w:p>
    <w:p w14:paraId="6B682A81">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上市公司预计全年发生的对外担保事项时选择该类别。上市公司对于预计担保需履行相关审议程序，并同时披露担保对象及其相关情况、预计担保总额及对各担保对象的预计金额（担保对象为纳入合并报表范围的子公司的，担保金额可以为合计数）等内容。</w:t>
      </w:r>
    </w:p>
    <w:p w14:paraId="24535280">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按照“0601年度担保预计”类别披露公告后，对外担保事项实际发生时需及时进行披露，公告类别为“0602为控股子公司提供担保”或“0603其他对外担保”。</w:t>
      </w:r>
    </w:p>
    <w:p w14:paraId="18B302DC">
      <w:pPr>
        <w:pStyle w:val="39"/>
        <w:ind w:left="0" w:firstLine="562" w:firstLineChars="200"/>
        <w:rPr>
          <w:rFonts w:hint="eastAsia"/>
          <w:color w:val="000000"/>
        </w:rPr>
      </w:pPr>
      <w:bookmarkStart w:id="173" w:name="_Toc127820958"/>
      <w:r>
        <w:rPr>
          <w:rFonts w:hint="eastAsia"/>
          <w:color w:val="000000"/>
        </w:rPr>
        <w:t>“0606被担保人可能无法清偿担保债务”类别适用于哪些情形？</w:t>
      </w:r>
      <w:bookmarkEnd w:id="173"/>
    </w:p>
    <w:p w14:paraId="5BDADB07">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0606被担保人可能无法清偿担保债务”类别适用于《科创板上市规则》第7.1.18条规定的公告情形，即对于上市公司提供的担保，被担保人于债务到期后15个交易日内未履行偿债义务，或者被担保人出现破产、清算或其他严重影响其偿债能力情形的，信息披露选择该类别。</w:t>
      </w:r>
    </w:p>
    <w:p w14:paraId="5B35E0C4">
      <w:pPr>
        <w:pStyle w:val="35"/>
        <w:ind w:left="0" w:firstLine="562" w:firstLineChars="200"/>
        <w:rPr>
          <w:rFonts w:hint="eastAsia"/>
          <w:color w:val="000000"/>
        </w:rPr>
      </w:pPr>
      <w:bookmarkStart w:id="174" w:name="_Toc127820959"/>
      <w:bookmarkStart w:id="175" w:name="_Toc436826517"/>
      <w:r>
        <w:rPr>
          <w:rFonts w:hint="eastAsia"/>
          <w:color w:val="000000"/>
        </w:rPr>
        <w:t>08 业绩预告、业绩快报和盈利预测</w:t>
      </w:r>
      <w:bookmarkEnd w:id="174"/>
      <w:bookmarkEnd w:id="175"/>
    </w:p>
    <w:p w14:paraId="40C7764C">
      <w:pPr>
        <w:pStyle w:val="39"/>
        <w:ind w:left="0" w:firstLine="562" w:firstLineChars="200"/>
        <w:rPr>
          <w:rFonts w:hint="eastAsia"/>
          <w:color w:val="000000"/>
        </w:rPr>
      </w:pPr>
      <w:bookmarkStart w:id="176" w:name="_Toc127820960"/>
      <w:r>
        <w:rPr>
          <w:rFonts w:hint="eastAsia"/>
          <w:color w:val="000000"/>
        </w:rPr>
        <w:t>如何正确应用类别“0807其他类型业绩预告” ？</w:t>
      </w:r>
      <w:bookmarkEnd w:id="176"/>
    </w:p>
    <w:p w14:paraId="6E1C0AA9">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答：上市公司所预告的业绩未达到大幅增长或大幅下降标准，也不属于由盈利变为亏损或者由亏损变为盈利情形，且</w:t>
      </w:r>
      <w:r>
        <w:rPr>
          <w:rFonts w:ascii="仿宋" w:hAnsi="仿宋" w:eastAsia="仿宋" w:cs="ArialUnicodeMS,Bold"/>
          <w:bCs/>
          <w:color w:val="000000"/>
          <w:kern w:val="0"/>
          <w:sz w:val="28"/>
          <w:szCs w:val="28"/>
        </w:rPr>
        <w:t>不构成</w:t>
      </w:r>
      <w:r>
        <w:rPr>
          <w:rFonts w:hint="eastAsia" w:ascii="仿宋" w:hAnsi="仿宋" w:eastAsia="仿宋" w:cs="ArialUnicodeMS,Bold"/>
          <w:bCs/>
          <w:color w:val="000000"/>
          <w:kern w:val="0"/>
          <w:sz w:val="28"/>
          <w:szCs w:val="28"/>
        </w:rPr>
        <w:t>《科创板上市规则》第6.2.3条</w:t>
      </w:r>
      <w:r>
        <w:rPr>
          <w:rFonts w:ascii="仿宋" w:hAnsi="仿宋" w:eastAsia="仿宋" w:cs="ArialUnicodeMS,Bold"/>
          <w:bCs/>
          <w:color w:val="000000"/>
          <w:kern w:val="0"/>
          <w:sz w:val="28"/>
          <w:szCs w:val="28"/>
        </w:rPr>
        <w:t>规定的情形的，</w:t>
      </w:r>
      <w:r>
        <w:rPr>
          <w:rFonts w:hint="eastAsia" w:ascii="仿宋" w:hAnsi="仿宋" w:eastAsia="仿宋" w:cs="ArialUnicodeMS,Bold"/>
          <w:bCs/>
          <w:color w:val="000000"/>
          <w:kern w:val="0"/>
          <w:sz w:val="28"/>
          <w:szCs w:val="28"/>
        </w:rPr>
        <w:t>相应的业绩预告选用本公告类别。</w:t>
      </w:r>
    </w:p>
    <w:p w14:paraId="7C3F4FF3">
      <w:pPr>
        <w:pStyle w:val="39"/>
        <w:ind w:left="0" w:firstLine="562" w:firstLineChars="200"/>
        <w:rPr>
          <w:color w:val="000000"/>
        </w:rPr>
      </w:pPr>
      <w:bookmarkStart w:id="177" w:name="_Toc127820961"/>
      <w:r>
        <w:rPr>
          <w:rFonts w:hint="eastAsia"/>
          <w:color w:val="000000"/>
        </w:rPr>
        <w:t>如何正确应用类别“0812</w:t>
      </w:r>
      <w:r>
        <w:rPr>
          <w:color w:val="000000"/>
        </w:rPr>
        <w:t xml:space="preserve"> </w:t>
      </w:r>
      <w:r>
        <w:rPr>
          <w:rFonts w:hint="eastAsia"/>
          <w:color w:val="000000"/>
        </w:rPr>
        <w:t>*ST公司业绩预告” ？</w:t>
      </w:r>
      <w:bookmarkEnd w:id="177"/>
    </w:p>
    <w:p w14:paraId="02F449CA">
      <w:pPr>
        <w:ind w:firstLine="560" w:firstLineChars="200"/>
      </w:pPr>
      <w:bookmarkStart w:id="178" w:name="_Toc9585425"/>
      <w:bookmarkStart w:id="179" w:name="_Toc9585534"/>
      <w:bookmarkStart w:id="180" w:name="_Toc11761604"/>
      <w:r>
        <w:rPr>
          <w:rFonts w:hint="eastAsia" w:ascii="仿宋" w:hAnsi="仿宋" w:eastAsia="仿宋" w:cs="ArialUnicodeMS,Bold"/>
          <w:bCs/>
          <w:color w:val="000000"/>
          <w:kern w:val="0"/>
          <w:sz w:val="28"/>
          <w:szCs w:val="28"/>
        </w:rPr>
        <w:t>答：上市公司因《科创板上市规则》第12.4.2条规定的情形，其股票被实施退市风险警示的，应当于会计年度结束之日起1个月内预告全年营业收入、净利润、扣除非经常性损益后的净利润和净资产，相应的业绩预告选用本公告类别，不应选用0801、0803、0804、0805、0807等公告类别。</w:t>
      </w:r>
      <w:bookmarkEnd w:id="178"/>
      <w:bookmarkEnd w:id="179"/>
      <w:bookmarkEnd w:id="180"/>
      <w:bookmarkStart w:id="181" w:name="_Toc436826518"/>
    </w:p>
    <w:p w14:paraId="1BB32401">
      <w:pPr>
        <w:pStyle w:val="35"/>
        <w:ind w:left="0" w:firstLine="562" w:firstLineChars="200"/>
        <w:rPr>
          <w:rFonts w:hint="eastAsia"/>
          <w:color w:val="000000"/>
        </w:rPr>
      </w:pPr>
      <w:bookmarkStart w:id="182" w:name="_Toc127820962"/>
      <w:r>
        <w:rPr>
          <w:rFonts w:hint="eastAsia"/>
          <w:color w:val="000000"/>
        </w:rPr>
        <w:t>09 利润分配和资本公积金转增股本</w:t>
      </w:r>
      <w:bookmarkEnd w:id="181"/>
      <w:bookmarkEnd w:id="182"/>
    </w:p>
    <w:p w14:paraId="0B5F35F2">
      <w:pPr>
        <w:pStyle w:val="39"/>
        <w:ind w:left="0" w:firstLine="562" w:firstLineChars="200"/>
        <w:rPr>
          <w:rFonts w:hint="eastAsia"/>
          <w:color w:val="000000"/>
        </w:rPr>
      </w:pPr>
      <w:bookmarkStart w:id="183" w:name="_Toc127820963"/>
      <w:r>
        <w:rPr>
          <w:rFonts w:hint="eastAsia"/>
          <w:color w:val="000000"/>
        </w:rPr>
        <w:t>科创板上市公司实施权益分派应如何提交“0901实施利润分配和资本公积金转增”和“0904送股及转增股份上市”类别公告？</w:t>
      </w:r>
      <w:bookmarkEnd w:id="183"/>
    </w:p>
    <w:p w14:paraId="2252C767">
      <w:pPr>
        <w:autoSpaceDE w:val="0"/>
        <w:autoSpaceDN w:val="0"/>
        <w:adjustRightInd w:val="0"/>
        <w:ind w:firstLine="560" w:firstLineChars="200"/>
        <w:rPr>
          <w:rFonts w:hint="eastAsia" w:ascii="仿宋" w:hAnsi="仿宋" w:eastAsia="仿宋" w:cs="ArialUnicodeMS,Bold"/>
          <w:bCs/>
          <w:color w:val="000000"/>
          <w:kern w:val="0"/>
          <w:sz w:val="28"/>
          <w:szCs w:val="28"/>
        </w:rPr>
      </w:pPr>
      <w:bookmarkStart w:id="184" w:name="_Toc11761607"/>
      <w:r>
        <w:rPr>
          <w:rFonts w:hint="eastAsia" w:ascii="仿宋" w:hAnsi="仿宋" w:eastAsia="仿宋" w:cs="ArialUnicodeMS,Bold"/>
          <w:bCs/>
          <w:color w:val="000000"/>
          <w:kern w:val="0"/>
          <w:sz w:val="28"/>
          <w:szCs w:val="28"/>
        </w:rPr>
        <w:t>答：科创板实施权益分派的第一步是判断首发战略配售股份是否已全部上市流通。</w:t>
      </w:r>
    </w:p>
    <w:p w14:paraId="7A6628A8">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首发战略配售股份全部上市前，科创板上市公司应于T-1日（T日为权益分派实施公告披露日；若披露日为非交易日，T日为权益分派实施公告披露日的次一交易日；T-1与T均为交易日）选择“0901实施利润分配和资本公积金转增”类别提交权益分派实施公告。权益分派若涉及送股或转增股本，须在权益分派股权登记日，选择“0904送股及转增股份上市”类别，申请提交《科创板上市公司权益分派实施结果暨股份上市公告》；权益分派若只涉及现金分红，则无需提交“0904送股及转增股份上市”类别公告。</w:t>
      </w:r>
    </w:p>
    <w:p w14:paraId="637FE592">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首发战略配售股份全部上市后，科创板上市公司应于T-1日选择“0901实施利润分配和资本公积金转增”类别提交权益分派实施公告，无需提交“0904送股及转增股份上市”类别公告。</w:t>
      </w:r>
    </w:p>
    <w:p w14:paraId="10819560">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发行</w:t>
      </w:r>
      <w:r>
        <w:rPr>
          <w:rFonts w:ascii="仿宋" w:hAnsi="仿宋" w:eastAsia="仿宋" w:cs="ArialUnicodeMS,Bold"/>
          <w:bCs/>
          <w:color w:val="000000"/>
          <w:kern w:val="0"/>
          <w:sz w:val="28"/>
          <w:szCs w:val="28"/>
        </w:rPr>
        <w:t>存托凭证的</w:t>
      </w:r>
      <w:r>
        <w:rPr>
          <w:rFonts w:hint="eastAsia" w:ascii="仿宋" w:hAnsi="仿宋" w:eastAsia="仿宋" w:cs="ArialUnicodeMS,Bold"/>
          <w:bCs/>
          <w:color w:val="000000"/>
          <w:kern w:val="0"/>
          <w:sz w:val="28"/>
          <w:szCs w:val="28"/>
        </w:rPr>
        <w:t>科创板</w:t>
      </w:r>
      <w:r>
        <w:rPr>
          <w:rFonts w:ascii="仿宋" w:hAnsi="仿宋" w:eastAsia="仿宋" w:cs="ArialUnicodeMS,Bold"/>
          <w:bCs/>
          <w:color w:val="000000"/>
          <w:kern w:val="0"/>
          <w:sz w:val="28"/>
          <w:szCs w:val="28"/>
        </w:rPr>
        <w:t>上市公司提交</w:t>
      </w:r>
      <w:r>
        <w:rPr>
          <w:rFonts w:hint="eastAsia" w:ascii="仿宋" w:hAnsi="仿宋" w:eastAsia="仿宋" w:cs="ArialUnicodeMS,Bold"/>
          <w:bCs/>
          <w:color w:val="000000"/>
          <w:kern w:val="0"/>
          <w:sz w:val="28"/>
          <w:szCs w:val="28"/>
        </w:rPr>
        <w:t>“8001存托凭证权益分派实施”、“8002送转存托凭证上市”类别</w:t>
      </w:r>
      <w:r>
        <w:rPr>
          <w:rFonts w:ascii="仿宋" w:hAnsi="仿宋" w:eastAsia="仿宋" w:cs="ArialUnicodeMS,Bold"/>
          <w:bCs/>
          <w:color w:val="000000"/>
          <w:kern w:val="0"/>
          <w:sz w:val="28"/>
          <w:szCs w:val="28"/>
        </w:rPr>
        <w:t>公告的情形</w:t>
      </w:r>
      <w:r>
        <w:rPr>
          <w:rFonts w:hint="eastAsia" w:ascii="仿宋" w:hAnsi="仿宋" w:eastAsia="仿宋" w:cs="ArialUnicodeMS,Bold"/>
          <w:bCs/>
          <w:color w:val="000000"/>
          <w:kern w:val="0"/>
          <w:sz w:val="28"/>
          <w:szCs w:val="28"/>
        </w:rPr>
        <w:t>与前述“0901实施利润分配和资本公积金转增”、“0904送股及转增股份上市”类别提交</w:t>
      </w:r>
      <w:r>
        <w:rPr>
          <w:rFonts w:ascii="仿宋" w:hAnsi="仿宋" w:eastAsia="仿宋" w:cs="ArialUnicodeMS,Bold"/>
          <w:bCs/>
          <w:color w:val="000000"/>
          <w:kern w:val="0"/>
          <w:sz w:val="28"/>
          <w:szCs w:val="28"/>
        </w:rPr>
        <w:t>情形一致。</w:t>
      </w:r>
      <w:r>
        <w:rPr>
          <w:rFonts w:hint="eastAsia" w:ascii="仿宋" w:hAnsi="仿宋" w:eastAsia="仿宋" w:cs="ArialUnicodeMS,Bold"/>
          <w:bCs/>
          <w:color w:val="000000"/>
          <w:kern w:val="0"/>
          <w:sz w:val="28"/>
          <w:szCs w:val="28"/>
        </w:rPr>
        <w:t>同次权益分派应由同一主体提交“8001存托凭证权益分派实施”和“8002送转存托凭证上市”。</w:t>
      </w:r>
    </w:p>
    <w:bookmarkEnd w:id="184"/>
    <w:p w14:paraId="1F08BFB3">
      <w:pPr>
        <w:pStyle w:val="39"/>
        <w:ind w:left="0" w:firstLine="562" w:firstLineChars="200"/>
        <w:rPr>
          <w:rFonts w:hint="eastAsia"/>
          <w:color w:val="000000"/>
        </w:rPr>
      </w:pPr>
      <w:bookmarkStart w:id="185" w:name="_Toc11949121"/>
      <w:bookmarkEnd w:id="185"/>
      <w:bookmarkStart w:id="186" w:name="_Toc11949122"/>
      <w:bookmarkEnd w:id="186"/>
      <w:bookmarkStart w:id="187" w:name="_Toc11949120"/>
      <w:bookmarkEnd w:id="187"/>
      <w:bookmarkStart w:id="188" w:name="_Toc127820964"/>
      <w:r>
        <w:rPr>
          <w:rFonts w:hint="eastAsia"/>
          <w:color w:val="000000"/>
        </w:rPr>
        <w:t>类别“0903股东或董事会关于利润分配或转增股本的提议”的适用范围是什么？</w:t>
      </w:r>
      <w:bookmarkEnd w:id="188"/>
    </w:p>
    <w:p w14:paraId="7BDB3CD7">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答：上市公司符合条件的股东或者董事会提议的利润分配或公积金转增方案未达到高送转标准（是指公司送红股或以盈余公积金、资本公积金转增股份，合计比例达到每10股送转5股以上）的，选择该公告类别。股东或者董事会提议进行利润分配或者公积金转增股本，若达到高送转标准的，上市公司董事会应及时审议该提议并公告，公告类别选择“0902董事会审议高送转”； </w:t>
      </w:r>
    </w:p>
    <w:p w14:paraId="30216FBB">
      <w:pPr>
        <w:pStyle w:val="39"/>
        <w:ind w:left="0" w:firstLine="562" w:firstLineChars="200"/>
        <w:rPr>
          <w:rFonts w:hint="eastAsia"/>
          <w:color w:val="000000"/>
        </w:rPr>
      </w:pPr>
      <w:bookmarkStart w:id="189" w:name="_Toc11949124"/>
      <w:bookmarkEnd w:id="189"/>
      <w:bookmarkStart w:id="190" w:name="_Toc11949126"/>
      <w:bookmarkEnd w:id="190"/>
      <w:bookmarkStart w:id="191" w:name="_Toc11949127"/>
      <w:bookmarkEnd w:id="191"/>
      <w:bookmarkStart w:id="192" w:name="_Toc11949125"/>
      <w:bookmarkEnd w:id="192"/>
      <w:bookmarkStart w:id="193" w:name="_Toc11949128"/>
      <w:bookmarkEnd w:id="193"/>
      <w:bookmarkStart w:id="194" w:name="_Toc127820965"/>
      <w:r>
        <w:rPr>
          <w:rFonts w:hint="eastAsia"/>
          <w:color w:val="000000"/>
        </w:rPr>
        <w:t>类别“0999与利润分配或转增相关的其他事项”一般有哪些应用情形？</w:t>
      </w:r>
      <w:bookmarkEnd w:id="194"/>
    </w:p>
    <w:p w14:paraId="7F84C08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答：该类别的应用情形包括上市公司公开征集利润分配或转增方案、方案调整等。</w:t>
      </w:r>
    </w:p>
    <w:p w14:paraId="79948939">
      <w:pPr>
        <w:pStyle w:val="35"/>
        <w:ind w:left="0" w:firstLine="562" w:firstLineChars="200"/>
        <w:rPr>
          <w:rFonts w:hint="eastAsia"/>
          <w:color w:val="000000"/>
        </w:rPr>
      </w:pPr>
      <w:bookmarkStart w:id="195" w:name="_Toc127820966"/>
      <w:r>
        <w:rPr>
          <w:rFonts w:hint="eastAsia"/>
          <w:color w:val="000000"/>
        </w:rPr>
        <w:t>10 股票交易异常波动和澄清</w:t>
      </w:r>
      <w:bookmarkEnd w:id="195"/>
    </w:p>
    <w:p w14:paraId="79F2A660">
      <w:pPr>
        <w:pStyle w:val="39"/>
        <w:ind w:left="0" w:firstLine="562" w:firstLineChars="200"/>
        <w:rPr>
          <w:rFonts w:hint="eastAsia"/>
          <w:color w:val="000000"/>
        </w:rPr>
      </w:pPr>
      <w:bookmarkStart w:id="196" w:name="_Toc127820967"/>
      <w:r>
        <w:rPr>
          <w:rFonts w:hint="eastAsia"/>
          <w:color w:val="000000"/>
        </w:rPr>
        <w:t>类别“1003其他股价异常”在何种情形下使用？</w:t>
      </w:r>
      <w:bookmarkEnd w:id="196"/>
    </w:p>
    <w:p w14:paraId="164E9E56">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答：上市公司股票交易异常但未达到异常波动标准的，若需进行相关信息披露，使用该类别。</w:t>
      </w:r>
    </w:p>
    <w:p w14:paraId="73EBFF26">
      <w:pPr>
        <w:pStyle w:val="39"/>
        <w:ind w:left="0" w:firstLine="562" w:firstLineChars="200"/>
        <w:rPr>
          <w:rFonts w:hint="eastAsia"/>
          <w:color w:val="000000"/>
        </w:rPr>
      </w:pPr>
      <w:bookmarkStart w:id="197" w:name="_Toc127820968"/>
      <w:r>
        <w:rPr>
          <w:rFonts w:hint="eastAsia"/>
          <w:color w:val="000000"/>
        </w:rPr>
        <w:t>类别“1004严重异常波动”在何种情形下使用？</w:t>
      </w:r>
      <w:bookmarkEnd w:id="197"/>
    </w:p>
    <w:p w14:paraId="08A0EC6B">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答：上市公司股票交易出现《上海证券交易所交易规则》第6.1.11条规定的情形，应及时披露严重异常波动核查公告，使用该类别。</w:t>
      </w:r>
    </w:p>
    <w:p w14:paraId="24CEBC65">
      <w:pPr>
        <w:pStyle w:val="35"/>
        <w:ind w:left="0" w:firstLine="562" w:firstLineChars="200"/>
        <w:rPr>
          <w:rFonts w:hint="eastAsia"/>
          <w:color w:val="000000"/>
        </w:rPr>
      </w:pPr>
      <w:bookmarkStart w:id="198" w:name="_Toc127820969"/>
      <w:bookmarkStart w:id="199" w:name="_Toc436826519"/>
      <w:r>
        <w:rPr>
          <w:rFonts w:hint="eastAsia"/>
          <w:color w:val="000000"/>
        </w:rPr>
        <w:t>11 股份上市流通与股本变动</w:t>
      </w:r>
      <w:bookmarkEnd w:id="198"/>
      <w:bookmarkEnd w:id="199"/>
    </w:p>
    <w:p w14:paraId="0B028B36">
      <w:pPr>
        <w:pStyle w:val="39"/>
        <w:ind w:left="0" w:firstLine="562" w:firstLineChars="200"/>
        <w:rPr>
          <w:rFonts w:hint="eastAsia"/>
          <w:color w:val="000000"/>
        </w:rPr>
      </w:pPr>
      <w:bookmarkStart w:id="200" w:name="_Toc127820970"/>
      <w:r>
        <w:rPr>
          <w:rFonts w:hint="eastAsia"/>
          <w:color w:val="000000"/>
        </w:rPr>
        <w:t>类别“1105其它股本变动” 是否包括因可转债转股导致的股本变动情况？其适用情形有哪些？</w:t>
      </w:r>
      <w:bookmarkEnd w:id="200"/>
      <w:r>
        <w:rPr>
          <w:rFonts w:hint="eastAsia"/>
          <w:color w:val="000000"/>
        </w:rPr>
        <w:t xml:space="preserve"> </w:t>
      </w:r>
    </w:p>
    <w:p w14:paraId="0215A35F">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答：不包括。上市公司披露因可转债转股导致的股本变动情况，应选择“1910可转债转股引起的股份变动”。</w:t>
      </w:r>
    </w:p>
    <w:p w14:paraId="77A25E31">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该类别适用于导致股本变动的事项没有对应公告类别的情形，如发行H股等；不适用于公开增发、配股、非公开发行、重大资产重组、吸收合并、股权激励、股份回购等引起的股本变动。</w:t>
      </w:r>
    </w:p>
    <w:p w14:paraId="1FF9FA8E">
      <w:pPr>
        <w:pStyle w:val="35"/>
        <w:ind w:left="0" w:firstLine="562" w:firstLineChars="200"/>
        <w:rPr>
          <w:rFonts w:hint="eastAsia"/>
          <w:color w:val="000000"/>
        </w:rPr>
      </w:pPr>
      <w:bookmarkStart w:id="201" w:name="_Toc127820971"/>
      <w:bookmarkStart w:id="202" w:name="_Toc436826520"/>
      <w:r>
        <w:rPr>
          <w:rFonts w:hint="eastAsia"/>
          <w:color w:val="000000"/>
        </w:rPr>
        <w:t>12 股东增持或减持股份</w:t>
      </w:r>
      <w:bookmarkEnd w:id="201"/>
      <w:bookmarkEnd w:id="202"/>
    </w:p>
    <w:p w14:paraId="534FC656">
      <w:pPr>
        <w:pStyle w:val="39"/>
        <w:ind w:left="0" w:firstLine="562" w:firstLineChars="200"/>
        <w:rPr>
          <w:rFonts w:hint="eastAsia"/>
          <w:color w:val="000000"/>
        </w:rPr>
      </w:pPr>
      <w:bookmarkStart w:id="203" w:name="_Toc9585000"/>
      <w:bookmarkEnd w:id="203"/>
      <w:bookmarkStart w:id="204" w:name="_Toc9585219"/>
      <w:bookmarkEnd w:id="204"/>
      <w:bookmarkStart w:id="205" w:name="_Toc9585109"/>
      <w:bookmarkEnd w:id="205"/>
      <w:bookmarkStart w:id="206" w:name="_Toc9585328"/>
      <w:bookmarkEnd w:id="206"/>
      <w:bookmarkStart w:id="207" w:name="_Toc9585437"/>
      <w:bookmarkEnd w:id="207"/>
      <w:bookmarkStart w:id="208" w:name="_Toc8756654"/>
      <w:bookmarkEnd w:id="208"/>
      <w:bookmarkStart w:id="209" w:name="_Toc8756653"/>
      <w:bookmarkEnd w:id="209"/>
      <w:bookmarkStart w:id="210" w:name="_Toc9584999"/>
      <w:bookmarkEnd w:id="210"/>
      <w:bookmarkStart w:id="211" w:name="_Toc9585108"/>
      <w:bookmarkEnd w:id="211"/>
      <w:bookmarkStart w:id="212" w:name="_Toc9585436"/>
      <w:bookmarkEnd w:id="212"/>
      <w:bookmarkStart w:id="213" w:name="_Toc9585218"/>
      <w:bookmarkEnd w:id="213"/>
      <w:bookmarkStart w:id="214" w:name="_Toc9585327"/>
      <w:bookmarkEnd w:id="214"/>
      <w:bookmarkStart w:id="215" w:name="_Toc9585545"/>
      <w:bookmarkEnd w:id="215"/>
      <w:bookmarkStart w:id="216" w:name="_Toc9609926"/>
      <w:bookmarkEnd w:id="216"/>
      <w:bookmarkStart w:id="217" w:name="_Toc11761618"/>
      <w:bookmarkEnd w:id="217"/>
      <w:bookmarkStart w:id="218" w:name="_Toc11949136"/>
      <w:bookmarkEnd w:id="218"/>
      <w:bookmarkStart w:id="219" w:name="_Toc9585546"/>
      <w:bookmarkEnd w:id="219"/>
      <w:bookmarkStart w:id="220" w:name="_Toc9609927"/>
      <w:bookmarkEnd w:id="220"/>
      <w:bookmarkStart w:id="221" w:name="_Toc11761619"/>
      <w:bookmarkEnd w:id="221"/>
      <w:bookmarkStart w:id="222" w:name="_Toc11949137"/>
      <w:bookmarkEnd w:id="222"/>
      <w:bookmarkStart w:id="223" w:name="_Toc127820972"/>
      <w:r>
        <w:rPr>
          <w:rFonts w:hint="eastAsia"/>
          <w:color w:val="000000"/>
        </w:rPr>
        <w:t>选择类别“1222股东增持计划”、“1223股东增持进展”、“1224股东增持计划完成”时需如何填写数据采集项？</w:t>
      </w:r>
      <w:bookmarkEnd w:id="223"/>
    </w:p>
    <w:p w14:paraId="7859C337">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答：股东增持股份数据采集主要按照股东持股比例划分，具体分为30%以下、30-50%以及50%以上三个区间；对于30%以上股东的增持，其首次增持、增持比例达到1%、达到2%时必须披露增持进展公告。</w:t>
      </w:r>
    </w:p>
    <w:p w14:paraId="5087A5A9">
      <w:pPr>
        <w:pStyle w:val="39"/>
        <w:ind w:left="0" w:firstLine="562" w:firstLineChars="200"/>
        <w:rPr>
          <w:rFonts w:hint="eastAsia"/>
          <w:color w:val="000000"/>
        </w:rPr>
      </w:pPr>
      <w:bookmarkStart w:id="224" w:name="_Toc127820973"/>
      <w:r>
        <w:rPr>
          <w:rFonts w:hint="eastAsia"/>
          <w:color w:val="000000"/>
        </w:rPr>
        <w:t>什么情形下选择“1299其他股权变动”类别？</w:t>
      </w:r>
      <w:bookmarkEnd w:id="224"/>
    </w:p>
    <w:p w14:paraId="7432528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答：该类别适用于除通过本所交易系统交易、协议转让之外的方式导致的股东持股变动，如继承、受赠、发行H股或其他境外市场股份等。其中，股权变动达到规定标准的还需编制权益变动报告书。</w:t>
      </w:r>
    </w:p>
    <w:p w14:paraId="32DAEB2F">
      <w:pPr>
        <w:pStyle w:val="35"/>
        <w:ind w:left="0" w:firstLine="562" w:firstLineChars="200"/>
        <w:rPr>
          <w:rFonts w:hint="eastAsia"/>
          <w:color w:val="000000"/>
        </w:rPr>
      </w:pPr>
      <w:bookmarkStart w:id="225" w:name="_Toc127820974"/>
      <w:bookmarkStart w:id="226" w:name="_Toc436826521"/>
      <w:r>
        <w:rPr>
          <w:rFonts w:hint="eastAsia"/>
          <w:color w:val="000000"/>
        </w:rPr>
        <w:t>14 股权型再融资</w:t>
      </w:r>
      <w:bookmarkEnd w:id="225"/>
      <w:bookmarkEnd w:id="226"/>
    </w:p>
    <w:p w14:paraId="5F4BB2DD">
      <w:pPr>
        <w:pStyle w:val="39"/>
        <w:ind w:left="0" w:firstLine="562" w:firstLineChars="200"/>
        <w:rPr>
          <w:rFonts w:hint="eastAsia"/>
          <w:color w:val="000000"/>
        </w:rPr>
      </w:pPr>
      <w:bookmarkStart w:id="227" w:name="_Toc127820975"/>
      <w:r>
        <w:rPr>
          <w:rFonts w:hint="eastAsia"/>
          <w:color w:val="000000"/>
        </w:rPr>
        <w:t>类别“1404 再融资预案的补充”和“1405 再融资预案的修改”有何区别？</w:t>
      </w:r>
      <w:bookmarkEnd w:id="227"/>
    </w:p>
    <w:p w14:paraId="326CCDF6">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答：类别“1404 再融资预案的补充”是指上市公司披露再融资预案后，当审计、评估或者盈利预测审核等事项完成后，对再融资预案内容的补充；而“1405 再融资预案的修改”则是指对已披露的预案内容进行修改。</w:t>
      </w:r>
    </w:p>
    <w:p w14:paraId="4D920A86">
      <w:pPr>
        <w:pStyle w:val="39"/>
        <w:ind w:left="0" w:firstLine="562" w:firstLineChars="200"/>
        <w:rPr>
          <w:rFonts w:hint="eastAsia"/>
          <w:color w:val="000000"/>
        </w:rPr>
      </w:pPr>
      <w:bookmarkStart w:id="228" w:name="_Toc11949143"/>
      <w:bookmarkEnd w:id="228"/>
      <w:bookmarkStart w:id="229" w:name="_Toc11761625"/>
      <w:bookmarkEnd w:id="229"/>
      <w:bookmarkStart w:id="230" w:name="_Toc9585225"/>
      <w:bookmarkEnd w:id="230"/>
      <w:bookmarkStart w:id="231" w:name="_Toc9585551"/>
      <w:bookmarkEnd w:id="231"/>
      <w:bookmarkStart w:id="232" w:name="_Toc9609932"/>
      <w:bookmarkEnd w:id="232"/>
      <w:bookmarkStart w:id="233" w:name="_Toc11949142"/>
      <w:bookmarkEnd w:id="233"/>
      <w:bookmarkStart w:id="234" w:name="_Toc11761624"/>
      <w:bookmarkEnd w:id="234"/>
      <w:bookmarkStart w:id="235" w:name="_Toc9585006"/>
      <w:bookmarkEnd w:id="235"/>
      <w:bookmarkStart w:id="236" w:name="_Toc9585115"/>
      <w:bookmarkEnd w:id="236"/>
      <w:bookmarkStart w:id="237" w:name="_Toc9585114"/>
      <w:bookmarkEnd w:id="237"/>
      <w:bookmarkStart w:id="238" w:name="_Toc9585443"/>
      <w:bookmarkEnd w:id="238"/>
      <w:bookmarkStart w:id="239" w:name="_Toc9585334"/>
      <w:bookmarkEnd w:id="239"/>
      <w:bookmarkStart w:id="240" w:name="_Toc9585552"/>
      <w:bookmarkEnd w:id="240"/>
      <w:bookmarkStart w:id="241" w:name="_Toc9609933"/>
      <w:bookmarkEnd w:id="241"/>
      <w:bookmarkStart w:id="242" w:name="_Toc9585005"/>
      <w:bookmarkEnd w:id="242"/>
      <w:bookmarkStart w:id="243" w:name="_Toc9585224"/>
      <w:bookmarkEnd w:id="243"/>
      <w:bookmarkStart w:id="244" w:name="_Toc9585333"/>
      <w:bookmarkEnd w:id="244"/>
      <w:bookmarkStart w:id="245" w:name="_Toc9585442"/>
      <w:bookmarkEnd w:id="245"/>
      <w:bookmarkStart w:id="246" w:name="_Toc127820976"/>
      <w:r>
        <w:rPr>
          <w:rFonts w:hint="eastAsia"/>
          <w:color w:val="000000"/>
        </w:rPr>
        <w:t>再融资相关的延期复牌公告选择“1401与再融资有关的停牌”还是“1406再融资相关进展”？</w:t>
      </w:r>
      <w:bookmarkEnd w:id="246"/>
    </w:p>
    <w:p w14:paraId="483E0AC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答：应选择“1401与再融资有关的停牌”类别。因为再融资延期停牌需满足相关条件，目前采取事前审核，而“1406再融资相关进展”是事后审核类别。</w:t>
      </w:r>
    </w:p>
    <w:p w14:paraId="4D04D16F">
      <w:pPr>
        <w:pStyle w:val="35"/>
        <w:ind w:left="0" w:firstLine="562" w:firstLineChars="200"/>
        <w:rPr>
          <w:rFonts w:hint="eastAsia"/>
          <w:color w:val="000000"/>
        </w:rPr>
      </w:pPr>
      <w:bookmarkStart w:id="247" w:name="_Toc436826522"/>
      <w:bookmarkStart w:id="248" w:name="_Toc127820977"/>
      <w:r>
        <w:rPr>
          <w:rFonts w:hint="eastAsia"/>
          <w:color w:val="000000"/>
        </w:rPr>
        <w:t>16 重大资产重组</w:t>
      </w:r>
      <w:bookmarkEnd w:id="247"/>
      <w:bookmarkEnd w:id="248"/>
    </w:p>
    <w:p w14:paraId="41F081EA">
      <w:pPr>
        <w:pStyle w:val="39"/>
        <w:ind w:left="0" w:firstLine="562" w:firstLineChars="200"/>
        <w:rPr>
          <w:rFonts w:hint="eastAsia"/>
          <w:color w:val="000000"/>
        </w:rPr>
      </w:pPr>
      <w:bookmarkStart w:id="249" w:name="_Toc127820978"/>
      <w:r>
        <w:rPr>
          <w:rFonts w:hint="eastAsia"/>
          <w:color w:val="000000"/>
        </w:rPr>
        <w:t>重大资产重组停牌期间披露的重组进展公告可否选择“3301停复牌提示公告”类别？</w:t>
      </w:r>
      <w:bookmarkEnd w:id="249"/>
    </w:p>
    <w:p w14:paraId="28782793">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答：不可以，应选择类别“1605重大资产重组相关进展”。</w:t>
      </w:r>
    </w:p>
    <w:p w14:paraId="4B6C0F70">
      <w:pPr>
        <w:pStyle w:val="39"/>
        <w:ind w:left="0" w:firstLine="562" w:firstLineChars="200"/>
        <w:rPr>
          <w:rFonts w:hint="eastAsia"/>
          <w:color w:val="000000"/>
        </w:rPr>
      </w:pPr>
      <w:bookmarkStart w:id="250" w:name="_Toc127820979"/>
      <w:r>
        <w:rPr>
          <w:rFonts w:hint="eastAsia"/>
          <w:color w:val="000000"/>
        </w:rPr>
        <w:t>重大资产重组延期复牌的，相关公告类别可否选择“1605重大资产重组相关进展”？</w:t>
      </w:r>
      <w:bookmarkEnd w:id="250"/>
    </w:p>
    <w:p w14:paraId="1E076BDF">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答：不可以。应选择类别“1602重大资产重组停牌期延长”。</w:t>
      </w:r>
    </w:p>
    <w:p w14:paraId="31416C25">
      <w:pPr>
        <w:pStyle w:val="35"/>
        <w:ind w:left="0" w:firstLine="562" w:firstLineChars="200"/>
        <w:rPr>
          <w:rFonts w:hint="eastAsia"/>
          <w:color w:val="000000"/>
        </w:rPr>
      </w:pPr>
      <w:bookmarkStart w:id="251" w:name="_Toc9585451"/>
      <w:bookmarkEnd w:id="251"/>
      <w:bookmarkStart w:id="252" w:name="_Toc9585449"/>
      <w:bookmarkEnd w:id="252"/>
      <w:bookmarkStart w:id="253" w:name="_Toc11761631"/>
      <w:bookmarkEnd w:id="253"/>
      <w:bookmarkStart w:id="254" w:name="_Toc9585558"/>
      <w:bookmarkEnd w:id="254"/>
      <w:bookmarkStart w:id="255" w:name="_Toc11949149"/>
      <w:bookmarkEnd w:id="255"/>
      <w:bookmarkStart w:id="256" w:name="_Toc9609939"/>
      <w:bookmarkEnd w:id="256"/>
      <w:bookmarkStart w:id="257" w:name="_Toc9585121"/>
      <w:bookmarkEnd w:id="257"/>
      <w:bookmarkStart w:id="258" w:name="_Toc9585013"/>
      <w:bookmarkEnd w:id="258"/>
      <w:bookmarkStart w:id="259" w:name="_Toc9585340"/>
      <w:bookmarkEnd w:id="259"/>
      <w:bookmarkStart w:id="260" w:name="_Toc9585122"/>
      <w:bookmarkEnd w:id="260"/>
      <w:bookmarkStart w:id="261" w:name="_Toc9585120"/>
      <w:bookmarkEnd w:id="261"/>
      <w:bookmarkStart w:id="262" w:name="_Toc9585231"/>
      <w:bookmarkEnd w:id="262"/>
      <w:bookmarkStart w:id="263" w:name="_Toc9585233"/>
      <w:bookmarkEnd w:id="263"/>
      <w:bookmarkStart w:id="264" w:name="_Toc9585230"/>
      <w:bookmarkEnd w:id="264"/>
      <w:bookmarkStart w:id="265" w:name="_Toc9585339"/>
      <w:bookmarkEnd w:id="265"/>
      <w:bookmarkStart w:id="266" w:name="_Toc9585448"/>
      <w:bookmarkEnd w:id="266"/>
      <w:bookmarkStart w:id="267" w:name="_Toc9609938"/>
      <w:bookmarkEnd w:id="267"/>
      <w:bookmarkStart w:id="268" w:name="_Toc9585557"/>
      <w:bookmarkEnd w:id="268"/>
      <w:bookmarkStart w:id="269" w:name="_Toc11949148"/>
      <w:bookmarkEnd w:id="269"/>
      <w:bookmarkStart w:id="270" w:name="_Toc11761630"/>
      <w:bookmarkEnd w:id="270"/>
      <w:bookmarkStart w:id="271" w:name="_Toc9585012"/>
      <w:bookmarkEnd w:id="271"/>
      <w:bookmarkStart w:id="272" w:name="_Toc9585342"/>
      <w:bookmarkEnd w:id="272"/>
      <w:bookmarkStart w:id="273" w:name="_Toc9585011"/>
      <w:bookmarkEnd w:id="273"/>
      <w:bookmarkStart w:id="274" w:name="_Toc9585232"/>
      <w:bookmarkEnd w:id="274"/>
      <w:bookmarkStart w:id="275" w:name="_Toc11949151"/>
      <w:bookmarkEnd w:id="275"/>
      <w:bookmarkStart w:id="276" w:name="_Toc9585341"/>
      <w:bookmarkEnd w:id="276"/>
      <w:bookmarkStart w:id="277" w:name="_Toc9585450"/>
      <w:bookmarkEnd w:id="277"/>
      <w:bookmarkStart w:id="278" w:name="_Toc9585559"/>
      <w:bookmarkEnd w:id="278"/>
      <w:bookmarkStart w:id="279" w:name="_Toc9609940"/>
      <w:bookmarkEnd w:id="279"/>
      <w:bookmarkStart w:id="280" w:name="_Toc11949150"/>
      <w:bookmarkEnd w:id="280"/>
      <w:bookmarkStart w:id="281" w:name="_Toc11761632"/>
      <w:bookmarkEnd w:id="281"/>
      <w:bookmarkStart w:id="282" w:name="_Toc9585123"/>
      <w:bookmarkEnd w:id="282"/>
      <w:bookmarkStart w:id="283" w:name="_Toc9585560"/>
      <w:bookmarkEnd w:id="283"/>
      <w:bookmarkStart w:id="284" w:name="_Toc9609941"/>
      <w:bookmarkEnd w:id="284"/>
      <w:bookmarkStart w:id="285" w:name="_Toc11761633"/>
      <w:bookmarkEnd w:id="285"/>
      <w:bookmarkStart w:id="286" w:name="_Toc9585124"/>
      <w:bookmarkEnd w:id="286"/>
      <w:bookmarkStart w:id="287" w:name="_Toc9585015"/>
      <w:bookmarkEnd w:id="287"/>
      <w:bookmarkStart w:id="288" w:name="_Toc9585014"/>
      <w:bookmarkEnd w:id="288"/>
      <w:bookmarkStart w:id="289" w:name="_Toc9585452"/>
      <w:bookmarkEnd w:id="289"/>
      <w:bookmarkStart w:id="290" w:name="_Toc9585234"/>
      <w:bookmarkEnd w:id="290"/>
      <w:bookmarkStart w:id="291" w:name="_Toc9585343"/>
      <w:bookmarkEnd w:id="291"/>
      <w:bookmarkStart w:id="292" w:name="_Toc9585561"/>
      <w:bookmarkEnd w:id="292"/>
      <w:bookmarkStart w:id="293" w:name="_Toc11761634"/>
      <w:bookmarkEnd w:id="293"/>
      <w:bookmarkStart w:id="294" w:name="_Toc9609942"/>
      <w:bookmarkEnd w:id="294"/>
      <w:bookmarkStart w:id="295" w:name="_Toc11949152"/>
      <w:bookmarkEnd w:id="295"/>
      <w:bookmarkStart w:id="296" w:name="_Toc9585016"/>
      <w:bookmarkEnd w:id="296"/>
      <w:bookmarkStart w:id="297" w:name="_Toc9585563"/>
      <w:bookmarkEnd w:id="297"/>
      <w:bookmarkStart w:id="298" w:name="_Toc9585125"/>
      <w:bookmarkEnd w:id="298"/>
      <w:bookmarkStart w:id="299" w:name="_Toc9585235"/>
      <w:bookmarkEnd w:id="299"/>
      <w:bookmarkStart w:id="300" w:name="_Toc9585344"/>
      <w:bookmarkEnd w:id="300"/>
      <w:bookmarkStart w:id="301" w:name="_Toc9585453"/>
      <w:bookmarkEnd w:id="301"/>
      <w:bookmarkStart w:id="302" w:name="_Toc9609943"/>
      <w:bookmarkEnd w:id="302"/>
      <w:bookmarkStart w:id="303" w:name="_Toc9585562"/>
      <w:bookmarkEnd w:id="303"/>
      <w:bookmarkStart w:id="304" w:name="_Toc11949153"/>
      <w:bookmarkEnd w:id="304"/>
      <w:bookmarkStart w:id="305" w:name="_Toc11761635"/>
      <w:bookmarkEnd w:id="305"/>
      <w:bookmarkStart w:id="306" w:name="_Toc9585017"/>
      <w:bookmarkEnd w:id="306"/>
      <w:bookmarkStart w:id="307" w:name="_Toc9585126"/>
      <w:bookmarkEnd w:id="307"/>
      <w:bookmarkStart w:id="308" w:name="_Toc9585345"/>
      <w:bookmarkEnd w:id="308"/>
      <w:bookmarkStart w:id="309" w:name="_Toc9609944"/>
      <w:bookmarkEnd w:id="309"/>
      <w:bookmarkStart w:id="310" w:name="_Toc9585454"/>
      <w:bookmarkEnd w:id="310"/>
      <w:bookmarkStart w:id="311" w:name="_Toc11761636"/>
      <w:bookmarkEnd w:id="311"/>
      <w:bookmarkStart w:id="312" w:name="_Toc11949154"/>
      <w:bookmarkEnd w:id="312"/>
      <w:bookmarkStart w:id="313" w:name="_Toc9585236"/>
      <w:bookmarkEnd w:id="313"/>
      <w:bookmarkStart w:id="314" w:name="_Toc127820980"/>
      <w:bookmarkStart w:id="315" w:name="_Toc436826525"/>
      <w:r>
        <w:rPr>
          <w:rFonts w:hint="eastAsia"/>
          <w:color w:val="000000"/>
        </w:rPr>
        <w:t>21 股权激励</w:t>
      </w:r>
      <w:bookmarkEnd w:id="314"/>
      <w:bookmarkEnd w:id="315"/>
    </w:p>
    <w:p w14:paraId="5F2117B7">
      <w:pPr>
        <w:pStyle w:val="39"/>
        <w:ind w:left="0" w:firstLine="562" w:firstLineChars="200"/>
        <w:rPr>
          <w:rFonts w:hint="eastAsia"/>
          <w:color w:val="000000"/>
        </w:rPr>
      </w:pPr>
      <w:bookmarkStart w:id="316" w:name="_Toc127820981"/>
      <w:r>
        <w:rPr>
          <w:rFonts w:hint="eastAsia"/>
          <w:color w:val="000000"/>
        </w:rPr>
        <w:t>“2113股票期权行权结果”在什么情形下使用？</w:t>
      </w:r>
      <w:bookmarkEnd w:id="316"/>
    </w:p>
    <w:p w14:paraId="59015AC2">
      <w:pPr>
        <w:autoSpaceDE w:val="0"/>
        <w:autoSpaceDN w:val="0"/>
        <w:adjustRightInd w:val="0"/>
        <w:ind w:firstLine="560" w:firstLineChars="20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答：股票</w:t>
      </w:r>
      <w:r>
        <w:rPr>
          <w:rFonts w:ascii="仿宋" w:hAnsi="仿宋" w:eastAsia="仿宋" w:cs="ArialUnicodeMS,Bold"/>
          <w:bCs/>
          <w:color w:val="000000"/>
          <w:kern w:val="0"/>
          <w:sz w:val="28"/>
          <w:szCs w:val="28"/>
        </w:rPr>
        <w:t>期权</w:t>
      </w:r>
      <w:r>
        <w:rPr>
          <w:rFonts w:hint="eastAsia" w:ascii="仿宋" w:hAnsi="仿宋" w:eastAsia="仿宋" w:cs="ArialUnicodeMS,Bold"/>
          <w:bCs/>
          <w:color w:val="000000"/>
          <w:kern w:val="0"/>
          <w:sz w:val="28"/>
          <w:szCs w:val="28"/>
        </w:rPr>
        <w:t>在集中一次性办理行权方式下，披露行权结果时选择该类别；在自主行权方式下，每季度汇总行权结果及行权完毕时选择该类别。</w:t>
      </w:r>
    </w:p>
    <w:p w14:paraId="38E02EE3">
      <w:pPr>
        <w:pStyle w:val="39"/>
        <w:ind w:left="0" w:firstLine="562" w:firstLineChars="200"/>
        <w:rPr>
          <w:rFonts w:hint="eastAsia"/>
          <w:color w:val="000000"/>
        </w:rPr>
      </w:pPr>
      <w:bookmarkStart w:id="317" w:name="_Toc127820982"/>
      <w:r>
        <w:rPr>
          <w:rFonts w:hint="eastAsia"/>
          <w:color w:val="000000"/>
        </w:rPr>
        <w:t>“2115限制性股票符合归属条件”类别和“2116限制性股票归属结果”类别分别在什么情形下使用？</w:t>
      </w:r>
      <w:bookmarkEnd w:id="317"/>
    </w:p>
    <w:p w14:paraId="7ADD2DF1">
      <w:pPr>
        <w:autoSpaceDE w:val="0"/>
        <w:autoSpaceDN w:val="0"/>
        <w:adjustRightInd w:val="0"/>
        <w:ind w:firstLine="560" w:firstLineChars="20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上市</w:t>
      </w:r>
      <w:r>
        <w:rPr>
          <w:rFonts w:ascii="仿宋" w:hAnsi="仿宋" w:eastAsia="仿宋" w:cs="ArialUnicodeMS,Bold"/>
          <w:bCs/>
          <w:color w:val="000000"/>
          <w:kern w:val="0"/>
          <w:sz w:val="28"/>
          <w:szCs w:val="28"/>
        </w:rPr>
        <w:t>公司采用第二类限制性股票</w:t>
      </w:r>
      <w:r>
        <w:rPr>
          <w:rFonts w:hint="eastAsia" w:ascii="仿宋" w:hAnsi="仿宋" w:eastAsia="仿宋" w:cs="ArialUnicodeMS,Bold"/>
          <w:bCs/>
          <w:color w:val="000000"/>
          <w:kern w:val="0"/>
          <w:sz w:val="28"/>
          <w:szCs w:val="28"/>
        </w:rPr>
        <w:t>（即符合股权激励计划授予条件的激励对象，在满足相应获益条件后分次获得并登记的本公司股票）进行</w:t>
      </w:r>
      <w:r>
        <w:rPr>
          <w:rFonts w:ascii="仿宋" w:hAnsi="仿宋" w:eastAsia="仿宋" w:cs="ArialUnicodeMS,Bold"/>
          <w:bCs/>
          <w:color w:val="000000"/>
          <w:kern w:val="0"/>
          <w:sz w:val="28"/>
          <w:szCs w:val="28"/>
        </w:rPr>
        <w:t>股权激励，</w:t>
      </w:r>
      <w:r>
        <w:rPr>
          <w:rFonts w:hint="eastAsia" w:ascii="仿宋" w:hAnsi="仿宋" w:eastAsia="仿宋" w:cs="ArialUnicodeMS,Bold"/>
          <w:bCs/>
          <w:color w:val="000000"/>
          <w:kern w:val="0"/>
          <w:sz w:val="28"/>
          <w:szCs w:val="28"/>
        </w:rPr>
        <w:t>第二类限制性股票符合归属条件，拟进行归属的</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公司</w:t>
      </w:r>
      <w:r>
        <w:rPr>
          <w:rFonts w:ascii="仿宋" w:hAnsi="仿宋" w:eastAsia="仿宋" w:cs="ArialUnicodeMS,Bold"/>
          <w:bCs/>
          <w:color w:val="000000"/>
          <w:kern w:val="0"/>
          <w:sz w:val="28"/>
          <w:szCs w:val="28"/>
        </w:rPr>
        <w:t>董事会</w:t>
      </w:r>
      <w:r>
        <w:rPr>
          <w:rFonts w:hint="eastAsia" w:ascii="仿宋" w:hAnsi="仿宋" w:eastAsia="仿宋" w:cs="ArialUnicodeMS,Bold"/>
          <w:bCs/>
          <w:color w:val="000000"/>
          <w:kern w:val="0"/>
          <w:sz w:val="28"/>
          <w:szCs w:val="28"/>
        </w:rPr>
        <w:t>对第二类限制性股票归属条件是否成就作出</w:t>
      </w:r>
      <w:r>
        <w:rPr>
          <w:rFonts w:ascii="仿宋" w:hAnsi="仿宋" w:eastAsia="仿宋" w:cs="ArialUnicodeMS,Bold"/>
          <w:bCs/>
          <w:color w:val="000000"/>
          <w:kern w:val="0"/>
          <w:sz w:val="28"/>
          <w:szCs w:val="28"/>
        </w:rPr>
        <w:t>决议后，应披露</w:t>
      </w:r>
      <w:r>
        <w:rPr>
          <w:rFonts w:hint="eastAsia" w:ascii="仿宋" w:hAnsi="仿宋" w:eastAsia="仿宋" w:cs="ArialUnicodeMS,Bold"/>
          <w:bCs/>
          <w:color w:val="000000"/>
          <w:kern w:val="0"/>
          <w:sz w:val="28"/>
          <w:szCs w:val="28"/>
        </w:rPr>
        <w:t>“2115限制性股票符合归属条件”类别公告。</w:t>
      </w:r>
    </w:p>
    <w:p w14:paraId="4853A15A">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上市公司第二类限制性股票完成全部或部分归属，并在中国证券登记结算有限责任公司上海分公司办理登记手续后，应</w:t>
      </w:r>
      <w:r>
        <w:rPr>
          <w:rFonts w:ascii="仿宋" w:hAnsi="仿宋" w:eastAsia="仿宋" w:cs="ArialUnicodeMS,Bold"/>
          <w:bCs/>
          <w:color w:val="000000"/>
          <w:kern w:val="0"/>
          <w:sz w:val="28"/>
          <w:szCs w:val="28"/>
        </w:rPr>
        <w:t>披露“</w:t>
      </w:r>
      <w:r>
        <w:rPr>
          <w:rFonts w:hint="eastAsia" w:ascii="仿宋" w:hAnsi="仿宋" w:eastAsia="仿宋" w:cs="ArialUnicodeMS,Bold"/>
          <w:bCs/>
          <w:color w:val="000000"/>
          <w:kern w:val="0"/>
          <w:sz w:val="28"/>
          <w:szCs w:val="28"/>
        </w:rPr>
        <w:t>2116</w:t>
      </w:r>
      <w:bookmarkStart w:id="318" w:name="OLE_LINK12"/>
      <w:r>
        <w:rPr>
          <w:rFonts w:hint="eastAsia" w:ascii="仿宋" w:hAnsi="仿宋" w:eastAsia="仿宋" w:cs="ArialUnicodeMS,Bold"/>
          <w:bCs/>
          <w:color w:val="000000"/>
          <w:kern w:val="0"/>
          <w:sz w:val="28"/>
          <w:szCs w:val="28"/>
        </w:rPr>
        <w:t>限制性股票归属结果</w:t>
      </w:r>
      <w:bookmarkEnd w:id="318"/>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类别</w:t>
      </w:r>
      <w:r>
        <w:rPr>
          <w:rFonts w:ascii="仿宋" w:hAnsi="仿宋" w:eastAsia="仿宋" w:cs="ArialUnicodeMS,Bold"/>
          <w:bCs/>
          <w:color w:val="000000"/>
          <w:kern w:val="0"/>
          <w:sz w:val="28"/>
          <w:szCs w:val="28"/>
        </w:rPr>
        <w:t>公告。</w:t>
      </w:r>
    </w:p>
    <w:p w14:paraId="49320349">
      <w:pPr>
        <w:pStyle w:val="35"/>
        <w:ind w:left="0" w:firstLine="562" w:firstLineChars="200"/>
        <w:rPr>
          <w:rFonts w:hint="eastAsia"/>
          <w:color w:val="000000"/>
        </w:rPr>
      </w:pPr>
      <w:bookmarkStart w:id="319" w:name="_Toc11949158"/>
      <w:bookmarkEnd w:id="319"/>
      <w:bookmarkStart w:id="320" w:name="_Toc11761640"/>
      <w:bookmarkEnd w:id="320"/>
      <w:bookmarkStart w:id="321" w:name="_Toc9609948"/>
      <w:bookmarkEnd w:id="321"/>
      <w:bookmarkStart w:id="322" w:name="_Toc436826526"/>
      <w:bookmarkStart w:id="323" w:name="_Toc127820983"/>
      <w:r>
        <w:rPr>
          <w:rFonts w:hint="eastAsia"/>
          <w:color w:val="000000"/>
        </w:rPr>
        <w:t>24 股东股份被质押冻结或司法拍卖</w:t>
      </w:r>
      <w:bookmarkEnd w:id="322"/>
      <w:bookmarkEnd w:id="323"/>
    </w:p>
    <w:p w14:paraId="1A52FB9A">
      <w:pPr>
        <w:pStyle w:val="39"/>
        <w:ind w:left="0" w:firstLine="562" w:firstLineChars="200"/>
        <w:rPr>
          <w:rFonts w:hint="eastAsia"/>
          <w:color w:val="000000"/>
        </w:rPr>
      </w:pPr>
      <w:bookmarkStart w:id="324" w:name="_Toc127820984"/>
      <w:r>
        <w:rPr>
          <w:rFonts w:hint="eastAsia"/>
          <w:color w:val="000000"/>
        </w:rPr>
        <w:t>类别“2408</w:t>
      </w:r>
      <w:r>
        <w:rPr>
          <w:color w:val="000000"/>
        </w:rPr>
        <w:t xml:space="preserve"> </w:t>
      </w:r>
      <w:r>
        <w:rPr>
          <w:rFonts w:hint="eastAsia"/>
          <w:color w:val="000000"/>
        </w:rPr>
        <w:t>5%以上股份权利受限或解除”一般指哪些权利？</w:t>
      </w:r>
      <w:bookmarkEnd w:id="324"/>
    </w:p>
    <w:p w14:paraId="3AD921C9">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答：包括投票表决权、收益权、处置权（含质押）等。</w:t>
      </w:r>
    </w:p>
    <w:p w14:paraId="00E0EE97">
      <w:pPr>
        <w:pStyle w:val="35"/>
        <w:ind w:left="0" w:firstLine="562" w:firstLineChars="200"/>
        <w:rPr>
          <w:rFonts w:hint="eastAsia"/>
          <w:color w:val="000000"/>
        </w:rPr>
      </w:pPr>
      <w:bookmarkStart w:id="325" w:name="_Toc436826527"/>
      <w:bookmarkStart w:id="326" w:name="_Toc127820985"/>
      <w:r>
        <w:rPr>
          <w:rFonts w:hint="eastAsia"/>
          <w:color w:val="000000"/>
        </w:rPr>
        <w:t>26 其他重大事项</w:t>
      </w:r>
      <w:bookmarkEnd w:id="325"/>
      <w:bookmarkEnd w:id="326"/>
    </w:p>
    <w:p w14:paraId="75CF9D8D">
      <w:pPr>
        <w:pStyle w:val="39"/>
        <w:ind w:left="0" w:firstLine="562" w:firstLineChars="200"/>
        <w:rPr>
          <w:rFonts w:hint="eastAsia"/>
          <w:color w:val="000000"/>
        </w:rPr>
      </w:pPr>
      <w:bookmarkStart w:id="327" w:name="_Toc127820986"/>
      <w:r>
        <w:rPr>
          <w:rFonts w:hint="eastAsia"/>
          <w:color w:val="000000"/>
        </w:rPr>
        <w:t>“2610公司涉嫌违法违规被其他机关调查”与“2614公司被证监会立案调查”的应用有何差异？</w:t>
      </w:r>
      <w:bookmarkEnd w:id="327"/>
      <w:r>
        <w:rPr>
          <w:rFonts w:hint="eastAsia"/>
          <w:color w:val="000000"/>
        </w:rPr>
        <w:t xml:space="preserve"> </w:t>
      </w:r>
    </w:p>
    <w:p w14:paraId="6F652048">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答：“2614公司被证监会立案调查”仅适用于因上市公司涉嫌违反证券法规被中国证监会立案调查的情形。上市公司（不包括上市公司董事及高管）因涉嫌违法违规被司法机关或证监会之外的其他行政机关调查的，选择“2610公司涉嫌违法违规被其他机关调查”类别。 </w:t>
      </w:r>
    </w:p>
    <w:p w14:paraId="7BC177E7">
      <w:pPr>
        <w:pStyle w:val="39"/>
        <w:ind w:left="0" w:firstLine="562" w:firstLineChars="200"/>
        <w:rPr>
          <w:rFonts w:hint="eastAsia"/>
          <w:color w:val="000000"/>
        </w:rPr>
      </w:pPr>
      <w:bookmarkStart w:id="328" w:name="_Toc127820987"/>
      <w:r>
        <w:rPr>
          <w:rFonts w:hint="eastAsia"/>
          <w:color w:val="000000"/>
        </w:rPr>
        <w:t>“2611重大行政、刑事处罚”是否仅指上市公司受到重大行政、刑事处罚？</w:t>
      </w:r>
      <w:bookmarkEnd w:id="328"/>
    </w:p>
    <w:p w14:paraId="09F8D445">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答：是。</w:t>
      </w:r>
    </w:p>
    <w:p w14:paraId="439E775B">
      <w:pPr>
        <w:pStyle w:val="39"/>
        <w:ind w:left="0" w:firstLine="562" w:firstLineChars="200"/>
        <w:rPr>
          <w:rFonts w:hint="eastAsia"/>
          <w:color w:val="000000"/>
        </w:rPr>
      </w:pPr>
      <w:bookmarkStart w:id="329" w:name="_Toc127820988"/>
      <w:r>
        <w:rPr>
          <w:rFonts w:hint="eastAsia"/>
          <w:color w:val="000000"/>
        </w:rPr>
        <w:t>上市公司股东等相关主体被调查或处罚的，选择什么公告类别？</w:t>
      </w:r>
      <w:bookmarkEnd w:id="329"/>
    </w:p>
    <w:p w14:paraId="18F5C824">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答：可选择“2699其他重大事项”类别。但上市公司董事及高管被调查、处罚的，应选择“2613董高被调查、处罚或被采取强制措施”类别。</w:t>
      </w:r>
    </w:p>
    <w:p w14:paraId="49BB5789">
      <w:pPr>
        <w:pStyle w:val="39"/>
        <w:ind w:left="0" w:firstLine="562" w:firstLineChars="200"/>
        <w:rPr>
          <w:rFonts w:hint="eastAsia"/>
        </w:rPr>
      </w:pPr>
      <w:bookmarkStart w:id="330" w:name="_Toc11949165"/>
      <w:bookmarkEnd w:id="330"/>
      <w:bookmarkStart w:id="331" w:name="_Toc11761647"/>
      <w:bookmarkEnd w:id="331"/>
      <w:bookmarkStart w:id="332" w:name="_Toc9609955"/>
      <w:bookmarkEnd w:id="332"/>
      <w:bookmarkStart w:id="333" w:name="_Toc127820989"/>
      <w:r>
        <w:rPr>
          <w:rFonts w:hint="eastAsia"/>
        </w:rPr>
        <w:t>何种情形下选择“26</w:t>
      </w:r>
      <w:r>
        <w:t>21</w:t>
      </w:r>
      <w:r>
        <w:rPr>
          <w:rFonts w:hint="eastAsia"/>
        </w:rPr>
        <w:t>行业及经营风险的提示公告</w:t>
      </w:r>
      <w:r>
        <w:rPr>
          <w:rFonts w:hint="eastAsia"/>
          <w:color w:val="000000"/>
        </w:rPr>
        <w:t>”类别</w:t>
      </w:r>
      <w:r>
        <w:rPr>
          <w:rFonts w:hint="eastAsia"/>
        </w:rPr>
        <w:t>？</w:t>
      </w:r>
      <w:bookmarkEnd w:id="333"/>
      <w:r>
        <w:rPr>
          <w:rFonts w:hint="eastAsia"/>
        </w:rPr>
        <w:t xml:space="preserve"> </w:t>
      </w:r>
    </w:p>
    <w:p w14:paraId="19431478">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上市</w:t>
      </w:r>
      <w:r>
        <w:rPr>
          <w:rFonts w:ascii="仿宋" w:hAnsi="仿宋" w:eastAsia="仿宋" w:cs="ArialUnicodeMS,Bold"/>
          <w:bCs/>
          <w:color w:val="000000"/>
          <w:kern w:val="0"/>
          <w:sz w:val="28"/>
          <w:szCs w:val="28"/>
        </w:rPr>
        <w:t>公司出现《</w:t>
      </w:r>
      <w:r>
        <w:rPr>
          <w:rFonts w:hint="eastAsia" w:ascii="仿宋" w:hAnsi="仿宋" w:eastAsia="仿宋" w:cs="ArialUnicodeMS,Bold"/>
          <w:bCs/>
          <w:color w:val="000000"/>
          <w:kern w:val="0"/>
          <w:sz w:val="28"/>
          <w:szCs w:val="28"/>
        </w:rPr>
        <w:t>科创板</w:t>
      </w:r>
      <w:r>
        <w:rPr>
          <w:rFonts w:ascii="仿宋" w:hAnsi="仿宋" w:eastAsia="仿宋" w:cs="ArialUnicodeMS,Bold"/>
          <w:bCs/>
          <w:color w:val="000000"/>
          <w:kern w:val="0"/>
          <w:sz w:val="28"/>
          <w:szCs w:val="28"/>
        </w:rPr>
        <w:t>上市规则》</w:t>
      </w:r>
      <w:r>
        <w:rPr>
          <w:rFonts w:hint="eastAsia" w:ascii="仿宋" w:hAnsi="仿宋" w:eastAsia="仿宋" w:cs="ArialUnicodeMS,Bold"/>
          <w:bCs/>
          <w:color w:val="000000"/>
          <w:kern w:val="0"/>
          <w:sz w:val="28"/>
          <w:szCs w:val="28"/>
        </w:rPr>
        <w:t>第8.</w:t>
      </w:r>
      <w:r>
        <w:rPr>
          <w:rFonts w:ascii="仿宋" w:hAnsi="仿宋" w:eastAsia="仿宋" w:cs="ArialUnicodeMS,Bold"/>
          <w:bCs/>
          <w:color w:val="000000"/>
          <w:kern w:val="0"/>
          <w:sz w:val="28"/>
          <w:szCs w:val="28"/>
        </w:rPr>
        <w:t>1.2</w:t>
      </w:r>
      <w:r>
        <w:rPr>
          <w:rFonts w:hint="eastAsia" w:ascii="仿宋" w:hAnsi="仿宋" w:eastAsia="仿宋" w:cs="ArialUnicodeMS,Bold"/>
          <w:bCs/>
          <w:color w:val="000000"/>
          <w:kern w:val="0"/>
          <w:sz w:val="28"/>
          <w:szCs w:val="28"/>
        </w:rPr>
        <w:t>、8.2.4、8.2.5、8.2.6条</w:t>
      </w:r>
      <w:r>
        <w:rPr>
          <w:rFonts w:ascii="仿宋" w:hAnsi="仿宋" w:eastAsia="仿宋" w:cs="ArialUnicodeMS,Bold"/>
          <w:bCs/>
          <w:color w:val="000000"/>
          <w:kern w:val="0"/>
          <w:sz w:val="28"/>
          <w:szCs w:val="28"/>
        </w:rPr>
        <w:t>规定的</w:t>
      </w:r>
      <w:r>
        <w:rPr>
          <w:rFonts w:hint="eastAsia" w:ascii="仿宋" w:hAnsi="仿宋" w:eastAsia="仿宋" w:cs="ArialUnicodeMS,Bold"/>
          <w:bCs/>
          <w:color w:val="000000"/>
          <w:kern w:val="0"/>
          <w:sz w:val="28"/>
          <w:szCs w:val="28"/>
        </w:rPr>
        <w:t>行业及业务发生重大变化、</w:t>
      </w:r>
      <w:r>
        <w:rPr>
          <w:rFonts w:ascii="仿宋" w:hAnsi="仿宋" w:eastAsia="仿宋" w:cs="ArialUnicodeMS,Bold"/>
          <w:bCs/>
          <w:color w:val="000000"/>
          <w:kern w:val="0"/>
          <w:sz w:val="28"/>
          <w:szCs w:val="28"/>
        </w:rPr>
        <w:t>重大事故或负面事件</w:t>
      </w:r>
      <w:r>
        <w:rPr>
          <w:rFonts w:hint="eastAsia" w:ascii="仿宋" w:hAnsi="仿宋" w:eastAsia="仿宋" w:cs="ArialUnicodeMS,Bold"/>
          <w:bCs/>
          <w:color w:val="000000"/>
          <w:kern w:val="0"/>
          <w:sz w:val="28"/>
          <w:szCs w:val="28"/>
        </w:rPr>
        <w:t>及</w:t>
      </w:r>
      <w:r>
        <w:rPr>
          <w:rFonts w:ascii="仿宋" w:hAnsi="仿宋" w:eastAsia="仿宋" w:cs="ArialUnicodeMS,Bold"/>
          <w:bCs/>
          <w:color w:val="000000"/>
          <w:kern w:val="0"/>
          <w:sz w:val="28"/>
          <w:szCs w:val="28"/>
        </w:rPr>
        <w:t>重大风险等情形的</w:t>
      </w:r>
      <w:r>
        <w:rPr>
          <w:rFonts w:hint="eastAsia" w:ascii="仿宋" w:hAnsi="仿宋" w:eastAsia="仿宋" w:cs="ArialUnicodeMS,Bold"/>
          <w:bCs/>
          <w:color w:val="000000"/>
          <w:kern w:val="0"/>
          <w:sz w:val="28"/>
          <w:szCs w:val="28"/>
        </w:rPr>
        <w:t>，</w:t>
      </w:r>
      <w:r>
        <w:rPr>
          <w:rFonts w:ascii="仿宋" w:hAnsi="仿宋" w:eastAsia="仿宋" w:cs="ArialUnicodeMS,Bold"/>
          <w:bCs/>
          <w:color w:val="000000"/>
          <w:kern w:val="0"/>
          <w:sz w:val="28"/>
          <w:szCs w:val="28"/>
        </w:rPr>
        <w:t>应及时提交</w:t>
      </w:r>
      <w:r>
        <w:rPr>
          <w:rFonts w:hint="eastAsia" w:ascii="仿宋" w:hAnsi="仿宋" w:eastAsia="仿宋" w:cs="ArialUnicodeMS,Bold"/>
          <w:bCs/>
          <w:color w:val="000000"/>
          <w:kern w:val="0"/>
          <w:sz w:val="28"/>
          <w:szCs w:val="28"/>
        </w:rPr>
        <w:t>“2621行业及经营风险的提示公告”类别公告</w:t>
      </w:r>
      <w:r>
        <w:rPr>
          <w:rFonts w:ascii="仿宋" w:hAnsi="仿宋" w:eastAsia="仿宋" w:cs="ArialUnicodeMS,Bold"/>
          <w:bCs/>
          <w:color w:val="000000"/>
          <w:kern w:val="0"/>
          <w:sz w:val="28"/>
          <w:szCs w:val="28"/>
        </w:rPr>
        <w:t>。</w:t>
      </w:r>
    </w:p>
    <w:p w14:paraId="2B72AADA">
      <w:pPr>
        <w:pStyle w:val="35"/>
        <w:ind w:left="0" w:firstLine="562" w:firstLineChars="200"/>
        <w:rPr>
          <w:rFonts w:hint="eastAsia"/>
          <w:color w:val="000000"/>
        </w:rPr>
      </w:pPr>
      <w:bookmarkStart w:id="334" w:name="_Toc127820990"/>
      <w:r>
        <w:rPr>
          <w:rFonts w:hint="eastAsia"/>
          <w:color w:val="000000"/>
        </w:rPr>
        <w:t>27公司重要基本信息变化</w:t>
      </w:r>
      <w:bookmarkEnd w:id="334"/>
    </w:p>
    <w:p w14:paraId="3E2F9100">
      <w:pPr>
        <w:pStyle w:val="39"/>
        <w:ind w:left="0" w:firstLine="562" w:firstLineChars="200"/>
        <w:rPr>
          <w:rFonts w:hint="eastAsia"/>
          <w:color w:val="000000"/>
        </w:rPr>
      </w:pPr>
      <w:bookmarkStart w:id="335" w:name="_Toc127820991"/>
      <w:r>
        <w:rPr>
          <w:rFonts w:hint="eastAsia"/>
          <w:color w:val="000000"/>
        </w:rPr>
        <w:t>“0204董事会审议变更证券简称”和“2702变更证券简称”类别有何区别？</w:t>
      </w:r>
      <w:bookmarkEnd w:id="335"/>
    </w:p>
    <w:p w14:paraId="1F9D9A67">
      <w:pPr>
        <w:autoSpaceDE w:val="0"/>
        <w:autoSpaceDN w:val="0"/>
        <w:adjustRightInd w:val="0"/>
        <w:ind w:firstLine="560" w:firstLineChars="20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答：二者均应按照《科创板上市公司自律监管指南第 3</w:t>
      </w:r>
      <w:r>
        <w:rPr>
          <w:rFonts w:ascii="仿宋" w:hAnsi="仿宋" w:eastAsia="仿宋" w:cs="ArialUnicodeMS,Bold"/>
          <w:bCs/>
          <w:color w:val="000000"/>
          <w:kern w:val="0"/>
          <w:sz w:val="28"/>
          <w:szCs w:val="28"/>
        </w:rPr>
        <w:t xml:space="preserve"> </w:t>
      </w:r>
      <w:r>
        <w:rPr>
          <w:rFonts w:hint="eastAsia" w:ascii="仿宋" w:hAnsi="仿宋" w:eastAsia="仿宋" w:cs="ArialUnicodeMS,Bold"/>
          <w:bCs/>
          <w:color w:val="000000"/>
          <w:kern w:val="0"/>
          <w:sz w:val="28"/>
          <w:szCs w:val="28"/>
        </w:rPr>
        <w:t>号--日常信息披露》所附《第二十二号 科创板上市公司变更证券简称（实施）公告》格式指引编制，但“2702变更证券简称”需随公告提交“科创板证券简称更名申请表”。</w:t>
      </w:r>
    </w:p>
    <w:p w14:paraId="24840928">
      <w:pPr>
        <w:pStyle w:val="39"/>
        <w:ind w:left="0" w:firstLine="562" w:firstLineChars="200"/>
        <w:rPr>
          <w:rFonts w:hint="eastAsia"/>
          <w:color w:val="000000"/>
        </w:rPr>
      </w:pPr>
      <w:bookmarkStart w:id="336" w:name="_Toc127820992"/>
      <w:r>
        <w:rPr>
          <w:rFonts w:hint="eastAsia"/>
          <w:color w:val="000000"/>
        </w:rPr>
        <w:t>类别“2716上市时未盈利公司首次实现盈利”在什么情况下适用？</w:t>
      </w:r>
      <w:bookmarkEnd w:id="336"/>
    </w:p>
    <w:p w14:paraId="288360FC">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类别“2716上市时未盈利公司首次实现盈利”用于上市时未盈利的公司首次实现盈利（即扣除非经常性损益之前或者之后的归属于母公司所有者的净利润均为正）。“2716上市时未盈利公司首次实现盈利”类别公告采取事前审核模式，并涉及“摘U”业务操作。</w:t>
      </w:r>
    </w:p>
    <w:p w14:paraId="6302EC95">
      <w:pPr>
        <w:autoSpaceDE w:val="0"/>
        <w:autoSpaceDN w:val="0"/>
        <w:adjustRightInd w:val="0"/>
        <w:ind w:firstLine="57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上市时未盈利的公司首次实现盈利的，上市公司应在提交年度报告的同时，</w:t>
      </w:r>
      <w:r>
        <w:rPr>
          <w:rFonts w:ascii="仿宋" w:hAnsi="仿宋" w:eastAsia="仿宋" w:cs="ArialUnicodeMS,Bold"/>
          <w:bCs/>
          <w:color w:val="000000"/>
          <w:kern w:val="0"/>
          <w:sz w:val="28"/>
          <w:szCs w:val="28"/>
        </w:rPr>
        <w:t>另外</w:t>
      </w:r>
      <w:r>
        <w:rPr>
          <w:rFonts w:hint="eastAsia" w:ascii="仿宋" w:hAnsi="仿宋" w:eastAsia="仿宋" w:cs="ArialUnicodeMS,Bold"/>
          <w:bCs/>
          <w:color w:val="000000"/>
          <w:kern w:val="0"/>
          <w:sz w:val="28"/>
          <w:szCs w:val="28"/>
        </w:rPr>
        <w:t>使用公告编制软件编制并提交“2716上市时未盈利公司首次实现盈利”类别公告。前述上市公司后续再次实现盈利或扭亏为盈，无需再次提交该类别公告。</w:t>
      </w:r>
    </w:p>
    <w:p w14:paraId="5EFFC9FD">
      <w:pPr>
        <w:pStyle w:val="39"/>
        <w:ind w:left="0" w:firstLine="562" w:firstLineChars="200"/>
        <w:rPr>
          <w:rFonts w:hint="eastAsia"/>
          <w:color w:val="000000"/>
        </w:rPr>
      </w:pPr>
      <w:bookmarkStart w:id="337" w:name="_Toc127820993"/>
      <w:r>
        <w:rPr>
          <w:rFonts w:hint="eastAsia"/>
          <w:color w:val="000000"/>
        </w:rPr>
        <w:t>董事会审议修改公司章程如何选择公告类别披露？</w:t>
      </w:r>
      <w:bookmarkEnd w:id="337"/>
    </w:p>
    <w:p w14:paraId="5712511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答：董事会审议修改公司章程应选择“2707公司章程发生修订”类别提交公告，披露相关修订内容。</w:t>
      </w:r>
    </w:p>
    <w:p w14:paraId="32135226">
      <w:pPr>
        <w:pStyle w:val="35"/>
        <w:ind w:left="0" w:firstLine="562" w:firstLineChars="200"/>
        <w:rPr>
          <w:rFonts w:hint="eastAsia"/>
          <w:color w:val="000000"/>
        </w:rPr>
      </w:pPr>
      <w:bookmarkStart w:id="338" w:name="_Toc127820994"/>
      <w:r>
        <w:rPr>
          <w:rFonts w:hint="eastAsia"/>
          <w:color w:val="000000"/>
        </w:rPr>
        <w:t>28 风险警示</w:t>
      </w:r>
      <w:bookmarkEnd w:id="338"/>
    </w:p>
    <w:p w14:paraId="687D715C">
      <w:pPr>
        <w:pStyle w:val="39"/>
        <w:ind w:left="0" w:firstLine="562" w:firstLineChars="200"/>
        <w:rPr>
          <w:rFonts w:hint="eastAsia"/>
          <w:color w:val="000000"/>
        </w:rPr>
      </w:pPr>
      <w:bookmarkStart w:id="339" w:name="_Toc127820995"/>
      <w:r>
        <w:rPr>
          <w:rFonts w:hint="eastAsia"/>
          <w:color w:val="000000"/>
        </w:rPr>
        <w:t>“2802实施退市风险警示”和“2809研发型企业因研发失败导致实施退市风险警示”类别如何区别？</w:t>
      </w:r>
      <w:bookmarkEnd w:id="339"/>
    </w:p>
    <w:p w14:paraId="1B875260">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研发型上市公司（根据《科创板上市规则》第2.1.2条第五项市值及财务指标上市的公司，下同）主要业务、产品或者所依赖的基础技术研发失败或者被禁止使用，且公司无其他业务或者产品符合《科创板上市规则》第2.1.2条第五项规定要求的，被实施退市风险警示的，适用“2809研发型企业因研发失败导致实施退市风险警示”类别；因其他情形被实施退市风险警示的，适用“2802实施退市风险警示”类别。</w:t>
      </w:r>
    </w:p>
    <w:p w14:paraId="4687E868">
      <w:pPr>
        <w:pStyle w:val="39"/>
        <w:ind w:left="0" w:firstLine="562" w:firstLineChars="200"/>
        <w:rPr>
          <w:rFonts w:hint="eastAsia"/>
          <w:color w:val="000000"/>
        </w:rPr>
      </w:pPr>
      <w:bookmarkStart w:id="340" w:name="_Toc127820996"/>
      <w:r>
        <w:rPr>
          <w:rFonts w:hint="eastAsia"/>
          <w:color w:val="000000"/>
        </w:rPr>
        <w:t>何种情形下选择“2808可能被实施退市风险警示的风险提示”类别？</w:t>
      </w:r>
      <w:bookmarkEnd w:id="340"/>
    </w:p>
    <w:p w14:paraId="3270DF16">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根据《科创板上市规则》第12.4.4条，上市公司预计将出现《科创板上市规则》第12.4.2条规定情形的，应当在相应的会计年度结束后一个月内，发布股票可能被实施退市风险警示的风险提示公告，并在披露年度报告前至少再发布两次风险提示公告，前述风险提示公告适用“2808可能被实施退市风险警示的风险提示”类别。</w:t>
      </w:r>
    </w:p>
    <w:p w14:paraId="4B39ACAD">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根据《科创板上市规则》第12.4.6条，研发型上市公司主要产品、业务或者所依赖的基础技术宣告研发失败或者被禁止使用的，公司应当自相关事实发生之日起申请股票停牌，并发布股票可能被实施退市风险警示的风险提示公告，该风险提示公告也适用“2808可能被实施退市风险警示的风险提示”类别。</w:t>
      </w:r>
    </w:p>
    <w:p w14:paraId="554BC4DD">
      <w:pPr>
        <w:pStyle w:val="39"/>
        <w:ind w:left="0" w:firstLine="562" w:firstLineChars="200"/>
        <w:rPr>
          <w:rFonts w:hint="eastAsia"/>
          <w:color w:val="000000"/>
        </w:rPr>
      </w:pPr>
      <w:bookmarkStart w:id="341" w:name="_Toc127820997"/>
      <w:r>
        <w:rPr>
          <w:rFonts w:hint="eastAsia"/>
          <w:color w:val="000000"/>
        </w:rPr>
        <w:t>何种情形下选择“2810符合撤销退市风险警示条件”类别？</w:t>
      </w:r>
      <w:bookmarkEnd w:id="341"/>
    </w:p>
    <w:p w14:paraId="140EA0EB">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研发型上市公司自股票被实施退市风险警示之日起6个月内，公司市值及相关产品、业务等指标符合《科创板上市规则》第2.1.2条第五项规定要求的，应当在符合条件时及时披露“2810符合撤销退市风险警示条件”类别公告，并说明是否向本所申请撤销退市风险警示。</w:t>
      </w:r>
    </w:p>
    <w:p w14:paraId="3931AD9E">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 xml:space="preserve">上市公司出现《科创板上市规则》第12.5.1条的情形，被实施退市风险警示的，符合《科创板上市规则》第12.5.7、12.5.8条规定的撤销退市风险警示条件的，应当于相关情形出现后及时披露“2810符合撤销退市风险警示条件”类别公告，并说明是否将向本所申请撤销退市风险警示。 </w:t>
      </w:r>
    </w:p>
    <w:p w14:paraId="4D8016A7">
      <w:pPr>
        <w:pStyle w:val="35"/>
        <w:ind w:left="0" w:firstLine="562" w:firstLineChars="200"/>
        <w:rPr>
          <w:rFonts w:hint="eastAsia"/>
          <w:color w:val="000000"/>
        </w:rPr>
      </w:pPr>
      <w:bookmarkStart w:id="342" w:name="_Toc436826528"/>
      <w:bookmarkStart w:id="343" w:name="_Toc127820998"/>
      <w:r>
        <w:rPr>
          <w:rFonts w:hint="eastAsia"/>
          <w:color w:val="000000"/>
        </w:rPr>
        <w:t>29终止上市</w:t>
      </w:r>
      <w:bookmarkEnd w:id="342"/>
      <w:bookmarkEnd w:id="343"/>
    </w:p>
    <w:p w14:paraId="4A690D13">
      <w:pPr>
        <w:pStyle w:val="39"/>
        <w:ind w:left="0" w:firstLine="562" w:firstLineChars="200"/>
        <w:rPr>
          <w:rFonts w:hint="eastAsia"/>
          <w:color w:val="000000"/>
        </w:rPr>
      </w:pPr>
      <w:bookmarkStart w:id="344" w:name="_Toc127820999"/>
      <w:r>
        <w:rPr>
          <w:rFonts w:hint="eastAsia"/>
          <w:color w:val="000000"/>
        </w:rPr>
        <w:t>选择“2906终止上市公告”类别，不同情形的股票终止上市，相应的业务操作有何差异？</w:t>
      </w:r>
      <w:bookmarkEnd w:id="344"/>
    </w:p>
    <w:p w14:paraId="11ECD603">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终止上市有两种情形：主动终止上市与强制终止上市。选择“2906终止上市公告”类别时，若为主动终止上市的，需随公告提交股票终止上市业务申请表；若为强制终止上市，则无需提交业务申请表，股票终止上市业务申请表在提交类别“2912终止退市整理期公告”时一同提交。</w:t>
      </w:r>
    </w:p>
    <w:p w14:paraId="11F044CE">
      <w:pPr>
        <w:pStyle w:val="39"/>
        <w:ind w:left="0" w:firstLine="562" w:firstLineChars="200"/>
        <w:rPr>
          <w:rFonts w:hint="eastAsia"/>
          <w:color w:val="000000"/>
        </w:rPr>
      </w:pPr>
      <w:bookmarkStart w:id="345" w:name="_Toc127821000"/>
      <w:r>
        <w:rPr>
          <w:rFonts w:hint="eastAsia"/>
          <w:color w:val="000000"/>
        </w:rPr>
        <w:t>“2905终止上市风险提示”和“2914</w:t>
      </w:r>
      <w:bookmarkStart w:id="346" w:name="OLE_LINK14"/>
      <w:r>
        <w:rPr>
          <w:rFonts w:hint="eastAsia"/>
          <w:color w:val="000000"/>
        </w:rPr>
        <w:t>将被终止上市的风险提示</w:t>
      </w:r>
      <w:bookmarkEnd w:id="346"/>
      <w:r>
        <w:rPr>
          <w:rFonts w:hint="eastAsia"/>
          <w:color w:val="000000"/>
        </w:rPr>
        <w:t>”类别如何区分？</w:t>
      </w:r>
      <w:bookmarkEnd w:id="345"/>
    </w:p>
    <w:p w14:paraId="11746C68">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二者主要是公告披露时点的区别，上市公司股票被本所作出终止上市决定前，需要向投资者提示股票可能终止上市风险的，使用“2905终止上市风险提示”类别；上市公司股票被本所作出终止上市决定后，其股票进入退市整理期交易的，公司使用“2914将被终止上市的风险提示”类别披露风险提示公告。</w:t>
      </w:r>
    </w:p>
    <w:p w14:paraId="47D52CE4">
      <w:pPr>
        <w:pStyle w:val="35"/>
        <w:ind w:left="0" w:firstLine="562" w:firstLineChars="200"/>
        <w:rPr>
          <w:rFonts w:hint="eastAsia"/>
          <w:color w:val="000000"/>
        </w:rPr>
      </w:pPr>
      <w:bookmarkStart w:id="347" w:name="_Toc11761659"/>
      <w:bookmarkEnd w:id="347"/>
      <w:bookmarkStart w:id="348" w:name="_Toc9609967"/>
      <w:bookmarkEnd w:id="348"/>
      <w:bookmarkStart w:id="349" w:name="_Toc9585583"/>
      <w:bookmarkEnd w:id="349"/>
      <w:bookmarkStart w:id="350" w:name="_Toc9585474"/>
      <w:bookmarkEnd w:id="350"/>
      <w:bookmarkStart w:id="351" w:name="_Toc9585365"/>
      <w:bookmarkEnd w:id="351"/>
      <w:bookmarkStart w:id="352" w:name="_Toc9585256"/>
      <w:bookmarkEnd w:id="352"/>
      <w:bookmarkStart w:id="353" w:name="_Toc9585146"/>
      <w:bookmarkEnd w:id="353"/>
      <w:bookmarkStart w:id="354" w:name="_Toc9585037"/>
      <w:bookmarkEnd w:id="354"/>
      <w:bookmarkStart w:id="355" w:name="_Toc11949177"/>
      <w:bookmarkEnd w:id="355"/>
      <w:bookmarkStart w:id="356" w:name="_Toc127821001"/>
      <w:r>
        <w:rPr>
          <w:rFonts w:hint="eastAsia"/>
          <w:color w:val="000000"/>
        </w:rPr>
        <w:t>32 中介机构报告</w:t>
      </w:r>
      <w:bookmarkEnd w:id="356"/>
    </w:p>
    <w:p w14:paraId="2E714646">
      <w:pPr>
        <w:pStyle w:val="39"/>
        <w:ind w:left="0" w:firstLine="562" w:firstLineChars="200"/>
        <w:rPr>
          <w:rFonts w:hint="eastAsia"/>
          <w:color w:val="000000"/>
        </w:rPr>
      </w:pPr>
      <w:bookmarkStart w:id="357" w:name="_Toc127821002"/>
      <w:r>
        <w:rPr>
          <w:rFonts w:hint="eastAsia"/>
          <w:color w:val="000000"/>
        </w:rPr>
        <w:t>“3201保荐机构报告”等类别涉及的中介机构报告或意见一般包括哪些适用情形？</w:t>
      </w:r>
      <w:bookmarkEnd w:id="357"/>
    </w:p>
    <w:p w14:paraId="24634976">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3201保荐机构报告”一般包括保荐机构年度保荐报告与总结报告、持续督导意见、股改年度报告与总结报告等；“3205财务顾问报告”也包括上市公司收购中的独立财务顾问报告；“3206法律意见”一般包括法律意见书、专项法律意见等；“3207审计或评估机构报告”一般包括审计报告、评估报告、会计师专项审核意见等。</w:t>
      </w:r>
    </w:p>
    <w:p w14:paraId="5448F0C2">
      <w:pPr>
        <w:pStyle w:val="35"/>
        <w:ind w:left="0" w:firstLine="562" w:firstLineChars="200"/>
        <w:rPr>
          <w:rFonts w:hint="eastAsia"/>
          <w:color w:val="000000"/>
        </w:rPr>
      </w:pPr>
      <w:bookmarkStart w:id="358" w:name="_Toc127821003"/>
      <w:r>
        <w:rPr>
          <w:rFonts w:hint="eastAsia"/>
          <w:color w:val="000000"/>
        </w:rPr>
        <w:t>36 特别表决权</w:t>
      </w:r>
      <w:bookmarkEnd w:id="358"/>
    </w:p>
    <w:p w14:paraId="51398C90">
      <w:pPr>
        <w:pStyle w:val="39"/>
        <w:ind w:left="0" w:firstLine="562" w:firstLineChars="200"/>
        <w:rPr>
          <w:rFonts w:hint="eastAsia"/>
          <w:color w:val="000000"/>
        </w:rPr>
      </w:pPr>
      <w:bookmarkStart w:id="359" w:name="_Toc127821004"/>
      <w:r>
        <w:rPr>
          <w:rFonts w:hint="eastAsia"/>
          <w:color w:val="000000"/>
        </w:rPr>
        <w:t>“3601部分特别表决权股份转换为普通股份”和“3602全部特别表决权股份转换为普通股份”类别如何区别？</w:t>
      </w:r>
      <w:bookmarkEnd w:id="359"/>
    </w:p>
    <w:p w14:paraId="66106533">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3602全部特别表决权股份转换为普通股份”类别仅适用于该次特别表决权股份转换为普通股份后，上市公司不存在特别表决权股份的情形；转换后上市公司仍存在其他特别表决权股份的，适用“3601部分特别表决权股份转换为普通股份”类别。</w:t>
      </w:r>
    </w:p>
    <w:p w14:paraId="34E76697">
      <w:pPr>
        <w:autoSpaceDE w:val="0"/>
        <w:autoSpaceDN w:val="0"/>
        <w:adjustRightInd w:val="0"/>
        <w:ind w:firstLine="560" w:firstLineChars="200"/>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公司</w:t>
      </w:r>
      <w:r>
        <w:rPr>
          <w:rFonts w:ascii="仿宋" w:hAnsi="仿宋" w:eastAsia="仿宋" w:cs="ArialUnicodeMS,Bold"/>
          <w:bCs/>
          <w:color w:val="000000"/>
          <w:kern w:val="0"/>
          <w:sz w:val="28"/>
          <w:szCs w:val="28"/>
        </w:rPr>
        <w:t>提交</w:t>
      </w:r>
      <w:r>
        <w:rPr>
          <w:rFonts w:hint="eastAsia" w:ascii="仿宋" w:hAnsi="仿宋" w:eastAsia="仿宋" w:cs="ArialUnicodeMS,Bold"/>
          <w:bCs/>
          <w:color w:val="000000"/>
          <w:kern w:val="0"/>
          <w:sz w:val="28"/>
          <w:szCs w:val="28"/>
        </w:rPr>
        <w:t>“3602全部特别表决权股份转换为普通股份”类别公告必须按</w:t>
      </w:r>
      <w:r>
        <w:rPr>
          <w:rFonts w:ascii="仿宋" w:hAnsi="仿宋" w:eastAsia="仿宋" w:cs="ArialUnicodeMS,Bold"/>
          <w:bCs/>
          <w:color w:val="000000"/>
          <w:kern w:val="0"/>
          <w:sz w:val="28"/>
          <w:szCs w:val="28"/>
        </w:rPr>
        <w:t>实际情况</w:t>
      </w:r>
      <w:r>
        <w:rPr>
          <w:rFonts w:hint="eastAsia" w:ascii="仿宋" w:hAnsi="仿宋" w:eastAsia="仿宋" w:cs="ArialUnicodeMS,Bold"/>
          <w:bCs/>
          <w:color w:val="000000"/>
          <w:kern w:val="0"/>
          <w:sz w:val="28"/>
          <w:szCs w:val="28"/>
        </w:rPr>
        <w:t>填写该类别</w:t>
      </w:r>
      <w:r>
        <w:rPr>
          <w:rFonts w:ascii="仿宋" w:hAnsi="仿宋" w:eastAsia="仿宋" w:cs="ArialUnicodeMS,Bold"/>
          <w:bCs/>
          <w:color w:val="000000"/>
          <w:kern w:val="0"/>
          <w:sz w:val="28"/>
          <w:szCs w:val="28"/>
        </w:rPr>
        <w:t>公告的</w:t>
      </w:r>
      <w:r>
        <w:rPr>
          <w:rFonts w:hint="eastAsia" w:ascii="仿宋" w:hAnsi="仿宋" w:eastAsia="仿宋" w:cs="ArialUnicodeMS,Bold"/>
          <w:bCs/>
          <w:color w:val="000000"/>
          <w:kern w:val="0"/>
          <w:sz w:val="28"/>
          <w:szCs w:val="28"/>
        </w:rPr>
        <w:t>数据采集项：“此次转换后，公司是否存在特别表决权股份：是/否”。</w:t>
      </w:r>
    </w:p>
    <w:p w14:paraId="555EEC87">
      <w:pPr>
        <w:pStyle w:val="39"/>
        <w:ind w:left="0" w:firstLine="562" w:firstLineChars="200"/>
        <w:rPr>
          <w:rFonts w:hint="eastAsia"/>
          <w:color w:val="000000"/>
        </w:rPr>
      </w:pPr>
      <w:bookmarkStart w:id="360" w:name="_Toc127821005"/>
      <w:r>
        <w:rPr>
          <w:rFonts w:hint="eastAsia"/>
          <w:color w:val="000000"/>
        </w:rPr>
        <w:t>何种情形下选择“3603特别表决权权益比例变动”类别？</w:t>
      </w:r>
      <w:bookmarkEnd w:id="360"/>
    </w:p>
    <w:p w14:paraId="3A1E24EA">
      <w:pPr>
        <w:autoSpaceDE w:val="0"/>
        <w:autoSpaceDN w:val="0"/>
        <w:adjustRightInd w:val="0"/>
        <w:ind w:firstLine="560" w:firstLineChars="200"/>
        <w:rPr>
          <w:rFonts w:hint="eastAsia"/>
        </w:rPr>
      </w:pPr>
      <w:r>
        <w:rPr>
          <w:rFonts w:hint="eastAsia" w:ascii="仿宋" w:hAnsi="仿宋" w:eastAsia="仿宋" w:cs="ArialUnicodeMS,Bold"/>
          <w:bCs/>
          <w:color w:val="000000"/>
          <w:kern w:val="0"/>
          <w:sz w:val="28"/>
          <w:szCs w:val="28"/>
        </w:rPr>
        <w:t>答：存在特别表决权股份的上市公司，其每份特别表决权股份的表决权数量发生变动，适用“3603特别表决权权益比例变动”类别；其每份特别表决权股份的表决权数量未发生变动，但其特别表决权股份的表决权数量占上市公司全部已发行股份表决权数量的比例发生变动的，不适用该类别。</w:t>
      </w:r>
    </w:p>
    <w:p w14:paraId="6595DF77">
      <w:pPr>
        <w:pStyle w:val="35"/>
        <w:ind w:left="0" w:firstLine="562" w:firstLineChars="200"/>
        <w:rPr>
          <w:rFonts w:hint="eastAsia"/>
          <w:color w:val="000000"/>
        </w:rPr>
      </w:pPr>
      <w:bookmarkStart w:id="361" w:name="_Toc127821006"/>
      <w:r>
        <w:rPr>
          <w:rFonts w:hint="eastAsia"/>
          <w:color w:val="000000"/>
        </w:rPr>
        <w:t>37 超额</w:t>
      </w:r>
      <w:r>
        <w:rPr>
          <w:color w:val="000000"/>
        </w:rPr>
        <w:t>配售选择权</w:t>
      </w:r>
      <w:bookmarkEnd w:id="361"/>
    </w:p>
    <w:p w14:paraId="7E96D66C">
      <w:pPr>
        <w:pStyle w:val="39"/>
        <w:ind w:left="0" w:firstLine="562" w:firstLineChars="200"/>
        <w:rPr>
          <w:rFonts w:hint="eastAsia"/>
        </w:rPr>
      </w:pPr>
      <w:bookmarkStart w:id="362" w:name="_Toc127821007"/>
      <w:r>
        <w:rPr>
          <w:rFonts w:hint="eastAsia"/>
        </w:rPr>
        <w:t>分别</w:t>
      </w:r>
      <w:r>
        <w:t>在</w:t>
      </w:r>
      <w:r>
        <w:rPr>
          <w:rFonts w:hint="eastAsia"/>
        </w:rPr>
        <w:t>何种情形下选择“3</w:t>
      </w:r>
      <w:r>
        <w:t>701</w:t>
      </w:r>
      <w:r>
        <w:rPr>
          <w:rFonts w:hint="eastAsia"/>
        </w:rPr>
        <w:t>行使超额配售选择权”类别和“3</w:t>
      </w:r>
      <w:r>
        <w:t>702</w:t>
      </w:r>
      <w:r>
        <w:rPr>
          <w:rFonts w:hint="eastAsia"/>
        </w:rPr>
        <w:t>超额配售选择权实施结果”类别？</w:t>
      </w:r>
      <w:bookmarkEnd w:id="362"/>
    </w:p>
    <w:p w14:paraId="4519147C">
      <w:pPr>
        <w:autoSpaceDE w:val="0"/>
        <w:autoSpaceDN w:val="0"/>
        <w:adjustRightInd w:val="0"/>
        <w:ind w:firstLine="564"/>
        <w:rPr>
          <w:rFonts w:ascii="仿宋_GB2312" w:hAnsi="宋体" w:eastAsia="仿宋_GB2312"/>
          <w:sz w:val="30"/>
          <w:szCs w:val="30"/>
        </w:rPr>
      </w:pPr>
      <w:r>
        <w:rPr>
          <w:rFonts w:hint="eastAsia" w:ascii="仿宋" w:hAnsi="仿宋" w:eastAsia="仿宋" w:cs="ArialUnicodeMS,Bold"/>
          <w:bCs/>
          <w:color w:val="000000"/>
          <w:kern w:val="0"/>
          <w:sz w:val="28"/>
          <w:szCs w:val="28"/>
        </w:rPr>
        <w:t>答</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上市公司实施超额配售选择权的，在超额配售选择权行使期届满或者累计购回股票数量达到采用超额配售选择权发行股票数量限额的2个工作日内，上市公司与获授权的主承销商应选择“3701行使超额配售选择权”类别进行</w:t>
      </w:r>
      <w:r>
        <w:rPr>
          <w:rFonts w:ascii="仿宋" w:hAnsi="仿宋" w:eastAsia="仿宋" w:cs="ArialUnicodeMS,Bold"/>
          <w:bCs/>
          <w:color w:val="000000"/>
          <w:kern w:val="0"/>
          <w:sz w:val="28"/>
          <w:szCs w:val="28"/>
        </w:rPr>
        <w:t>信息披露</w:t>
      </w:r>
      <w:r>
        <w:rPr>
          <w:rFonts w:hint="eastAsia" w:ascii="仿宋" w:hAnsi="仿宋" w:eastAsia="仿宋" w:cs="ArialUnicodeMS,Bold"/>
          <w:bCs/>
          <w:color w:val="000000"/>
          <w:kern w:val="0"/>
          <w:sz w:val="28"/>
          <w:szCs w:val="28"/>
        </w:rPr>
        <w:t>；超额配售选择权专门账户上的</w:t>
      </w:r>
      <w:r>
        <w:rPr>
          <w:rFonts w:ascii="仿宋" w:hAnsi="仿宋" w:eastAsia="仿宋" w:cs="ArialUnicodeMS,Bold"/>
          <w:bCs/>
          <w:color w:val="000000"/>
          <w:kern w:val="0"/>
          <w:sz w:val="28"/>
          <w:szCs w:val="28"/>
        </w:rPr>
        <w:t>所有股份交付给</w:t>
      </w:r>
      <w:r>
        <w:rPr>
          <w:rFonts w:hint="eastAsia" w:ascii="仿宋" w:hAnsi="仿宋" w:eastAsia="仿宋" w:cs="ArialUnicodeMS,Bold"/>
          <w:bCs/>
          <w:color w:val="000000"/>
          <w:kern w:val="0"/>
          <w:sz w:val="28"/>
          <w:szCs w:val="28"/>
        </w:rPr>
        <w:t>同意延期交付股票的投资者后</w:t>
      </w:r>
      <w:r>
        <w:rPr>
          <w:rFonts w:ascii="仿宋" w:hAnsi="仿宋" w:eastAsia="仿宋" w:cs="ArialUnicodeMS,Bold"/>
          <w:bCs/>
          <w:color w:val="000000"/>
          <w:kern w:val="0"/>
          <w:sz w:val="28"/>
          <w:szCs w:val="28"/>
        </w:rPr>
        <w:t>，上市公司应披露</w:t>
      </w:r>
      <w:r>
        <w:rPr>
          <w:rFonts w:hint="eastAsia" w:ascii="仿宋" w:hAnsi="仿宋" w:eastAsia="仿宋" w:cs="ArialUnicodeMS,Bold"/>
          <w:bCs/>
          <w:color w:val="000000"/>
          <w:kern w:val="0"/>
          <w:sz w:val="28"/>
          <w:szCs w:val="28"/>
        </w:rPr>
        <w:t>“3702超额配售选择权实施结果”类别公告</w:t>
      </w:r>
      <w:r>
        <w:rPr>
          <w:rFonts w:ascii="仿宋" w:hAnsi="仿宋" w:eastAsia="仿宋" w:cs="ArialUnicodeMS,Bold"/>
          <w:bCs/>
          <w:color w:val="000000"/>
          <w:kern w:val="0"/>
          <w:sz w:val="28"/>
          <w:szCs w:val="28"/>
        </w:rPr>
        <w:t>。</w:t>
      </w:r>
    </w:p>
    <w:p w14:paraId="2B9E74E1">
      <w:pPr>
        <w:pStyle w:val="35"/>
        <w:ind w:left="0" w:firstLine="562" w:firstLineChars="200"/>
        <w:rPr>
          <w:rFonts w:hint="eastAsia"/>
          <w:color w:val="000000"/>
        </w:rPr>
      </w:pPr>
      <w:bookmarkStart w:id="363" w:name="_Toc127821008"/>
      <w:r>
        <w:rPr>
          <w:rFonts w:hint="eastAsia"/>
          <w:color w:val="000000"/>
        </w:rPr>
        <w:t>80 存托</w:t>
      </w:r>
      <w:r>
        <w:rPr>
          <w:color w:val="000000"/>
        </w:rPr>
        <w:t>凭证</w:t>
      </w:r>
      <w:r>
        <w:rPr>
          <w:rFonts w:hint="eastAsia"/>
          <w:color w:val="000000"/>
        </w:rPr>
        <w:t>相关</w:t>
      </w:r>
      <w:r>
        <w:rPr>
          <w:color w:val="000000"/>
        </w:rPr>
        <w:t>公告</w:t>
      </w:r>
      <w:bookmarkEnd w:id="363"/>
    </w:p>
    <w:p w14:paraId="0855C194">
      <w:pPr>
        <w:pStyle w:val="39"/>
        <w:ind w:left="0" w:firstLine="562" w:firstLineChars="200"/>
        <w:rPr>
          <w:rFonts w:hint="eastAsia"/>
        </w:rPr>
      </w:pPr>
      <w:bookmarkStart w:id="364" w:name="_Toc127821009"/>
      <w:r>
        <w:rPr>
          <w:rFonts w:hint="eastAsia"/>
        </w:rPr>
        <w:t>何种</w:t>
      </w:r>
      <w:r>
        <w:t>情况下选择</w:t>
      </w:r>
      <w:r>
        <w:rPr>
          <w:rFonts w:hint="eastAsia"/>
        </w:rPr>
        <w:t>“</w:t>
      </w:r>
      <w:r>
        <w:t>80</w:t>
      </w:r>
      <w:r>
        <w:rPr>
          <w:rFonts w:hint="eastAsia"/>
        </w:rPr>
        <w:t>存托凭证相关</w:t>
      </w:r>
      <w:r>
        <w:t>公告</w:t>
      </w:r>
      <w:r>
        <w:rPr>
          <w:rFonts w:hint="eastAsia"/>
        </w:rPr>
        <w:t>”大类</w:t>
      </w:r>
      <w:r>
        <w:t>中的公告类别？</w:t>
      </w:r>
      <w:bookmarkEnd w:id="364"/>
    </w:p>
    <w:p w14:paraId="3DD20508">
      <w:pPr>
        <w:autoSpaceDE w:val="0"/>
        <w:autoSpaceDN w:val="0"/>
        <w:adjustRightInd w:val="0"/>
        <w:ind w:firstLine="56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答</w:t>
      </w:r>
      <w:r>
        <w:rPr>
          <w:rFonts w:ascii="仿宋" w:hAnsi="仿宋" w:eastAsia="仿宋" w:cs="ArialUnicodeMS,Bold"/>
          <w:bCs/>
          <w:color w:val="000000"/>
          <w:kern w:val="0"/>
          <w:sz w:val="28"/>
          <w:szCs w:val="28"/>
        </w:rPr>
        <w:t>：发行</w:t>
      </w:r>
      <w:r>
        <w:rPr>
          <w:rFonts w:hint="eastAsia" w:ascii="仿宋" w:hAnsi="仿宋" w:eastAsia="仿宋" w:cs="ArialUnicodeMS,Bold"/>
          <w:bCs/>
          <w:color w:val="000000"/>
          <w:kern w:val="0"/>
          <w:sz w:val="28"/>
          <w:szCs w:val="28"/>
        </w:rPr>
        <w:t>存托</w:t>
      </w:r>
      <w:r>
        <w:rPr>
          <w:rFonts w:ascii="仿宋" w:hAnsi="仿宋" w:eastAsia="仿宋" w:cs="ArialUnicodeMS,Bold"/>
          <w:bCs/>
          <w:color w:val="000000"/>
          <w:kern w:val="0"/>
          <w:sz w:val="28"/>
          <w:szCs w:val="28"/>
        </w:rPr>
        <w:t>凭证上市</w:t>
      </w:r>
      <w:r>
        <w:rPr>
          <w:rFonts w:hint="eastAsia" w:ascii="仿宋" w:hAnsi="仿宋" w:eastAsia="仿宋" w:cs="ArialUnicodeMS,Bold"/>
          <w:bCs/>
          <w:color w:val="000000"/>
          <w:kern w:val="0"/>
          <w:sz w:val="28"/>
          <w:szCs w:val="28"/>
        </w:rPr>
        <w:t>的上市公司应在</w:t>
      </w:r>
      <w:r>
        <w:rPr>
          <w:rFonts w:ascii="仿宋" w:hAnsi="仿宋" w:eastAsia="仿宋" w:cs="ArialUnicodeMS,Bold"/>
          <w:bCs/>
          <w:color w:val="000000"/>
          <w:kern w:val="0"/>
          <w:sz w:val="28"/>
          <w:szCs w:val="28"/>
        </w:rPr>
        <w:t>下列情形时，选用</w:t>
      </w:r>
      <w:r>
        <w:rPr>
          <w:rFonts w:hint="eastAsia" w:ascii="仿宋" w:hAnsi="仿宋" w:eastAsia="仿宋" w:cs="ArialUnicodeMS,Bold"/>
          <w:bCs/>
          <w:color w:val="000000"/>
          <w:kern w:val="0"/>
          <w:sz w:val="28"/>
          <w:szCs w:val="28"/>
        </w:rPr>
        <w:t>“80存托凭证相关公告”大类中相应的公告类别：</w:t>
      </w:r>
    </w:p>
    <w:p w14:paraId="7B955F57">
      <w:pPr>
        <w:autoSpaceDE w:val="0"/>
        <w:autoSpaceDN w:val="0"/>
        <w:adjustRightInd w:val="0"/>
        <w:ind w:firstLine="56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（1</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存托凭证权益分派实施及</w:t>
      </w:r>
      <w:r>
        <w:rPr>
          <w:rFonts w:ascii="仿宋" w:hAnsi="仿宋" w:eastAsia="仿宋" w:cs="ArialUnicodeMS,Bold"/>
          <w:bCs/>
          <w:color w:val="000000"/>
          <w:kern w:val="0"/>
          <w:sz w:val="28"/>
          <w:szCs w:val="28"/>
        </w:rPr>
        <w:t>上市；</w:t>
      </w:r>
    </w:p>
    <w:p w14:paraId="3C12CE8F">
      <w:pPr>
        <w:autoSpaceDE w:val="0"/>
        <w:autoSpaceDN w:val="0"/>
        <w:adjustRightInd w:val="0"/>
        <w:ind w:firstLine="56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（2</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限售存托</w:t>
      </w:r>
      <w:r>
        <w:rPr>
          <w:rFonts w:ascii="仿宋" w:hAnsi="仿宋" w:eastAsia="仿宋" w:cs="ArialUnicodeMS,Bold"/>
          <w:bCs/>
          <w:color w:val="000000"/>
          <w:kern w:val="0"/>
          <w:sz w:val="28"/>
          <w:szCs w:val="28"/>
        </w:rPr>
        <w:t>凭证上市；</w:t>
      </w:r>
    </w:p>
    <w:p w14:paraId="068B048D">
      <w:pPr>
        <w:autoSpaceDE w:val="0"/>
        <w:autoSpaceDN w:val="0"/>
        <w:adjustRightInd w:val="0"/>
        <w:ind w:firstLine="560"/>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（3</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股东权益变动；</w:t>
      </w:r>
    </w:p>
    <w:p w14:paraId="1DA6FB55">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（4</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存托</w:t>
      </w:r>
      <w:r>
        <w:rPr>
          <w:rFonts w:ascii="仿宋" w:hAnsi="仿宋" w:eastAsia="仿宋" w:cs="ArialUnicodeMS,Bold"/>
          <w:bCs/>
          <w:color w:val="000000"/>
          <w:kern w:val="0"/>
          <w:sz w:val="28"/>
          <w:szCs w:val="28"/>
        </w:rPr>
        <w:t>人</w:t>
      </w:r>
      <w:r>
        <w:rPr>
          <w:rFonts w:hint="eastAsia" w:ascii="仿宋" w:hAnsi="仿宋" w:eastAsia="仿宋" w:cs="ArialUnicodeMS,Bold"/>
          <w:bCs/>
          <w:color w:val="000000"/>
          <w:kern w:val="0"/>
          <w:sz w:val="28"/>
          <w:szCs w:val="28"/>
        </w:rPr>
        <w:t>、</w:t>
      </w:r>
      <w:r>
        <w:rPr>
          <w:rFonts w:ascii="仿宋" w:hAnsi="仿宋" w:eastAsia="仿宋" w:cs="ArialUnicodeMS,Bold"/>
          <w:bCs/>
          <w:color w:val="000000"/>
          <w:kern w:val="0"/>
          <w:sz w:val="28"/>
          <w:szCs w:val="28"/>
        </w:rPr>
        <w:t>受托人</w:t>
      </w:r>
      <w:r>
        <w:rPr>
          <w:rFonts w:hint="eastAsia" w:ascii="仿宋" w:hAnsi="仿宋" w:eastAsia="仿宋" w:cs="ArialUnicodeMS,Bold"/>
          <w:bCs/>
          <w:color w:val="000000"/>
          <w:kern w:val="0"/>
          <w:sz w:val="28"/>
          <w:szCs w:val="28"/>
        </w:rPr>
        <w:t>发生变化</w:t>
      </w:r>
      <w:r>
        <w:rPr>
          <w:rFonts w:ascii="仿宋" w:hAnsi="仿宋" w:eastAsia="仿宋" w:cs="ArialUnicodeMS,Bold"/>
          <w:bCs/>
          <w:color w:val="000000"/>
          <w:kern w:val="0"/>
          <w:sz w:val="28"/>
          <w:szCs w:val="28"/>
        </w:rPr>
        <w:t>；</w:t>
      </w:r>
    </w:p>
    <w:p w14:paraId="4B3A9EF9">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（5）存托的基础财产发生被质押、挪用、司法冻结或者其他权属变化；</w:t>
      </w:r>
    </w:p>
    <w:p w14:paraId="336F9307">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（6</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对存托协议、托管协议作出重大修改；</w:t>
      </w:r>
    </w:p>
    <w:p w14:paraId="468460E4">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（7</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存托凭证与基础证券的转换比例发生变动。</w:t>
      </w:r>
    </w:p>
    <w:p w14:paraId="13C3846B">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上市公司的</w:t>
      </w:r>
      <w:r>
        <w:rPr>
          <w:rFonts w:ascii="仿宋" w:hAnsi="仿宋" w:eastAsia="仿宋" w:cs="ArialUnicodeMS,Bold"/>
          <w:bCs/>
          <w:color w:val="000000"/>
          <w:kern w:val="0"/>
          <w:sz w:val="28"/>
          <w:szCs w:val="28"/>
        </w:rPr>
        <w:t>存托人</w:t>
      </w:r>
      <w:r>
        <w:rPr>
          <w:rFonts w:hint="eastAsia" w:ascii="仿宋" w:hAnsi="仿宋" w:eastAsia="仿宋" w:cs="ArialUnicodeMS,Bold"/>
          <w:bCs/>
          <w:color w:val="000000"/>
          <w:kern w:val="0"/>
          <w:sz w:val="28"/>
          <w:szCs w:val="28"/>
        </w:rPr>
        <w:t>应在</w:t>
      </w:r>
      <w:r>
        <w:rPr>
          <w:rFonts w:ascii="仿宋" w:hAnsi="仿宋" w:eastAsia="仿宋" w:cs="ArialUnicodeMS,Bold"/>
          <w:bCs/>
          <w:color w:val="000000"/>
          <w:kern w:val="0"/>
          <w:sz w:val="28"/>
          <w:szCs w:val="28"/>
        </w:rPr>
        <w:t>下列情形时，选用</w:t>
      </w:r>
      <w:r>
        <w:rPr>
          <w:rFonts w:hint="eastAsia" w:ascii="仿宋" w:hAnsi="仿宋" w:eastAsia="仿宋" w:cs="ArialUnicodeMS,Bold"/>
          <w:bCs/>
          <w:color w:val="000000"/>
          <w:kern w:val="0"/>
          <w:sz w:val="28"/>
          <w:szCs w:val="28"/>
        </w:rPr>
        <w:t>“80存托凭证相关公告”大类中相应的公告类别：</w:t>
      </w:r>
    </w:p>
    <w:p w14:paraId="7D060217">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（1</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存托凭证权益分派实施及</w:t>
      </w:r>
      <w:r>
        <w:rPr>
          <w:rFonts w:ascii="仿宋" w:hAnsi="仿宋" w:eastAsia="仿宋" w:cs="ArialUnicodeMS,Bold"/>
          <w:bCs/>
          <w:color w:val="000000"/>
          <w:kern w:val="0"/>
          <w:sz w:val="28"/>
          <w:szCs w:val="28"/>
        </w:rPr>
        <w:t>上市；</w:t>
      </w:r>
    </w:p>
    <w:p w14:paraId="5F841EA3">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（2</w:t>
      </w:r>
      <w:r>
        <w:rPr>
          <w:rFonts w:ascii="仿宋" w:hAnsi="仿宋" w:eastAsia="仿宋" w:cs="ArialUnicodeMS,Bold"/>
          <w:bCs/>
          <w:color w:val="000000"/>
          <w:kern w:val="0"/>
          <w:sz w:val="28"/>
          <w:szCs w:val="28"/>
        </w:rPr>
        <w:t>）</w:t>
      </w:r>
      <w:r>
        <w:rPr>
          <w:rFonts w:hint="eastAsia" w:ascii="仿宋" w:hAnsi="仿宋" w:eastAsia="仿宋" w:cs="ArialUnicodeMS,Bold"/>
          <w:bCs/>
          <w:color w:val="000000"/>
          <w:kern w:val="0"/>
          <w:sz w:val="28"/>
          <w:szCs w:val="28"/>
        </w:rPr>
        <w:t>存托人</w:t>
      </w:r>
      <w:r>
        <w:rPr>
          <w:rFonts w:ascii="仿宋" w:hAnsi="仿宋" w:eastAsia="仿宋" w:cs="ArialUnicodeMS,Bold"/>
          <w:bCs/>
          <w:color w:val="000000"/>
          <w:kern w:val="0"/>
          <w:sz w:val="28"/>
          <w:szCs w:val="28"/>
        </w:rPr>
        <w:t>征求存托凭证持有人投票意愿及其变更</w:t>
      </w:r>
      <w:r>
        <w:rPr>
          <w:rFonts w:hint="eastAsia" w:ascii="仿宋" w:hAnsi="仿宋" w:eastAsia="仿宋" w:cs="ArialUnicodeMS,Bold"/>
          <w:bCs/>
          <w:color w:val="000000"/>
          <w:kern w:val="0"/>
          <w:sz w:val="28"/>
          <w:szCs w:val="28"/>
        </w:rPr>
        <w:t>、</w:t>
      </w:r>
      <w:r>
        <w:rPr>
          <w:rFonts w:ascii="仿宋" w:hAnsi="仿宋" w:eastAsia="仿宋" w:cs="ArialUnicodeMS,Bold"/>
          <w:bCs/>
          <w:color w:val="000000"/>
          <w:kern w:val="0"/>
          <w:sz w:val="28"/>
          <w:szCs w:val="28"/>
        </w:rPr>
        <w:t>结果</w:t>
      </w:r>
      <w:r>
        <w:rPr>
          <w:rFonts w:hint="eastAsia" w:ascii="仿宋" w:hAnsi="仿宋" w:eastAsia="仿宋" w:cs="ArialUnicodeMS,Bold"/>
          <w:bCs/>
          <w:color w:val="000000"/>
          <w:kern w:val="0"/>
          <w:sz w:val="28"/>
          <w:szCs w:val="28"/>
        </w:rPr>
        <w:t>。</w:t>
      </w:r>
    </w:p>
    <w:p w14:paraId="405F548F">
      <w:pPr>
        <w:autoSpaceDE w:val="0"/>
        <w:autoSpaceDN w:val="0"/>
        <w:adjustRightInd w:val="0"/>
        <w:ind w:firstLine="564"/>
        <w:rPr>
          <w:rFonts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上市</w:t>
      </w:r>
      <w:r>
        <w:rPr>
          <w:rFonts w:ascii="仿宋" w:hAnsi="仿宋" w:eastAsia="仿宋" w:cs="ArialUnicodeMS,Bold"/>
          <w:bCs/>
          <w:color w:val="000000"/>
          <w:kern w:val="0"/>
          <w:sz w:val="28"/>
          <w:szCs w:val="28"/>
        </w:rPr>
        <w:t>公司进行</w:t>
      </w:r>
      <w:r>
        <w:rPr>
          <w:rFonts w:hint="eastAsia" w:ascii="仿宋" w:hAnsi="仿宋" w:eastAsia="仿宋" w:cs="ArialUnicodeMS,Bold"/>
          <w:bCs/>
          <w:color w:val="000000"/>
          <w:kern w:val="0"/>
          <w:sz w:val="28"/>
          <w:szCs w:val="28"/>
        </w:rPr>
        <w:t>存托凭证</w:t>
      </w:r>
      <w:r>
        <w:rPr>
          <w:rFonts w:ascii="仿宋" w:hAnsi="仿宋" w:eastAsia="仿宋" w:cs="ArialUnicodeMS,Bold"/>
          <w:bCs/>
          <w:color w:val="000000"/>
          <w:kern w:val="0"/>
          <w:sz w:val="28"/>
          <w:szCs w:val="28"/>
        </w:rPr>
        <w:t>权益分派</w:t>
      </w:r>
      <w:r>
        <w:rPr>
          <w:rFonts w:hint="eastAsia" w:ascii="仿宋" w:hAnsi="仿宋" w:eastAsia="仿宋" w:cs="ArialUnicodeMS,Bold"/>
          <w:bCs/>
          <w:color w:val="000000"/>
          <w:kern w:val="0"/>
          <w:sz w:val="28"/>
          <w:szCs w:val="28"/>
        </w:rPr>
        <w:t>，</w:t>
      </w:r>
      <w:r>
        <w:rPr>
          <w:rFonts w:ascii="仿宋" w:hAnsi="仿宋" w:eastAsia="仿宋" w:cs="ArialUnicodeMS,Bold"/>
          <w:bCs/>
          <w:color w:val="000000"/>
          <w:kern w:val="0"/>
          <w:sz w:val="28"/>
          <w:szCs w:val="28"/>
        </w:rPr>
        <w:t>可自行约定由上市公司或存托人</w:t>
      </w:r>
      <w:r>
        <w:rPr>
          <w:rFonts w:hint="eastAsia" w:ascii="仿宋" w:hAnsi="仿宋" w:eastAsia="仿宋" w:cs="ArialUnicodeMS,Bold"/>
          <w:bCs/>
          <w:color w:val="000000"/>
          <w:kern w:val="0"/>
          <w:sz w:val="28"/>
          <w:szCs w:val="28"/>
        </w:rPr>
        <w:t>披露相关类别公告。</w:t>
      </w:r>
    </w:p>
    <w:p w14:paraId="510A7035">
      <w:pPr>
        <w:autoSpaceDE w:val="0"/>
        <w:autoSpaceDN w:val="0"/>
        <w:adjustRightInd w:val="0"/>
        <w:ind w:firstLine="564"/>
        <w:rPr>
          <w:rFonts w:hint="eastAsia" w:ascii="仿宋" w:hAnsi="仿宋" w:eastAsia="仿宋" w:cs="ArialUnicodeMS,Bold"/>
          <w:bCs/>
          <w:color w:val="000000"/>
          <w:kern w:val="0"/>
          <w:sz w:val="28"/>
          <w:szCs w:val="28"/>
        </w:rPr>
      </w:pPr>
      <w:r>
        <w:rPr>
          <w:rFonts w:hint="eastAsia" w:ascii="仿宋" w:hAnsi="仿宋" w:eastAsia="仿宋" w:cs="ArialUnicodeMS,Bold"/>
          <w:bCs/>
          <w:color w:val="000000"/>
          <w:kern w:val="0"/>
          <w:sz w:val="28"/>
          <w:szCs w:val="28"/>
        </w:rPr>
        <w:t>除上述</w:t>
      </w:r>
      <w:r>
        <w:rPr>
          <w:rFonts w:ascii="仿宋" w:hAnsi="仿宋" w:eastAsia="仿宋" w:cs="ArialUnicodeMS,Bold"/>
          <w:bCs/>
          <w:color w:val="000000"/>
          <w:kern w:val="0"/>
          <w:sz w:val="28"/>
          <w:szCs w:val="28"/>
        </w:rPr>
        <w:t>情形外，上市公司应根据</w:t>
      </w:r>
      <w:r>
        <w:rPr>
          <w:rFonts w:hint="eastAsia" w:ascii="仿宋" w:hAnsi="仿宋" w:eastAsia="仿宋" w:cs="ArialUnicodeMS,Bold"/>
          <w:bCs/>
          <w:color w:val="000000"/>
          <w:kern w:val="0"/>
          <w:sz w:val="28"/>
          <w:szCs w:val="28"/>
        </w:rPr>
        <w:t>信息披露业务的实际情况，选择“80存托凭证相关公告”大类以外</w:t>
      </w:r>
      <w:r>
        <w:rPr>
          <w:rFonts w:ascii="仿宋" w:hAnsi="仿宋" w:eastAsia="仿宋" w:cs="ArialUnicodeMS,Bold"/>
          <w:bCs/>
          <w:color w:val="000000"/>
          <w:kern w:val="0"/>
          <w:sz w:val="28"/>
          <w:szCs w:val="28"/>
        </w:rPr>
        <w:t>的</w:t>
      </w:r>
      <w:r>
        <w:rPr>
          <w:rFonts w:hint="eastAsia" w:ascii="仿宋" w:hAnsi="仿宋" w:eastAsia="仿宋" w:cs="ArialUnicodeMS,Bold"/>
          <w:bCs/>
          <w:color w:val="000000"/>
          <w:kern w:val="0"/>
          <w:sz w:val="28"/>
          <w:szCs w:val="28"/>
        </w:rPr>
        <w:t>公告</w:t>
      </w:r>
      <w:r>
        <w:rPr>
          <w:rFonts w:ascii="仿宋" w:hAnsi="仿宋" w:eastAsia="仿宋" w:cs="ArialUnicodeMS,Bold"/>
          <w:bCs/>
          <w:color w:val="000000"/>
          <w:kern w:val="0"/>
          <w:sz w:val="28"/>
          <w:szCs w:val="28"/>
        </w:rPr>
        <w:t>类别</w:t>
      </w:r>
      <w:r>
        <w:rPr>
          <w:rFonts w:hint="eastAsia" w:ascii="仿宋" w:hAnsi="仿宋" w:eastAsia="仿宋" w:cs="ArialUnicodeMS,Bold"/>
          <w:bCs/>
          <w:color w:val="000000"/>
          <w:kern w:val="0"/>
          <w:sz w:val="28"/>
          <w:szCs w:val="28"/>
        </w:rPr>
        <w:t>或</w:t>
      </w:r>
      <w:r>
        <w:rPr>
          <w:rFonts w:ascii="仿宋" w:hAnsi="仿宋" w:eastAsia="仿宋" w:cs="ArialUnicodeMS,Bold"/>
          <w:bCs/>
          <w:color w:val="000000"/>
          <w:kern w:val="0"/>
          <w:sz w:val="28"/>
          <w:szCs w:val="28"/>
        </w:rPr>
        <w:t>“8099</w:t>
      </w:r>
      <w:r>
        <w:rPr>
          <w:rFonts w:hint="eastAsia" w:ascii="仿宋" w:hAnsi="仿宋" w:eastAsia="仿宋" w:cs="ArialUnicodeMS,Bold"/>
          <w:bCs/>
          <w:color w:val="000000"/>
          <w:kern w:val="0"/>
          <w:sz w:val="28"/>
          <w:szCs w:val="28"/>
        </w:rPr>
        <w:t>存托</w:t>
      </w:r>
      <w:r>
        <w:rPr>
          <w:rFonts w:ascii="仿宋" w:hAnsi="仿宋" w:eastAsia="仿宋" w:cs="ArialUnicodeMS,Bold"/>
          <w:bCs/>
          <w:color w:val="000000"/>
          <w:kern w:val="0"/>
          <w:sz w:val="28"/>
          <w:szCs w:val="28"/>
        </w:rPr>
        <w:t>凭证其他”</w:t>
      </w:r>
      <w:r>
        <w:rPr>
          <w:rFonts w:hint="eastAsia" w:ascii="仿宋" w:hAnsi="仿宋" w:eastAsia="仿宋" w:cs="ArialUnicodeMS,Bold"/>
          <w:bCs/>
          <w:color w:val="000000"/>
          <w:kern w:val="0"/>
          <w:sz w:val="28"/>
          <w:szCs w:val="28"/>
        </w:rPr>
        <w:t>类别</w:t>
      </w:r>
      <w:r>
        <w:rPr>
          <w:rFonts w:ascii="仿宋" w:hAnsi="仿宋" w:eastAsia="仿宋" w:cs="ArialUnicodeMS,Bold"/>
          <w:bCs/>
          <w:color w:val="000000"/>
          <w:kern w:val="0"/>
          <w:sz w:val="28"/>
          <w:szCs w:val="28"/>
        </w:rPr>
        <w:t>进行</w:t>
      </w:r>
      <w:r>
        <w:rPr>
          <w:rFonts w:hint="eastAsia" w:ascii="仿宋" w:hAnsi="仿宋" w:eastAsia="仿宋" w:cs="ArialUnicodeMS,Bold"/>
          <w:bCs/>
          <w:color w:val="000000"/>
          <w:kern w:val="0"/>
          <w:sz w:val="28"/>
          <w:szCs w:val="28"/>
        </w:rPr>
        <w:t>信息</w:t>
      </w:r>
      <w:r>
        <w:rPr>
          <w:rFonts w:ascii="仿宋" w:hAnsi="仿宋" w:eastAsia="仿宋" w:cs="ArialUnicodeMS,Bold"/>
          <w:bCs/>
          <w:color w:val="000000"/>
          <w:kern w:val="0"/>
          <w:sz w:val="28"/>
          <w:szCs w:val="28"/>
        </w:rPr>
        <w:t>披露。</w:t>
      </w:r>
    </w:p>
    <w:p w14:paraId="080C8FA3">
      <w:pPr>
        <w:jc w:val="center"/>
        <w:rPr>
          <w:rFonts w:hint="eastAsia" w:ascii="仿宋" w:hAnsi="仿宋" w:eastAsia="仿宋"/>
          <w:b/>
          <w:color w:val="000000"/>
          <w:sz w:val="32"/>
          <w:szCs w:val="32"/>
        </w:rPr>
      </w:pPr>
    </w:p>
    <w:sectPr>
      <w:footerReference r:id="rId3" w:type="default"/>
      <w:footerReference r:id="rId4" w:type="even"/>
      <w:pgSz w:w="11906" w:h="16838"/>
      <w:pgMar w:top="1440" w:right="1646"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font>
  <w:font w:name="楷体_GB2312">
    <w:panose1 w:val="02000000000000000000"/>
    <w:charset w:val="86"/>
    <w:family w:val="modern"/>
    <w:pitch w:val="default"/>
    <w:sig w:usb0="A00002BF" w:usb1="184F6CFA" w:usb2="00000012" w:usb3="00000000" w:csb0="00040001" w:csb1="00000000"/>
  </w:font>
  <w:font w:name="ArialUnicodeMS,Bold">
    <w:altName w:val="Times New Roman"/>
    <w:panose1 w:val="00000000000000000000"/>
    <w:charset w:val="86"/>
    <w:family w:val="auto"/>
    <w:pitch w:val="default"/>
    <w:sig w:usb0="00000000" w:usb1="00000000" w:usb2="0000001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宋体"/>
    <w:panose1 w:val="02010600030101010101"/>
    <w:charset w:val="86"/>
    <w:family w:val="auto"/>
    <w:pitch w:val="default"/>
    <w:sig w:usb0="00000000" w:usb1="00000000"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ArialUnicodeMS">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4ABD8">
    <w:pPr>
      <w:pStyle w:val="11"/>
      <w:framePr w:wrap="around" w:vAnchor="text" w:hAnchor="margin" w:xAlign="center" w:y="1"/>
      <w:rPr>
        <w:rStyle w:val="23"/>
      </w:rPr>
    </w:pPr>
    <w:r>
      <w:rPr>
        <w:rStyle w:val="23"/>
      </w:rPr>
      <w:fldChar w:fldCharType="begin"/>
    </w:r>
    <w:r>
      <w:rPr>
        <w:rStyle w:val="23"/>
      </w:rPr>
      <w:instrText xml:space="preserve">PAGE  </w:instrText>
    </w:r>
    <w:r>
      <w:rPr>
        <w:rStyle w:val="23"/>
      </w:rPr>
      <w:fldChar w:fldCharType="separate"/>
    </w:r>
    <w:r>
      <w:rPr>
        <w:rStyle w:val="23"/>
      </w:rPr>
      <w:t>1</w:t>
    </w:r>
    <w:r>
      <w:rPr>
        <w:rStyle w:val="23"/>
      </w:rPr>
      <w:fldChar w:fldCharType="end"/>
    </w:r>
  </w:p>
  <w:p w14:paraId="690B4ECB">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5128F">
    <w:pPr>
      <w:pStyle w:val="11"/>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14:paraId="21F7FD2C">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EC7227"/>
    <w:multiLevelType w:val="multilevel"/>
    <w:tmpl w:val="29EC7227"/>
    <w:lvl w:ilvl="0" w:tentative="0">
      <w:start w:val="1"/>
      <w:numFmt w:val="chineseCountingThousand"/>
      <w:pStyle w:val="35"/>
      <w:lvlText w:val="%1、"/>
      <w:lvlJc w:val="left"/>
      <w:pPr>
        <w:ind w:left="420" w:hanging="420"/>
      </w:pPr>
      <w:rPr>
        <w:rFonts w:hint="eastAsia" w:ascii="黑体" w:hAnsi="黑体" w:eastAsia="黑体"/>
        <w:b/>
        <w:i w:val="0"/>
        <w:sz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53156D7"/>
    <w:multiLevelType w:val="multilevel"/>
    <w:tmpl w:val="353156D7"/>
    <w:lvl w:ilvl="0" w:tentative="0">
      <w:start w:val="1"/>
      <w:numFmt w:val="decimal"/>
      <w:pStyle w:val="39"/>
      <w:lvlText w:val="%1、"/>
      <w:lvlJc w:val="left"/>
      <w:pPr>
        <w:ind w:left="420" w:hanging="420"/>
      </w:pPr>
      <w:rPr>
        <w:rFonts w:hint="eastAsia" w:ascii="楷体_GB2312" w:hAnsi="黑体" w:eastAsia="楷体_GB2312"/>
        <w:b/>
        <w:i w:val="0"/>
        <w:sz w:val="28"/>
      </w:r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3F"/>
    <w:rsid w:val="00002CF9"/>
    <w:rsid w:val="00007FF8"/>
    <w:rsid w:val="00012445"/>
    <w:rsid w:val="000136B6"/>
    <w:rsid w:val="00014F82"/>
    <w:rsid w:val="00015624"/>
    <w:rsid w:val="00016B46"/>
    <w:rsid w:val="00017D62"/>
    <w:rsid w:val="00023992"/>
    <w:rsid w:val="00025DF9"/>
    <w:rsid w:val="00027D90"/>
    <w:rsid w:val="00034412"/>
    <w:rsid w:val="00035837"/>
    <w:rsid w:val="000360E1"/>
    <w:rsid w:val="000371DC"/>
    <w:rsid w:val="0003739E"/>
    <w:rsid w:val="00040F7D"/>
    <w:rsid w:val="00041109"/>
    <w:rsid w:val="000440B7"/>
    <w:rsid w:val="00044BF8"/>
    <w:rsid w:val="000639DE"/>
    <w:rsid w:val="000723BB"/>
    <w:rsid w:val="0007416F"/>
    <w:rsid w:val="000747B9"/>
    <w:rsid w:val="000779D8"/>
    <w:rsid w:val="000824A9"/>
    <w:rsid w:val="000825AF"/>
    <w:rsid w:val="00083781"/>
    <w:rsid w:val="000849D3"/>
    <w:rsid w:val="00086D30"/>
    <w:rsid w:val="0009087C"/>
    <w:rsid w:val="00091426"/>
    <w:rsid w:val="000A56DC"/>
    <w:rsid w:val="000B029E"/>
    <w:rsid w:val="000B1613"/>
    <w:rsid w:val="000B3FA6"/>
    <w:rsid w:val="000B4C1F"/>
    <w:rsid w:val="000B512D"/>
    <w:rsid w:val="000B6E0A"/>
    <w:rsid w:val="000B74E1"/>
    <w:rsid w:val="000C08D9"/>
    <w:rsid w:val="000C4821"/>
    <w:rsid w:val="000C5E21"/>
    <w:rsid w:val="000C7B31"/>
    <w:rsid w:val="000D048F"/>
    <w:rsid w:val="000D0CE2"/>
    <w:rsid w:val="000D4457"/>
    <w:rsid w:val="000D5760"/>
    <w:rsid w:val="000D5E0A"/>
    <w:rsid w:val="000D6B24"/>
    <w:rsid w:val="000D6BA7"/>
    <w:rsid w:val="000E0A25"/>
    <w:rsid w:val="000E25B7"/>
    <w:rsid w:val="000E2699"/>
    <w:rsid w:val="000F0AA2"/>
    <w:rsid w:val="000F14C7"/>
    <w:rsid w:val="000F2872"/>
    <w:rsid w:val="000F3F1B"/>
    <w:rsid w:val="000F47B3"/>
    <w:rsid w:val="00101B3B"/>
    <w:rsid w:val="001025DA"/>
    <w:rsid w:val="00103DCB"/>
    <w:rsid w:val="001054FF"/>
    <w:rsid w:val="0010687D"/>
    <w:rsid w:val="0011159C"/>
    <w:rsid w:val="00111722"/>
    <w:rsid w:val="00113AF2"/>
    <w:rsid w:val="00115C69"/>
    <w:rsid w:val="00115F37"/>
    <w:rsid w:val="00122659"/>
    <w:rsid w:val="001240C2"/>
    <w:rsid w:val="00127FB0"/>
    <w:rsid w:val="001343FD"/>
    <w:rsid w:val="00135431"/>
    <w:rsid w:val="00141CDF"/>
    <w:rsid w:val="00143C87"/>
    <w:rsid w:val="00144366"/>
    <w:rsid w:val="00150A20"/>
    <w:rsid w:val="001554CF"/>
    <w:rsid w:val="00156143"/>
    <w:rsid w:val="00156ABE"/>
    <w:rsid w:val="00156F60"/>
    <w:rsid w:val="00156FBF"/>
    <w:rsid w:val="001633D5"/>
    <w:rsid w:val="00166C88"/>
    <w:rsid w:val="0017158C"/>
    <w:rsid w:val="00172E79"/>
    <w:rsid w:val="00173137"/>
    <w:rsid w:val="00173773"/>
    <w:rsid w:val="00177F5D"/>
    <w:rsid w:val="00186167"/>
    <w:rsid w:val="001938DC"/>
    <w:rsid w:val="00196795"/>
    <w:rsid w:val="0019730A"/>
    <w:rsid w:val="001A1212"/>
    <w:rsid w:val="001A1E48"/>
    <w:rsid w:val="001A2DE0"/>
    <w:rsid w:val="001A6FB9"/>
    <w:rsid w:val="001A7C9D"/>
    <w:rsid w:val="001B0017"/>
    <w:rsid w:val="001B2415"/>
    <w:rsid w:val="001C0E99"/>
    <w:rsid w:val="001C3486"/>
    <w:rsid w:val="001C3B06"/>
    <w:rsid w:val="001C3E48"/>
    <w:rsid w:val="001C5033"/>
    <w:rsid w:val="001C54D0"/>
    <w:rsid w:val="001C5CD9"/>
    <w:rsid w:val="001C6166"/>
    <w:rsid w:val="001D1BA0"/>
    <w:rsid w:val="001D5497"/>
    <w:rsid w:val="001D6936"/>
    <w:rsid w:val="001D7CF3"/>
    <w:rsid w:val="001E226F"/>
    <w:rsid w:val="001E237C"/>
    <w:rsid w:val="001E57CB"/>
    <w:rsid w:val="001F557C"/>
    <w:rsid w:val="001F7829"/>
    <w:rsid w:val="001F7955"/>
    <w:rsid w:val="00200814"/>
    <w:rsid w:val="00203A9B"/>
    <w:rsid w:val="0020475B"/>
    <w:rsid w:val="00204B28"/>
    <w:rsid w:val="00204E91"/>
    <w:rsid w:val="00215BE3"/>
    <w:rsid w:val="0021643B"/>
    <w:rsid w:val="002166D0"/>
    <w:rsid w:val="00223612"/>
    <w:rsid w:val="002318F4"/>
    <w:rsid w:val="00231F39"/>
    <w:rsid w:val="00234067"/>
    <w:rsid w:val="00234DA9"/>
    <w:rsid w:val="002373D7"/>
    <w:rsid w:val="002466BF"/>
    <w:rsid w:val="002472B1"/>
    <w:rsid w:val="0025162D"/>
    <w:rsid w:val="002525C2"/>
    <w:rsid w:val="002535E9"/>
    <w:rsid w:val="0025571A"/>
    <w:rsid w:val="00256B1F"/>
    <w:rsid w:val="002572E6"/>
    <w:rsid w:val="00261959"/>
    <w:rsid w:val="00263C86"/>
    <w:rsid w:val="00263CAC"/>
    <w:rsid w:val="002703AB"/>
    <w:rsid w:val="00271CCD"/>
    <w:rsid w:val="002752E8"/>
    <w:rsid w:val="0028788E"/>
    <w:rsid w:val="00287E67"/>
    <w:rsid w:val="00291E45"/>
    <w:rsid w:val="00292C07"/>
    <w:rsid w:val="00297D16"/>
    <w:rsid w:val="002A5B11"/>
    <w:rsid w:val="002A7B65"/>
    <w:rsid w:val="002B0815"/>
    <w:rsid w:val="002B3E94"/>
    <w:rsid w:val="002B4560"/>
    <w:rsid w:val="002B5D40"/>
    <w:rsid w:val="002B6647"/>
    <w:rsid w:val="002B67EA"/>
    <w:rsid w:val="002C4B30"/>
    <w:rsid w:val="002C5CC7"/>
    <w:rsid w:val="002C6E94"/>
    <w:rsid w:val="002C7916"/>
    <w:rsid w:val="002D0ADA"/>
    <w:rsid w:val="002D5970"/>
    <w:rsid w:val="002E4E6A"/>
    <w:rsid w:val="002F0AAD"/>
    <w:rsid w:val="002F112B"/>
    <w:rsid w:val="00300CC7"/>
    <w:rsid w:val="00310D0A"/>
    <w:rsid w:val="00311D69"/>
    <w:rsid w:val="0031294E"/>
    <w:rsid w:val="00313BD0"/>
    <w:rsid w:val="00314B55"/>
    <w:rsid w:val="00320AE0"/>
    <w:rsid w:val="0033178B"/>
    <w:rsid w:val="00337C1E"/>
    <w:rsid w:val="00340E58"/>
    <w:rsid w:val="00342BE3"/>
    <w:rsid w:val="003441F4"/>
    <w:rsid w:val="00345B94"/>
    <w:rsid w:val="003508EC"/>
    <w:rsid w:val="00350BF9"/>
    <w:rsid w:val="003549FC"/>
    <w:rsid w:val="0035595C"/>
    <w:rsid w:val="0035719F"/>
    <w:rsid w:val="003639D5"/>
    <w:rsid w:val="00365444"/>
    <w:rsid w:val="0036639E"/>
    <w:rsid w:val="00370AC2"/>
    <w:rsid w:val="0037159A"/>
    <w:rsid w:val="00380F02"/>
    <w:rsid w:val="00381CB0"/>
    <w:rsid w:val="003821D4"/>
    <w:rsid w:val="00382E65"/>
    <w:rsid w:val="003837D9"/>
    <w:rsid w:val="003848EC"/>
    <w:rsid w:val="00385912"/>
    <w:rsid w:val="003903A3"/>
    <w:rsid w:val="00391C0A"/>
    <w:rsid w:val="0039290B"/>
    <w:rsid w:val="00392B0D"/>
    <w:rsid w:val="0039317E"/>
    <w:rsid w:val="00396A9E"/>
    <w:rsid w:val="003A0267"/>
    <w:rsid w:val="003A1A30"/>
    <w:rsid w:val="003A39C5"/>
    <w:rsid w:val="003A4467"/>
    <w:rsid w:val="003A4D8D"/>
    <w:rsid w:val="003A5230"/>
    <w:rsid w:val="003A60C3"/>
    <w:rsid w:val="003B0D95"/>
    <w:rsid w:val="003B0F39"/>
    <w:rsid w:val="003B5F16"/>
    <w:rsid w:val="003B6B80"/>
    <w:rsid w:val="003C0DAE"/>
    <w:rsid w:val="003C1015"/>
    <w:rsid w:val="003C27D5"/>
    <w:rsid w:val="003C2939"/>
    <w:rsid w:val="003C5188"/>
    <w:rsid w:val="003C5393"/>
    <w:rsid w:val="003D3A29"/>
    <w:rsid w:val="003D79AD"/>
    <w:rsid w:val="003E58E2"/>
    <w:rsid w:val="003F1A64"/>
    <w:rsid w:val="003F2DB0"/>
    <w:rsid w:val="003F3CD6"/>
    <w:rsid w:val="003F439A"/>
    <w:rsid w:val="003F4A67"/>
    <w:rsid w:val="003F59B1"/>
    <w:rsid w:val="003F62A7"/>
    <w:rsid w:val="00401D67"/>
    <w:rsid w:val="00404950"/>
    <w:rsid w:val="004051DD"/>
    <w:rsid w:val="004067E5"/>
    <w:rsid w:val="004140C4"/>
    <w:rsid w:val="00414D1F"/>
    <w:rsid w:val="00417094"/>
    <w:rsid w:val="004343C9"/>
    <w:rsid w:val="00440F74"/>
    <w:rsid w:val="00441D28"/>
    <w:rsid w:val="00443BBD"/>
    <w:rsid w:val="00446F69"/>
    <w:rsid w:val="00450089"/>
    <w:rsid w:val="00454D3C"/>
    <w:rsid w:val="00456865"/>
    <w:rsid w:val="00461D0E"/>
    <w:rsid w:val="00461E61"/>
    <w:rsid w:val="00463546"/>
    <w:rsid w:val="00466011"/>
    <w:rsid w:val="00470085"/>
    <w:rsid w:val="00471099"/>
    <w:rsid w:val="00471B33"/>
    <w:rsid w:val="00474CE2"/>
    <w:rsid w:val="00476E02"/>
    <w:rsid w:val="004771B1"/>
    <w:rsid w:val="00486EDB"/>
    <w:rsid w:val="00487955"/>
    <w:rsid w:val="00487B4D"/>
    <w:rsid w:val="00490AC0"/>
    <w:rsid w:val="00491906"/>
    <w:rsid w:val="00492870"/>
    <w:rsid w:val="00496E8D"/>
    <w:rsid w:val="004971A4"/>
    <w:rsid w:val="004975D9"/>
    <w:rsid w:val="004A0041"/>
    <w:rsid w:val="004A144B"/>
    <w:rsid w:val="004A3006"/>
    <w:rsid w:val="004A4AB4"/>
    <w:rsid w:val="004A5D31"/>
    <w:rsid w:val="004A646A"/>
    <w:rsid w:val="004B51A8"/>
    <w:rsid w:val="004B6FD8"/>
    <w:rsid w:val="004C323F"/>
    <w:rsid w:val="004C62E1"/>
    <w:rsid w:val="004C6E3D"/>
    <w:rsid w:val="004C771C"/>
    <w:rsid w:val="004D386E"/>
    <w:rsid w:val="004D4909"/>
    <w:rsid w:val="004E177F"/>
    <w:rsid w:val="004E3104"/>
    <w:rsid w:val="004E3A1A"/>
    <w:rsid w:val="004E5D96"/>
    <w:rsid w:val="004F25EE"/>
    <w:rsid w:val="004F6196"/>
    <w:rsid w:val="004F7BEB"/>
    <w:rsid w:val="005029DD"/>
    <w:rsid w:val="00504443"/>
    <w:rsid w:val="00504BBA"/>
    <w:rsid w:val="00507ED9"/>
    <w:rsid w:val="005113F9"/>
    <w:rsid w:val="00511CCC"/>
    <w:rsid w:val="0051437B"/>
    <w:rsid w:val="0051507C"/>
    <w:rsid w:val="00522C55"/>
    <w:rsid w:val="00523269"/>
    <w:rsid w:val="00526413"/>
    <w:rsid w:val="00532B60"/>
    <w:rsid w:val="00536700"/>
    <w:rsid w:val="0054036B"/>
    <w:rsid w:val="005420D1"/>
    <w:rsid w:val="0054238D"/>
    <w:rsid w:val="00543A7F"/>
    <w:rsid w:val="00545052"/>
    <w:rsid w:val="005455D7"/>
    <w:rsid w:val="00547FF6"/>
    <w:rsid w:val="00557380"/>
    <w:rsid w:val="005677EB"/>
    <w:rsid w:val="00567EFE"/>
    <w:rsid w:val="00570E55"/>
    <w:rsid w:val="00573361"/>
    <w:rsid w:val="00574B30"/>
    <w:rsid w:val="00575319"/>
    <w:rsid w:val="005757D5"/>
    <w:rsid w:val="00581D64"/>
    <w:rsid w:val="0058282B"/>
    <w:rsid w:val="005837A8"/>
    <w:rsid w:val="00585F8F"/>
    <w:rsid w:val="00586B58"/>
    <w:rsid w:val="00587202"/>
    <w:rsid w:val="00587EF8"/>
    <w:rsid w:val="005973FD"/>
    <w:rsid w:val="005A0A86"/>
    <w:rsid w:val="005A0F60"/>
    <w:rsid w:val="005A1C02"/>
    <w:rsid w:val="005A4C39"/>
    <w:rsid w:val="005A5447"/>
    <w:rsid w:val="005A644C"/>
    <w:rsid w:val="005A654C"/>
    <w:rsid w:val="005B18A6"/>
    <w:rsid w:val="005B282A"/>
    <w:rsid w:val="005B3CE8"/>
    <w:rsid w:val="005B4A1F"/>
    <w:rsid w:val="005B68A1"/>
    <w:rsid w:val="005B7E9A"/>
    <w:rsid w:val="005C0344"/>
    <w:rsid w:val="005C3C7D"/>
    <w:rsid w:val="005C42C3"/>
    <w:rsid w:val="005C476F"/>
    <w:rsid w:val="005C591E"/>
    <w:rsid w:val="005C6C3F"/>
    <w:rsid w:val="005C7BED"/>
    <w:rsid w:val="005D3D7B"/>
    <w:rsid w:val="005D56DD"/>
    <w:rsid w:val="005E09F1"/>
    <w:rsid w:val="005E2B00"/>
    <w:rsid w:val="005E37FB"/>
    <w:rsid w:val="005E3D95"/>
    <w:rsid w:val="005E57A3"/>
    <w:rsid w:val="005F019E"/>
    <w:rsid w:val="005F523D"/>
    <w:rsid w:val="005F692B"/>
    <w:rsid w:val="005F7079"/>
    <w:rsid w:val="00602474"/>
    <w:rsid w:val="006045FC"/>
    <w:rsid w:val="00617B48"/>
    <w:rsid w:val="006215F0"/>
    <w:rsid w:val="0062270F"/>
    <w:rsid w:val="006228DB"/>
    <w:rsid w:val="00622BC7"/>
    <w:rsid w:val="00622E54"/>
    <w:rsid w:val="0062683E"/>
    <w:rsid w:val="006347DD"/>
    <w:rsid w:val="0064063F"/>
    <w:rsid w:val="00640C5F"/>
    <w:rsid w:val="00644209"/>
    <w:rsid w:val="006467D2"/>
    <w:rsid w:val="006513E1"/>
    <w:rsid w:val="00654548"/>
    <w:rsid w:val="00654FD3"/>
    <w:rsid w:val="00655D15"/>
    <w:rsid w:val="00662562"/>
    <w:rsid w:val="00665424"/>
    <w:rsid w:val="00665704"/>
    <w:rsid w:val="0067006F"/>
    <w:rsid w:val="00674A00"/>
    <w:rsid w:val="00677B9E"/>
    <w:rsid w:val="0068327D"/>
    <w:rsid w:val="006856C2"/>
    <w:rsid w:val="006857C4"/>
    <w:rsid w:val="006870F2"/>
    <w:rsid w:val="006936A7"/>
    <w:rsid w:val="006A17D8"/>
    <w:rsid w:val="006A4C2A"/>
    <w:rsid w:val="006B1875"/>
    <w:rsid w:val="006B25F0"/>
    <w:rsid w:val="006B5F1D"/>
    <w:rsid w:val="006C539F"/>
    <w:rsid w:val="006C6060"/>
    <w:rsid w:val="006C6E90"/>
    <w:rsid w:val="006D17C4"/>
    <w:rsid w:val="006D6C98"/>
    <w:rsid w:val="006E2019"/>
    <w:rsid w:val="006E4A4E"/>
    <w:rsid w:val="006E4F0A"/>
    <w:rsid w:val="006E6E3C"/>
    <w:rsid w:val="006E778E"/>
    <w:rsid w:val="006F2B02"/>
    <w:rsid w:val="006F4BAA"/>
    <w:rsid w:val="006F797F"/>
    <w:rsid w:val="007024E9"/>
    <w:rsid w:val="00703916"/>
    <w:rsid w:val="00704272"/>
    <w:rsid w:val="00704457"/>
    <w:rsid w:val="00706F38"/>
    <w:rsid w:val="00707E06"/>
    <w:rsid w:val="00712649"/>
    <w:rsid w:val="00713045"/>
    <w:rsid w:val="007134B2"/>
    <w:rsid w:val="00714C6D"/>
    <w:rsid w:val="007153F5"/>
    <w:rsid w:val="00715AC4"/>
    <w:rsid w:val="007166C5"/>
    <w:rsid w:val="00720105"/>
    <w:rsid w:val="00723434"/>
    <w:rsid w:val="00726987"/>
    <w:rsid w:val="00730033"/>
    <w:rsid w:val="007300C0"/>
    <w:rsid w:val="0073035A"/>
    <w:rsid w:val="007327EC"/>
    <w:rsid w:val="0073283E"/>
    <w:rsid w:val="00733CAD"/>
    <w:rsid w:val="00734E53"/>
    <w:rsid w:val="00737D86"/>
    <w:rsid w:val="00741B36"/>
    <w:rsid w:val="007442A0"/>
    <w:rsid w:val="007444E1"/>
    <w:rsid w:val="007458FA"/>
    <w:rsid w:val="007466E6"/>
    <w:rsid w:val="00747B75"/>
    <w:rsid w:val="00751077"/>
    <w:rsid w:val="00751F5F"/>
    <w:rsid w:val="00752CE9"/>
    <w:rsid w:val="0075753A"/>
    <w:rsid w:val="00760691"/>
    <w:rsid w:val="00761772"/>
    <w:rsid w:val="007659A8"/>
    <w:rsid w:val="00770C1C"/>
    <w:rsid w:val="00773C44"/>
    <w:rsid w:val="0077496C"/>
    <w:rsid w:val="00775FE0"/>
    <w:rsid w:val="00783060"/>
    <w:rsid w:val="00785228"/>
    <w:rsid w:val="00786ECF"/>
    <w:rsid w:val="0078712D"/>
    <w:rsid w:val="0079162E"/>
    <w:rsid w:val="007919FE"/>
    <w:rsid w:val="00791CE6"/>
    <w:rsid w:val="00792A31"/>
    <w:rsid w:val="00792C01"/>
    <w:rsid w:val="00795B58"/>
    <w:rsid w:val="007A12A4"/>
    <w:rsid w:val="007A17CA"/>
    <w:rsid w:val="007A1D6A"/>
    <w:rsid w:val="007A30AA"/>
    <w:rsid w:val="007A756A"/>
    <w:rsid w:val="007B0090"/>
    <w:rsid w:val="007C00DD"/>
    <w:rsid w:val="007C068C"/>
    <w:rsid w:val="007C14CE"/>
    <w:rsid w:val="007C4A7E"/>
    <w:rsid w:val="007C58B2"/>
    <w:rsid w:val="007D14CA"/>
    <w:rsid w:val="007D2204"/>
    <w:rsid w:val="007D57F7"/>
    <w:rsid w:val="007E140D"/>
    <w:rsid w:val="007E2E2A"/>
    <w:rsid w:val="007F3F88"/>
    <w:rsid w:val="007F5D8A"/>
    <w:rsid w:val="00800125"/>
    <w:rsid w:val="0080097C"/>
    <w:rsid w:val="008041C6"/>
    <w:rsid w:val="008049F1"/>
    <w:rsid w:val="00806EBE"/>
    <w:rsid w:val="0080722F"/>
    <w:rsid w:val="0081162B"/>
    <w:rsid w:val="00814896"/>
    <w:rsid w:val="00817013"/>
    <w:rsid w:val="00820BEB"/>
    <w:rsid w:val="008212F0"/>
    <w:rsid w:val="00822CD3"/>
    <w:rsid w:val="00833672"/>
    <w:rsid w:val="0083484C"/>
    <w:rsid w:val="00841BD4"/>
    <w:rsid w:val="00846A72"/>
    <w:rsid w:val="008470F2"/>
    <w:rsid w:val="00847A67"/>
    <w:rsid w:val="00847C7A"/>
    <w:rsid w:val="0085034D"/>
    <w:rsid w:val="00851078"/>
    <w:rsid w:val="0085152D"/>
    <w:rsid w:val="00852944"/>
    <w:rsid w:val="00861EE4"/>
    <w:rsid w:val="008631DD"/>
    <w:rsid w:val="00870C38"/>
    <w:rsid w:val="0087280A"/>
    <w:rsid w:val="00877A4E"/>
    <w:rsid w:val="00881C63"/>
    <w:rsid w:val="008820C6"/>
    <w:rsid w:val="00883208"/>
    <w:rsid w:val="00884867"/>
    <w:rsid w:val="00885E9A"/>
    <w:rsid w:val="0088733C"/>
    <w:rsid w:val="008877C6"/>
    <w:rsid w:val="00897655"/>
    <w:rsid w:val="008A065A"/>
    <w:rsid w:val="008A6E07"/>
    <w:rsid w:val="008A7405"/>
    <w:rsid w:val="008B1889"/>
    <w:rsid w:val="008B21FA"/>
    <w:rsid w:val="008B6DEF"/>
    <w:rsid w:val="008C081B"/>
    <w:rsid w:val="008C288A"/>
    <w:rsid w:val="008C5BBA"/>
    <w:rsid w:val="008D44B3"/>
    <w:rsid w:val="008D49A4"/>
    <w:rsid w:val="008D6BA3"/>
    <w:rsid w:val="008D77AE"/>
    <w:rsid w:val="008E149C"/>
    <w:rsid w:val="008E15DE"/>
    <w:rsid w:val="008E27AB"/>
    <w:rsid w:val="008E2C9F"/>
    <w:rsid w:val="008E3C32"/>
    <w:rsid w:val="008E5EB4"/>
    <w:rsid w:val="008E75D8"/>
    <w:rsid w:val="008F1168"/>
    <w:rsid w:val="008F3153"/>
    <w:rsid w:val="008F3FD1"/>
    <w:rsid w:val="009003E9"/>
    <w:rsid w:val="00903165"/>
    <w:rsid w:val="00906055"/>
    <w:rsid w:val="0091180A"/>
    <w:rsid w:val="00912273"/>
    <w:rsid w:val="00915587"/>
    <w:rsid w:val="00916B26"/>
    <w:rsid w:val="00916D11"/>
    <w:rsid w:val="009206B1"/>
    <w:rsid w:val="00921BCF"/>
    <w:rsid w:val="0092396D"/>
    <w:rsid w:val="009303CB"/>
    <w:rsid w:val="009315FD"/>
    <w:rsid w:val="00931657"/>
    <w:rsid w:val="009360D8"/>
    <w:rsid w:val="0094243B"/>
    <w:rsid w:val="0094546E"/>
    <w:rsid w:val="00945ABD"/>
    <w:rsid w:val="009464C3"/>
    <w:rsid w:val="009508E4"/>
    <w:rsid w:val="00950985"/>
    <w:rsid w:val="009510E1"/>
    <w:rsid w:val="0095135A"/>
    <w:rsid w:val="00954EDD"/>
    <w:rsid w:val="0095578A"/>
    <w:rsid w:val="00963CE4"/>
    <w:rsid w:val="00972303"/>
    <w:rsid w:val="009730AC"/>
    <w:rsid w:val="0097744F"/>
    <w:rsid w:val="00981605"/>
    <w:rsid w:val="009823B2"/>
    <w:rsid w:val="00985259"/>
    <w:rsid w:val="00994D63"/>
    <w:rsid w:val="009975C3"/>
    <w:rsid w:val="009A5733"/>
    <w:rsid w:val="009B0562"/>
    <w:rsid w:val="009B0A3B"/>
    <w:rsid w:val="009B4B8A"/>
    <w:rsid w:val="009B4F77"/>
    <w:rsid w:val="009C0234"/>
    <w:rsid w:val="009C0C50"/>
    <w:rsid w:val="009C1668"/>
    <w:rsid w:val="009C6511"/>
    <w:rsid w:val="009C72EF"/>
    <w:rsid w:val="009D1086"/>
    <w:rsid w:val="009D1FD2"/>
    <w:rsid w:val="009E1423"/>
    <w:rsid w:val="009E7D6E"/>
    <w:rsid w:val="009F1E68"/>
    <w:rsid w:val="009F234C"/>
    <w:rsid w:val="009F349E"/>
    <w:rsid w:val="00A0072F"/>
    <w:rsid w:val="00A00D00"/>
    <w:rsid w:val="00A0320A"/>
    <w:rsid w:val="00A0440F"/>
    <w:rsid w:val="00A06CF0"/>
    <w:rsid w:val="00A07E98"/>
    <w:rsid w:val="00A15F28"/>
    <w:rsid w:val="00A16300"/>
    <w:rsid w:val="00A21062"/>
    <w:rsid w:val="00A2233C"/>
    <w:rsid w:val="00A231C4"/>
    <w:rsid w:val="00A23E76"/>
    <w:rsid w:val="00A25063"/>
    <w:rsid w:val="00A30792"/>
    <w:rsid w:val="00A34243"/>
    <w:rsid w:val="00A4132F"/>
    <w:rsid w:val="00A41341"/>
    <w:rsid w:val="00A438BE"/>
    <w:rsid w:val="00A43E66"/>
    <w:rsid w:val="00A45CAF"/>
    <w:rsid w:val="00A45EC8"/>
    <w:rsid w:val="00A46EB9"/>
    <w:rsid w:val="00A506C8"/>
    <w:rsid w:val="00A50A8C"/>
    <w:rsid w:val="00A50E2D"/>
    <w:rsid w:val="00A51954"/>
    <w:rsid w:val="00A539F0"/>
    <w:rsid w:val="00A618B7"/>
    <w:rsid w:val="00A63183"/>
    <w:rsid w:val="00A663BC"/>
    <w:rsid w:val="00A67EE2"/>
    <w:rsid w:val="00A67FA2"/>
    <w:rsid w:val="00A70635"/>
    <w:rsid w:val="00A74A65"/>
    <w:rsid w:val="00A75C8A"/>
    <w:rsid w:val="00A76834"/>
    <w:rsid w:val="00A7740C"/>
    <w:rsid w:val="00A774AB"/>
    <w:rsid w:val="00A8553D"/>
    <w:rsid w:val="00A869D9"/>
    <w:rsid w:val="00A94654"/>
    <w:rsid w:val="00A950F6"/>
    <w:rsid w:val="00A95958"/>
    <w:rsid w:val="00A966BF"/>
    <w:rsid w:val="00AA1BBC"/>
    <w:rsid w:val="00AA2C3E"/>
    <w:rsid w:val="00AA6FCE"/>
    <w:rsid w:val="00AB4D0B"/>
    <w:rsid w:val="00AC3355"/>
    <w:rsid w:val="00AC56D5"/>
    <w:rsid w:val="00AD1A04"/>
    <w:rsid w:val="00AD4561"/>
    <w:rsid w:val="00AD49FF"/>
    <w:rsid w:val="00AD58E9"/>
    <w:rsid w:val="00AD5F81"/>
    <w:rsid w:val="00AD6661"/>
    <w:rsid w:val="00AE1D80"/>
    <w:rsid w:val="00AE2BBF"/>
    <w:rsid w:val="00AE3212"/>
    <w:rsid w:val="00AE5F8F"/>
    <w:rsid w:val="00AF1AC4"/>
    <w:rsid w:val="00B00731"/>
    <w:rsid w:val="00B02DC1"/>
    <w:rsid w:val="00B036B1"/>
    <w:rsid w:val="00B04DF2"/>
    <w:rsid w:val="00B05EB4"/>
    <w:rsid w:val="00B100C6"/>
    <w:rsid w:val="00B10166"/>
    <w:rsid w:val="00B12DA5"/>
    <w:rsid w:val="00B1340F"/>
    <w:rsid w:val="00B13E31"/>
    <w:rsid w:val="00B14587"/>
    <w:rsid w:val="00B15EF7"/>
    <w:rsid w:val="00B22A46"/>
    <w:rsid w:val="00B40E30"/>
    <w:rsid w:val="00B42622"/>
    <w:rsid w:val="00B473F6"/>
    <w:rsid w:val="00B50B21"/>
    <w:rsid w:val="00B51C35"/>
    <w:rsid w:val="00B5529A"/>
    <w:rsid w:val="00B572D7"/>
    <w:rsid w:val="00B57364"/>
    <w:rsid w:val="00B57DEF"/>
    <w:rsid w:val="00B613BB"/>
    <w:rsid w:val="00B62DC7"/>
    <w:rsid w:val="00B65C53"/>
    <w:rsid w:val="00B70E81"/>
    <w:rsid w:val="00B73B1F"/>
    <w:rsid w:val="00B75601"/>
    <w:rsid w:val="00B77874"/>
    <w:rsid w:val="00B77DBC"/>
    <w:rsid w:val="00B80916"/>
    <w:rsid w:val="00B84B5F"/>
    <w:rsid w:val="00B84EA7"/>
    <w:rsid w:val="00B85AC4"/>
    <w:rsid w:val="00B90904"/>
    <w:rsid w:val="00B9251E"/>
    <w:rsid w:val="00BA224C"/>
    <w:rsid w:val="00BA2F94"/>
    <w:rsid w:val="00BA36B1"/>
    <w:rsid w:val="00BA3B42"/>
    <w:rsid w:val="00BA4BFF"/>
    <w:rsid w:val="00BA5E67"/>
    <w:rsid w:val="00BA7EDB"/>
    <w:rsid w:val="00BB080B"/>
    <w:rsid w:val="00BB73AE"/>
    <w:rsid w:val="00BC0A16"/>
    <w:rsid w:val="00BC59FE"/>
    <w:rsid w:val="00BC6102"/>
    <w:rsid w:val="00BC6E1F"/>
    <w:rsid w:val="00BC70B4"/>
    <w:rsid w:val="00BC7CBC"/>
    <w:rsid w:val="00BD0C78"/>
    <w:rsid w:val="00BD35EF"/>
    <w:rsid w:val="00BD4EE2"/>
    <w:rsid w:val="00BD54DA"/>
    <w:rsid w:val="00BE05BF"/>
    <w:rsid w:val="00BE14A5"/>
    <w:rsid w:val="00BE513D"/>
    <w:rsid w:val="00BF196E"/>
    <w:rsid w:val="00BF36F0"/>
    <w:rsid w:val="00BF65F4"/>
    <w:rsid w:val="00C015A3"/>
    <w:rsid w:val="00C070E6"/>
    <w:rsid w:val="00C07CD4"/>
    <w:rsid w:val="00C11CB0"/>
    <w:rsid w:val="00C13571"/>
    <w:rsid w:val="00C141D2"/>
    <w:rsid w:val="00C23123"/>
    <w:rsid w:val="00C25962"/>
    <w:rsid w:val="00C3380F"/>
    <w:rsid w:val="00C35706"/>
    <w:rsid w:val="00C368AF"/>
    <w:rsid w:val="00C36AD0"/>
    <w:rsid w:val="00C4408F"/>
    <w:rsid w:val="00C4450C"/>
    <w:rsid w:val="00C46D0F"/>
    <w:rsid w:val="00C47FE8"/>
    <w:rsid w:val="00C550AA"/>
    <w:rsid w:val="00C601FE"/>
    <w:rsid w:val="00C62710"/>
    <w:rsid w:val="00C63975"/>
    <w:rsid w:val="00C65BC9"/>
    <w:rsid w:val="00C7336C"/>
    <w:rsid w:val="00C77C8C"/>
    <w:rsid w:val="00C8052F"/>
    <w:rsid w:val="00C872AF"/>
    <w:rsid w:val="00C91B22"/>
    <w:rsid w:val="00C91F8A"/>
    <w:rsid w:val="00C96C3F"/>
    <w:rsid w:val="00C96D6A"/>
    <w:rsid w:val="00CA1306"/>
    <w:rsid w:val="00CA408B"/>
    <w:rsid w:val="00CA422A"/>
    <w:rsid w:val="00CA6D0E"/>
    <w:rsid w:val="00CA7BDC"/>
    <w:rsid w:val="00CB3584"/>
    <w:rsid w:val="00CB5171"/>
    <w:rsid w:val="00CC04F2"/>
    <w:rsid w:val="00CC0B8F"/>
    <w:rsid w:val="00CC2149"/>
    <w:rsid w:val="00CC2B3B"/>
    <w:rsid w:val="00CC6660"/>
    <w:rsid w:val="00CD1719"/>
    <w:rsid w:val="00CD1F92"/>
    <w:rsid w:val="00CD2663"/>
    <w:rsid w:val="00CD2697"/>
    <w:rsid w:val="00CD2AE0"/>
    <w:rsid w:val="00CD3DA9"/>
    <w:rsid w:val="00CD4FA9"/>
    <w:rsid w:val="00CD69BB"/>
    <w:rsid w:val="00CE0E01"/>
    <w:rsid w:val="00CE39B2"/>
    <w:rsid w:val="00CE472B"/>
    <w:rsid w:val="00CE7C08"/>
    <w:rsid w:val="00CF0274"/>
    <w:rsid w:val="00CF264B"/>
    <w:rsid w:val="00D01CCF"/>
    <w:rsid w:val="00D02EB6"/>
    <w:rsid w:val="00D0327F"/>
    <w:rsid w:val="00D0374F"/>
    <w:rsid w:val="00D05B71"/>
    <w:rsid w:val="00D05E58"/>
    <w:rsid w:val="00D10D3A"/>
    <w:rsid w:val="00D10D4C"/>
    <w:rsid w:val="00D12B52"/>
    <w:rsid w:val="00D15C38"/>
    <w:rsid w:val="00D173E6"/>
    <w:rsid w:val="00D24985"/>
    <w:rsid w:val="00D25AB6"/>
    <w:rsid w:val="00D264C8"/>
    <w:rsid w:val="00D27312"/>
    <w:rsid w:val="00D27A81"/>
    <w:rsid w:val="00D350C9"/>
    <w:rsid w:val="00D3660E"/>
    <w:rsid w:val="00D43C3F"/>
    <w:rsid w:val="00D45975"/>
    <w:rsid w:val="00D4697E"/>
    <w:rsid w:val="00D52B4D"/>
    <w:rsid w:val="00D53C7E"/>
    <w:rsid w:val="00D53DB4"/>
    <w:rsid w:val="00D6307B"/>
    <w:rsid w:val="00D647B9"/>
    <w:rsid w:val="00D648C2"/>
    <w:rsid w:val="00D667C2"/>
    <w:rsid w:val="00D711AE"/>
    <w:rsid w:val="00D725D5"/>
    <w:rsid w:val="00D74B62"/>
    <w:rsid w:val="00D81DAC"/>
    <w:rsid w:val="00D85EC8"/>
    <w:rsid w:val="00D865AF"/>
    <w:rsid w:val="00D9006F"/>
    <w:rsid w:val="00D908E9"/>
    <w:rsid w:val="00D921B9"/>
    <w:rsid w:val="00D94387"/>
    <w:rsid w:val="00D94D2E"/>
    <w:rsid w:val="00DA0C2C"/>
    <w:rsid w:val="00DA56BF"/>
    <w:rsid w:val="00DB63F7"/>
    <w:rsid w:val="00DC0263"/>
    <w:rsid w:val="00DC71B2"/>
    <w:rsid w:val="00DD011D"/>
    <w:rsid w:val="00DD15B6"/>
    <w:rsid w:val="00DD1BB9"/>
    <w:rsid w:val="00DE040D"/>
    <w:rsid w:val="00DF5E26"/>
    <w:rsid w:val="00E034DD"/>
    <w:rsid w:val="00E05465"/>
    <w:rsid w:val="00E11313"/>
    <w:rsid w:val="00E1367B"/>
    <w:rsid w:val="00E1447B"/>
    <w:rsid w:val="00E15A65"/>
    <w:rsid w:val="00E2116C"/>
    <w:rsid w:val="00E221E5"/>
    <w:rsid w:val="00E25261"/>
    <w:rsid w:val="00E32D99"/>
    <w:rsid w:val="00E3386B"/>
    <w:rsid w:val="00E33AAA"/>
    <w:rsid w:val="00E340FD"/>
    <w:rsid w:val="00E35A6B"/>
    <w:rsid w:val="00E3603D"/>
    <w:rsid w:val="00E36926"/>
    <w:rsid w:val="00E36E2C"/>
    <w:rsid w:val="00E40DF5"/>
    <w:rsid w:val="00E42ADD"/>
    <w:rsid w:val="00E43D5C"/>
    <w:rsid w:val="00E43E31"/>
    <w:rsid w:val="00E52412"/>
    <w:rsid w:val="00E541AC"/>
    <w:rsid w:val="00E551EE"/>
    <w:rsid w:val="00E606A8"/>
    <w:rsid w:val="00E61DFA"/>
    <w:rsid w:val="00E70690"/>
    <w:rsid w:val="00E71E99"/>
    <w:rsid w:val="00E73FBC"/>
    <w:rsid w:val="00E7538C"/>
    <w:rsid w:val="00E75813"/>
    <w:rsid w:val="00E77193"/>
    <w:rsid w:val="00E773AB"/>
    <w:rsid w:val="00E829A7"/>
    <w:rsid w:val="00E860EF"/>
    <w:rsid w:val="00E8616B"/>
    <w:rsid w:val="00E864BB"/>
    <w:rsid w:val="00E90AA5"/>
    <w:rsid w:val="00E9241C"/>
    <w:rsid w:val="00E92795"/>
    <w:rsid w:val="00E93BED"/>
    <w:rsid w:val="00E96739"/>
    <w:rsid w:val="00EA2482"/>
    <w:rsid w:val="00EA3AEB"/>
    <w:rsid w:val="00EA51BC"/>
    <w:rsid w:val="00EA7174"/>
    <w:rsid w:val="00EA79E0"/>
    <w:rsid w:val="00EB0590"/>
    <w:rsid w:val="00EB2F02"/>
    <w:rsid w:val="00EB380F"/>
    <w:rsid w:val="00EB5777"/>
    <w:rsid w:val="00EB7DCA"/>
    <w:rsid w:val="00EC0D35"/>
    <w:rsid w:val="00EC1817"/>
    <w:rsid w:val="00EC28F2"/>
    <w:rsid w:val="00EC3C03"/>
    <w:rsid w:val="00ED0C1B"/>
    <w:rsid w:val="00ED15D0"/>
    <w:rsid w:val="00ED2C39"/>
    <w:rsid w:val="00ED425B"/>
    <w:rsid w:val="00ED6CE4"/>
    <w:rsid w:val="00EF041E"/>
    <w:rsid w:val="00EF32A2"/>
    <w:rsid w:val="00EF5CAE"/>
    <w:rsid w:val="00EF60B7"/>
    <w:rsid w:val="00F0211C"/>
    <w:rsid w:val="00F047C1"/>
    <w:rsid w:val="00F05919"/>
    <w:rsid w:val="00F06FC4"/>
    <w:rsid w:val="00F12F2B"/>
    <w:rsid w:val="00F13A8F"/>
    <w:rsid w:val="00F1427D"/>
    <w:rsid w:val="00F22AD3"/>
    <w:rsid w:val="00F25FF8"/>
    <w:rsid w:val="00F30E44"/>
    <w:rsid w:val="00F312EC"/>
    <w:rsid w:val="00F31FA6"/>
    <w:rsid w:val="00F34F81"/>
    <w:rsid w:val="00F37454"/>
    <w:rsid w:val="00F37D35"/>
    <w:rsid w:val="00F4070F"/>
    <w:rsid w:val="00F40C4A"/>
    <w:rsid w:val="00F42C8C"/>
    <w:rsid w:val="00F4415A"/>
    <w:rsid w:val="00F44A90"/>
    <w:rsid w:val="00F5434C"/>
    <w:rsid w:val="00F55162"/>
    <w:rsid w:val="00F633A8"/>
    <w:rsid w:val="00F635EF"/>
    <w:rsid w:val="00F663A9"/>
    <w:rsid w:val="00F666FA"/>
    <w:rsid w:val="00F67462"/>
    <w:rsid w:val="00F7452F"/>
    <w:rsid w:val="00F7506A"/>
    <w:rsid w:val="00F83F7A"/>
    <w:rsid w:val="00F917AB"/>
    <w:rsid w:val="00F95EBE"/>
    <w:rsid w:val="00FA06D8"/>
    <w:rsid w:val="00FA0BDE"/>
    <w:rsid w:val="00FA545F"/>
    <w:rsid w:val="00FA75CA"/>
    <w:rsid w:val="00FB026F"/>
    <w:rsid w:val="00FB1F6A"/>
    <w:rsid w:val="00FB2C84"/>
    <w:rsid w:val="00FB7F37"/>
    <w:rsid w:val="00FC062A"/>
    <w:rsid w:val="00FC39A9"/>
    <w:rsid w:val="00FD02A3"/>
    <w:rsid w:val="00FD0AB2"/>
    <w:rsid w:val="00FD2075"/>
    <w:rsid w:val="00FD388D"/>
    <w:rsid w:val="00FD629F"/>
    <w:rsid w:val="00FD6571"/>
    <w:rsid w:val="00FE6BD1"/>
    <w:rsid w:val="00FF3864"/>
    <w:rsid w:val="32822143"/>
    <w:rsid w:val="3C7E09AB"/>
    <w:rsid w:val="67FD91A6"/>
    <w:rsid w:val="6D6E37F1"/>
    <w:rsid w:val="BB37DAD1"/>
    <w:rsid w:val="FEDFCAD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5">
    <w:name w:val="toc 7"/>
    <w:basedOn w:val="1"/>
    <w:next w:val="1"/>
    <w:unhideWhenUsed/>
    <w:qFormat/>
    <w:uiPriority w:val="39"/>
    <w:pPr>
      <w:ind w:left="2520" w:leftChars="1200"/>
    </w:pPr>
    <w:rPr>
      <w:rFonts w:ascii="Calibri" w:hAnsi="Calibri" w:eastAsia="宋体" w:cs="Times New Roman"/>
      <w:szCs w:val="22"/>
    </w:rPr>
  </w:style>
  <w:style w:type="paragraph" w:styleId="6">
    <w:name w:val="annotation text"/>
    <w:basedOn w:val="1"/>
    <w:link w:val="29"/>
    <w:qFormat/>
    <w:uiPriority w:val="0"/>
    <w:pPr>
      <w:jc w:val="left"/>
    </w:pPr>
  </w:style>
  <w:style w:type="paragraph" w:styleId="7">
    <w:name w:val="toc 5"/>
    <w:basedOn w:val="1"/>
    <w:next w:val="1"/>
    <w:unhideWhenUsed/>
    <w:qFormat/>
    <w:uiPriority w:val="39"/>
    <w:pPr>
      <w:ind w:left="1680" w:leftChars="800"/>
    </w:pPr>
    <w:rPr>
      <w:rFonts w:ascii="Calibri" w:hAnsi="Calibri" w:eastAsia="宋体" w:cs="Times New Roman"/>
      <w:szCs w:val="22"/>
    </w:rPr>
  </w:style>
  <w:style w:type="paragraph" w:styleId="8">
    <w:name w:val="toc 3"/>
    <w:basedOn w:val="1"/>
    <w:next w:val="1"/>
    <w:qFormat/>
    <w:uiPriority w:val="39"/>
    <w:pPr>
      <w:tabs>
        <w:tab w:val="left" w:pos="1020"/>
        <w:tab w:val="left" w:pos="1680"/>
        <w:tab w:val="right" w:leader="dot" w:pos="8450"/>
      </w:tabs>
      <w:spacing w:line="500" w:lineRule="exact"/>
      <w:ind w:firstLine="480" w:firstLineChars="200"/>
    </w:pPr>
    <w:rPr>
      <w:rFonts w:eastAsia="楷体_GB2312"/>
      <w:sz w:val="24"/>
    </w:rPr>
  </w:style>
  <w:style w:type="paragraph" w:styleId="9">
    <w:name w:val="toc 8"/>
    <w:basedOn w:val="1"/>
    <w:next w:val="1"/>
    <w:unhideWhenUsed/>
    <w:qFormat/>
    <w:uiPriority w:val="39"/>
    <w:pPr>
      <w:ind w:left="2940" w:leftChars="1400"/>
    </w:pPr>
    <w:rPr>
      <w:rFonts w:ascii="Calibri" w:hAnsi="Calibri" w:eastAsia="宋体" w:cs="Times New Roman"/>
      <w:szCs w:val="22"/>
    </w:rPr>
  </w:style>
  <w:style w:type="paragraph" w:styleId="10">
    <w:name w:val="Balloon Text"/>
    <w:basedOn w:val="1"/>
    <w:link w:val="30"/>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3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450"/>
      </w:tabs>
      <w:spacing w:line="360" w:lineRule="auto"/>
      <w:jc w:val="right"/>
    </w:pPr>
    <w:rPr>
      <w:rFonts w:ascii="楷体_GB2312" w:eastAsia="楷体_GB2312"/>
      <w:b/>
      <w:sz w:val="24"/>
    </w:rPr>
  </w:style>
  <w:style w:type="paragraph" w:styleId="14">
    <w:name w:val="toc 4"/>
    <w:basedOn w:val="1"/>
    <w:next w:val="1"/>
    <w:unhideWhenUsed/>
    <w:qFormat/>
    <w:uiPriority w:val="39"/>
    <w:pPr>
      <w:ind w:left="1260" w:leftChars="600"/>
    </w:pPr>
    <w:rPr>
      <w:rFonts w:ascii="Calibri" w:hAnsi="Calibri" w:eastAsia="宋体" w:cs="Times New Roman"/>
      <w:szCs w:val="22"/>
    </w:rPr>
  </w:style>
  <w:style w:type="paragraph" w:styleId="15">
    <w:name w:val="footnote text"/>
    <w:basedOn w:val="1"/>
    <w:semiHidden/>
    <w:qFormat/>
    <w:uiPriority w:val="0"/>
    <w:pPr>
      <w:snapToGrid w:val="0"/>
      <w:jc w:val="left"/>
    </w:pPr>
    <w:rPr>
      <w:sz w:val="18"/>
      <w:szCs w:val="18"/>
    </w:rPr>
  </w:style>
  <w:style w:type="paragraph" w:styleId="16">
    <w:name w:val="toc 6"/>
    <w:basedOn w:val="1"/>
    <w:next w:val="1"/>
    <w:unhideWhenUsed/>
    <w:qFormat/>
    <w:uiPriority w:val="39"/>
    <w:pPr>
      <w:ind w:left="2100" w:leftChars="1000"/>
    </w:pPr>
    <w:rPr>
      <w:rFonts w:ascii="Calibri" w:hAnsi="Calibri" w:eastAsia="宋体" w:cs="Times New Roman"/>
      <w:szCs w:val="22"/>
    </w:rPr>
  </w:style>
  <w:style w:type="paragraph" w:styleId="17">
    <w:name w:val="toc 2"/>
    <w:basedOn w:val="1"/>
    <w:next w:val="1"/>
    <w:qFormat/>
    <w:uiPriority w:val="39"/>
    <w:pPr>
      <w:tabs>
        <w:tab w:val="right" w:leader="dot" w:pos="8450"/>
      </w:tabs>
      <w:spacing w:line="500" w:lineRule="exact"/>
      <w:ind w:firstLine="480" w:firstLineChars="200"/>
    </w:pPr>
    <w:rPr>
      <w:rFonts w:ascii="黑体" w:hAnsi="黑体" w:eastAsia="黑体"/>
      <w:sz w:val="24"/>
    </w:rPr>
  </w:style>
  <w:style w:type="paragraph" w:styleId="18">
    <w:name w:val="toc 9"/>
    <w:basedOn w:val="1"/>
    <w:next w:val="1"/>
    <w:unhideWhenUsed/>
    <w:qFormat/>
    <w:uiPriority w:val="39"/>
    <w:pPr>
      <w:ind w:left="3360" w:leftChars="1600"/>
    </w:pPr>
    <w:rPr>
      <w:rFonts w:ascii="Calibri" w:hAnsi="Calibri" w:eastAsia="宋体" w:cs="Times New Roman"/>
      <w:szCs w:val="22"/>
    </w:rPr>
  </w:style>
  <w:style w:type="paragraph" w:styleId="19">
    <w:name w:val="annotation subject"/>
    <w:basedOn w:val="6"/>
    <w:next w:val="6"/>
    <w:link w:val="32"/>
    <w:qFormat/>
    <w:uiPriority w:val="0"/>
    <w:rPr>
      <w:b/>
      <w:bCs/>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99"/>
    <w:rPr>
      <w:color w:val="0000FF"/>
      <w:u w:val="single"/>
    </w:rPr>
  </w:style>
  <w:style w:type="character" w:styleId="25">
    <w:name w:val="annotation reference"/>
    <w:qFormat/>
    <w:uiPriority w:val="0"/>
    <w:rPr>
      <w:sz w:val="21"/>
      <w:szCs w:val="21"/>
    </w:rPr>
  </w:style>
  <w:style w:type="character" w:styleId="26">
    <w:name w:val="footnote reference"/>
    <w:semiHidden/>
    <w:qFormat/>
    <w:uiPriority w:val="0"/>
    <w:rPr>
      <w:rFonts w:cs="Times New Roman"/>
      <w:vertAlign w:val="superscript"/>
    </w:rPr>
  </w:style>
  <w:style w:type="character" w:customStyle="1" w:styleId="27">
    <w:name w:val="标题 1 字符"/>
    <w:link w:val="2"/>
    <w:qFormat/>
    <w:uiPriority w:val="0"/>
    <w:rPr>
      <w:b/>
      <w:bCs/>
      <w:kern w:val="44"/>
      <w:sz w:val="44"/>
      <w:szCs w:val="44"/>
    </w:rPr>
  </w:style>
  <w:style w:type="character" w:customStyle="1" w:styleId="28">
    <w:name w:val="标题 2 字符"/>
    <w:link w:val="3"/>
    <w:qFormat/>
    <w:uiPriority w:val="0"/>
    <w:rPr>
      <w:rFonts w:ascii="Arial" w:hAnsi="Arial" w:eastAsia="黑体"/>
      <w:b/>
      <w:bCs/>
      <w:kern w:val="2"/>
      <w:sz w:val="32"/>
      <w:szCs w:val="32"/>
    </w:rPr>
  </w:style>
  <w:style w:type="character" w:customStyle="1" w:styleId="29">
    <w:name w:val="批注文字 字符"/>
    <w:link w:val="6"/>
    <w:qFormat/>
    <w:uiPriority w:val="0"/>
    <w:rPr>
      <w:kern w:val="2"/>
      <w:sz w:val="21"/>
      <w:szCs w:val="24"/>
    </w:rPr>
  </w:style>
  <w:style w:type="character" w:customStyle="1" w:styleId="30">
    <w:name w:val="批注框文本 字符"/>
    <w:link w:val="10"/>
    <w:qFormat/>
    <w:uiPriority w:val="0"/>
    <w:rPr>
      <w:kern w:val="2"/>
      <w:sz w:val="18"/>
      <w:szCs w:val="18"/>
    </w:rPr>
  </w:style>
  <w:style w:type="character" w:customStyle="1" w:styleId="31">
    <w:name w:val="页眉 字符"/>
    <w:link w:val="12"/>
    <w:qFormat/>
    <w:uiPriority w:val="0"/>
    <w:rPr>
      <w:kern w:val="2"/>
      <w:sz w:val="18"/>
      <w:szCs w:val="18"/>
    </w:rPr>
  </w:style>
  <w:style w:type="character" w:customStyle="1" w:styleId="32">
    <w:name w:val="批注主题 字符"/>
    <w:link w:val="19"/>
    <w:qFormat/>
    <w:uiPriority w:val="0"/>
    <w:rPr>
      <w:b/>
      <w:bCs/>
      <w:kern w:val="2"/>
      <w:sz w:val="21"/>
      <w:szCs w:val="24"/>
    </w:rPr>
  </w:style>
  <w:style w:type="paragraph" w:customStyle="1" w:styleId="33">
    <w:name w:val="标题一"/>
    <w:basedOn w:val="1"/>
    <w:link w:val="34"/>
    <w:qFormat/>
    <w:uiPriority w:val="0"/>
    <w:pPr>
      <w:autoSpaceDE w:val="0"/>
      <w:autoSpaceDN w:val="0"/>
      <w:adjustRightInd w:val="0"/>
      <w:spacing w:before="312" w:beforeLines="100" w:after="156" w:afterLines="50"/>
      <w:jc w:val="center"/>
    </w:pPr>
    <w:rPr>
      <w:rFonts w:ascii="黑体" w:hAnsi="黑体" w:eastAsia="黑体"/>
      <w:b/>
      <w:bCs/>
      <w:kern w:val="0"/>
      <w:sz w:val="30"/>
      <w:szCs w:val="30"/>
    </w:rPr>
  </w:style>
  <w:style w:type="character" w:customStyle="1" w:styleId="34">
    <w:name w:val="标题一 Char"/>
    <w:link w:val="33"/>
    <w:qFormat/>
    <w:uiPriority w:val="0"/>
    <w:rPr>
      <w:rFonts w:ascii="黑体" w:hAnsi="黑体" w:eastAsia="黑体" w:cs="ArialUnicodeMS,Bold"/>
      <w:b/>
      <w:bCs/>
      <w:sz w:val="30"/>
      <w:szCs w:val="30"/>
    </w:rPr>
  </w:style>
  <w:style w:type="paragraph" w:customStyle="1" w:styleId="35">
    <w:name w:val="标题二"/>
    <w:basedOn w:val="3"/>
    <w:link w:val="36"/>
    <w:qFormat/>
    <w:uiPriority w:val="0"/>
    <w:pPr>
      <w:numPr>
        <w:ilvl w:val="0"/>
        <w:numId w:val="1"/>
      </w:numPr>
      <w:tabs>
        <w:tab w:val="left" w:pos="567"/>
      </w:tabs>
      <w:spacing w:before="156" w:beforeLines="50" w:after="156" w:afterLines="50" w:line="240" w:lineRule="auto"/>
    </w:pPr>
    <w:rPr>
      <w:sz w:val="28"/>
      <w:szCs w:val="28"/>
    </w:rPr>
  </w:style>
  <w:style w:type="character" w:customStyle="1" w:styleId="36">
    <w:name w:val="标题二 Char"/>
    <w:link w:val="35"/>
    <w:qFormat/>
    <w:uiPriority w:val="0"/>
    <w:rPr>
      <w:rFonts w:ascii="Arial" w:hAnsi="Arial" w:eastAsia="黑体"/>
      <w:b/>
      <w:bCs/>
      <w:kern w:val="2"/>
      <w:sz w:val="28"/>
      <w:szCs w:val="28"/>
    </w:rPr>
  </w:style>
  <w:style w:type="paragraph" w:customStyle="1" w:styleId="37">
    <w:name w:val="标题四"/>
    <w:basedOn w:val="35"/>
    <w:link w:val="38"/>
    <w:qFormat/>
    <w:uiPriority w:val="0"/>
    <w:pPr>
      <w:numPr>
        <w:ilvl w:val="0"/>
        <w:numId w:val="0"/>
      </w:numPr>
      <w:tabs>
        <w:tab w:val="left" w:pos="851"/>
      </w:tabs>
    </w:pPr>
  </w:style>
  <w:style w:type="character" w:customStyle="1" w:styleId="38">
    <w:name w:val="标题四 Char"/>
    <w:link w:val="37"/>
    <w:qFormat/>
    <w:uiPriority w:val="0"/>
  </w:style>
  <w:style w:type="paragraph" w:customStyle="1" w:styleId="39">
    <w:name w:val="标题三"/>
    <w:basedOn w:val="1"/>
    <w:link w:val="40"/>
    <w:qFormat/>
    <w:uiPriority w:val="0"/>
    <w:pPr>
      <w:numPr>
        <w:ilvl w:val="0"/>
        <w:numId w:val="2"/>
      </w:numPr>
      <w:tabs>
        <w:tab w:val="left" w:pos="993"/>
      </w:tabs>
      <w:autoSpaceDE w:val="0"/>
      <w:autoSpaceDN w:val="0"/>
      <w:adjustRightInd w:val="0"/>
      <w:spacing w:before="156" w:beforeLines="50"/>
    </w:pPr>
    <w:rPr>
      <w:rFonts w:ascii="楷体_GB2312" w:eastAsia="楷体_GB2312"/>
      <w:b/>
      <w:kern w:val="0"/>
      <w:sz w:val="28"/>
      <w:szCs w:val="28"/>
    </w:rPr>
  </w:style>
  <w:style w:type="character" w:customStyle="1" w:styleId="40">
    <w:name w:val="标题三 Char"/>
    <w:link w:val="39"/>
    <w:qFormat/>
    <w:uiPriority w:val="0"/>
    <w:rPr>
      <w:rFonts w:ascii="楷体_GB2312" w:eastAsia="楷体_GB2312"/>
      <w:b/>
      <w:sz w:val="28"/>
      <w:szCs w:val="28"/>
    </w:rPr>
  </w:style>
  <w:style w:type="paragraph" w:customStyle="1" w:styleId="41">
    <w:name w:val="_Style 40"/>
    <w:semiHidden/>
    <w:qFormat/>
    <w:uiPriority w:val="99"/>
    <w:rPr>
      <w:rFonts w:ascii="Times New Roman" w:hAnsi="Times New Roman" w:eastAsia="宋体" w:cs="Times New Roman"/>
      <w:kern w:val="2"/>
      <w:sz w:val="21"/>
      <w:szCs w:val="24"/>
      <w:lang w:val="en-US" w:eastAsia="zh-CN" w:bidi="ar-SA"/>
    </w:rPr>
  </w:style>
  <w:style w:type="paragraph" w:customStyle="1" w:styleId="42">
    <w:name w:val="_Style 41"/>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character" w:customStyle="1" w:styleId="43">
    <w:name w:val="_Style 4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15299</Words>
  <Characters>16514</Characters>
  <Lines>161</Lines>
  <Paragraphs>45</Paragraphs>
  <TotalTime>0</TotalTime>
  <ScaleCrop>false</ScaleCrop>
  <LinksUpToDate>false</LinksUpToDate>
  <CharactersWithSpaces>16794</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2025-02-12T17:27:00Z</dcterms:created>
  <dc:creator>sse</dc:creator>
  <cp:lastModifiedBy>whxu</cp:lastModifiedBy>
  <cp:lastPrinted>2019-06-18T15:02:00Z</cp:lastPrinted>
  <dcterms:modified xsi:type="dcterms:W3CDTF">2025-04-25T19:34:13Z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6E0852713C154B5985E8762D4A92AD18_13</vt:lpwstr>
  </property>
</Properties>
</file>