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9413">
      <w:pPr>
        <w:spacing w:line="560" w:lineRule="exact"/>
        <w:jc w:val="center"/>
        <w:rPr>
          <w:rFonts w:hint="eastAsia" w:ascii="Times New Roman" w:hAnsi="方正大标宋简体" w:eastAsia="方正大标宋简体" w:cs="Times New Roman"/>
          <w:bCs/>
          <w:color w:val="000000"/>
          <w:kern w:val="0"/>
          <w:sz w:val="44"/>
          <w:szCs w:val="44"/>
        </w:rPr>
      </w:pPr>
    </w:p>
    <w:p w14:paraId="384C7984">
      <w:pPr>
        <w:spacing w:line="560" w:lineRule="exact"/>
        <w:jc w:val="center"/>
        <w:rPr>
          <w:rFonts w:hint="eastAsia" w:ascii="Times New Roman" w:hAnsi="方正大标宋简体" w:eastAsia="方正大标宋简体" w:cs="Times New Roman"/>
          <w:bCs/>
          <w:color w:val="000000"/>
          <w:kern w:val="0"/>
          <w:sz w:val="44"/>
          <w:szCs w:val="44"/>
        </w:rPr>
      </w:pPr>
    </w:p>
    <w:p w14:paraId="68DE83E8">
      <w:pPr>
        <w:spacing w:line="560" w:lineRule="exact"/>
        <w:jc w:val="center"/>
        <w:rPr>
          <w:rFonts w:hint="eastAsia" w:ascii="Times New Roman" w:hAnsi="方正大标宋简体" w:eastAsia="方正大标宋简体" w:cs="Times New Roman"/>
          <w:bCs/>
          <w:color w:val="000000"/>
          <w:kern w:val="0"/>
          <w:sz w:val="44"/>
          <w:szCs w:val="44"/>
        </w:rPr>
      </w:pPr>
    </w:p>
    <w:p w14:paraId="3B775C02">
      <w:pPr>
        <w:spacing w:line="560" w:lineRule="exact"/>
        <w:jc w:val="center"/>
        <w:rPr>
          <w:rFonts w:hint="eastAsia" w:ascii="Times New Roman" w:hAnsi="方正大标宋简体" w:eastAsia="方正大标宋简体" w:cs="Times New Roman"/>
          <w:bCs/>
          <w:color w:val="000000"/>
          <w:kern w:val="0"/>
          <w:sz w:val="44"/>
          <w:szCs w:val="44"/>
        </w:rPr>
      </w:pPr>
    </w:p>
    <w:p w14:paraId="6D1194D0">
      <w:pPr>
        <w:spacing w:line="560" w:lineRule="exact"/>
        <w:jc w:val="center"/>
        <w:rPr>
          <w:rFonts w:hint="eastAsia" w:ascii="Times New Roman" w:hAnsi="方正大标宋简体" w:eastAsia="方正大标宋简体" w:cs="Times New Roman"/>
          <w:bCs/>
          <w:color w:val="000000"/>
          <w:kern w:val="0"/>
          <w:sz w:val="44"/>
          <w:szCs w:val="44"/>
        </w:rPr>
      </w:pPr>
    </w:p>
    <w:p w14:paraId="5686D277">
      <w:pPr>
        <w:spacing w:line="560" w:lineRule="exact"/>
        <w:jc w:val="center"/>
        <w:rPr>
          <w:rFonts w:hint="eastAsia" w:ascii="Times New Roman" w:hAnsi="方正大标宋简体" w:eastAsia="方正大标宋简体" w:cs="Times New Roman"/>
          <w:bCs/>
          <w:color w:val="000000"/>
          <w:kern w:val="0"/>
          <w:sz w:val="44"/>
          <w:szCs w:val="44"/>
        </w:rPr>
      </w:pPr>
    </w:p>
    <w:p w14:paraId="0D451672">
      <w:pPr>
        <w:spacing w:line="560" w:lineRule="exact"/>
        <w:jc w:val="center"/>
        <w:rPr>
          <w:rFonts w:hint="eastAsia" w:ascii="Times New Roman" w:hAnsi="方正大标宋简体" w:eastAsia="方正大标宋简体" w:cs="Times New Roman"/>
          <w:bCs/>
          <w:color w:val="000000"/>
          <w:kern w:val="0"/>
          <w:sz w:val="44"/>
          <w:szCs w:val="44"/>
        </w:rPr>
      </w:pPr>
      <w:r>
        <w:rPr>
          <w:rFonts w:hint="eastAsia" w:ascii="Times New Roman" w:hAnsi="方正大标宋简体" w:eastAsia="方正大标宋简体" w:cs="Times New Roman"/>
          <w:bCs/>
          <w:color w:val="000000"/>
          <w:kern w:val="0"/>
          <w:sz w:val="44"/>
          <w:szCs w:val="44"/>
        </w:rPr>
        <w:t>上海证券交易所科创板上市公司自律监管指南第13号——可持续发展报告编制</w:t>
      </w:r>
    </w:p>
    <w:p w14:paraId="2E7AC684">
      <w:pPr>
        <w:spacing w:line="560" w:lineRule="exact"/>
        <w:jc w:val="center"/>
        <w:rPr>
          <w:rFonts w:hint="eastAsia" w:ascii="黑体" w:hAnsi="黑体" w:eastAsia="黑体" w:cs="Times New Roman"/>
          <w:b/>
          <w:bCs/>
          <w:sz w:val="36"/>
          <w:szCs w:val="36"/>
        </w:rPr>
      </w:pPr>
    </w:p>
    <w:p w14:paraId="371E8B26">
      <w:pPr>
        <w:spacing w:line="560" w:lineRule="exact"/>
        <w:jc w:val="center"/>
        <w:rPr>
          <w:rFonts w:hint="eastAsia" w:ascii="黑体" w:hAnsi="黑体" w:eastAsia="黑体" w:cs="Times New Roman"/>
          <w:b/>
          <w:bCs/>
          <w:sz w:val="36"/>
          <w:szCs w:val="36"/>
        </w:rPr>
      </w:pPr>
    </w:p>
    <w:p w14:paraId="29CCF870">
      <w:pPr>
        <w:spacing w:line="560" w:lineRule="exact"/>
        <w:jc w:val="center"/>
        <w:rPr>
          <w:rFonts w:hint="eastAsia" w:ascii="黑体" w:hAnsi="黑体" w:eastAsia="黑体" w:cs="Times New Roman"/>
          <w:b/>
          <w:bCs/>
          <w:sz w:val="36"/>
          <w:szCs w:val="36"/>
        </w:rPr>
      </w:pPr>
    </w:p>
    <w:p w14:paraId="3763AD0A">
      <w:pPr>
        <w:spacing w:line="560" w:lineRule="exact"/>
        <w:jc w:val="center"/>
        <w:rPr>
          <w:rFonts w:hint="eastAsia" w:ascii="黑体" w:hAnsi="黑体" w:eastAsia="黑体" w:cs="Times New Roman"/>
          <w:b/>
          <w:bCs/>
          <w:sz w:val="36"/>
          <w:szCs w:val="36"/>
        </w:rPr>
      </w:pPr>
      <w:bookmarkStart w:id="367" w:name="_GoBack"/>
      <w:r>
        <w:rPr>
          <w:rFonts w:hint="eastAsia" w:ascii="黑体" w:hAnsi="黑体" w:eastAsia="黑体" w:cs="Times New Roman"/>
          <w:b/>
          <w:bCs/>
          <w:sz w:val="36"/>
          <w:szCs w:val="36"/>
        </w:rPr>
        <w:t>第二号 应对气候变化</w:t>
      </w:r>
    </w:p>
    <w:bookmarkEnd w:id="367"/>
    <w:p w14:paraId="05F235FF">
      <w:pPr>
        <w:jc w:val="left"/>
        <w:rPr>
          <w:rFonts w:hint="eastAsia" w:ascii="黑体" w:hAnsi="黑体" w:eastAsia="黑体" w:cs="Times New Roman"/>
          <w:b/>
          <w:bCs/>
          <w:sz w:val="36"/>
          <w:szCs w:val="36"/>
        </w:rPr>
      </w:pPr>
      <w:r>
        <w:rPr>
          <w:rFonts w:hint="eastAsia" w:ascii="黑体" w:hAnsi="黑体" w:eastAsia="黑体" w:cs="Times New Roman"/>
          <w:b/>
          <w:bCs/>
          <w:sz w:val="36"/>
          <w:szCs w:val="36"/>
        </w:rPr>
        <w:br w:type="page"/>
      </w:r>
    </w:p>
    <w:sdt>
      <w:sdtPr>
        <w:rPr>
          <w:rFonts w:ascii="仿宋_GB2312" w:hAnsi="Times New Roman" w:cs="Times New Roman"/>
          <w:b/>
          <w:bCs/>
          <w:szCs w:val="30"/>
        </w:rPr>
        <w:id w:val="1475372"/>
        <w:docPartObj>
          <w:docPartGallery w:val="Table of Contents"/>
          <w:docPartUnique/>
        </w:docPartObj>
      </w:sdtPr>
      <w:sdtEndPr>
        <w:rPr>
          <w:rFonts w:ascii="黑体" w:hAnsi="黑体" w:eastAsia="黑体" w:cs="Times New Roman"/>
          <w:b/>
          <w:bCs/>
          <w:sz w:val="20"/>
          <w:szCs w:val="20"/>
        </w:rPr>
      </w:sdtEndPr>
      <w:sdtContent>
        <w:p w14:paraId="380E378D">
          <w:pPr>
            <w:keepNext/>
            <w:keepLines/>
            <w:widowControl/>
            <w:jc w:val="center"/>
            <w:rPr>
              <w:rFonts w:hint="eastAsia" w:ascii="黑体" w:hAnsi="黑体" w:eastAsia="黑体" w:cs="Times New Roman"/>
              <w:b/>
              <w:bCs/>
              <w:sz w:val="20"/>
              <w:szCs w:val="20"/>
            </w:rPr>
          </w:pPr>
          <w:r>
            <w:rPr>
              <w:rFonts w:hint="eastAsia" w:ascii="黑体" w:hAnsi="黑体" w:eastAsia="黑体" w:cs="黑体"/>
              <w:b/>
              <w:bCs/>
              <w:szCs w:val="30"/>
            </w:rPr>
            <w:t>目  录</w:t>
          </w:r>
          <w:r>
            <w:rPr>
              <w:rFonts w:ascii="黑体" w:hAnsi="黑体" w:eastAsia="黑体" w:cs="Times New Roman"/>
              <w:iCs/>
              <w:sz w:val="20"/>
              <w:szCs w:val="20"/>
            </w:rPr>
            <w:fldChar w:fldCharType="begin"/>
          </w:r>
          <w:r>
            <w:rPr>
              <w:rFonts w:ascii="黑体" w:hAnsi="黑体" w:eastAsia="黑体" w:cs="Times New Roman"/>
              <w:sz w:val="20"/>
              <w:szCs w:val="20"/>
            </w:rPr>
            <w:instrText xml:space="preserve">TOC \o "1-3" \h \z \u</w:instrText>
          </w:r>
          <w:r>
            <w:rPr>
              <w:rFonts w:ascii="黑体" w:hAnsi="黑体" w:eastAsia="黑体" w:cs="Times New Roman"/>
              <w:iCs/>
              <w:sz w:val="20"/>
              <w:szCs w:val="20"/>
            </w:rPr>
            <w:fldChar w:fldCharType="separate"/>
          </w:r>
        </w:p>
        <w:p w14:paraId="1475F3BE">
          <w:pPr>
            <w:pStyle w:val="23"/>
            <w:rPr>
              <w:rFonts w:hint="eastAsia" w:ascii="黑体" w:hAnsi="黑体" w:eastAsia="黑体"/>
              <w:kern w:val="2"/>
            </w:rPr>
          </w:pPr>
          <w:r>
            <w:fldChar w:fldCharType="begin"/>
          </w:r>
          <w:r>
            <w:instrText xml:space="preserve"> HYPERLINK \l "_Toc187328647" </w:instrText>
          </w:r>
          <w:r>
            <w:fldChar w:fldCharType="separate"/>
          </w:r>
          <w:r>
            <w:rPr>
              <w:rStyle w:val="40"/>
              <w:rFonts w:ascii="黑体" w:hAnsi="黑体" w:eastAsia="黑体" w:cs="Times New Roman"/>
              <w:sz w:val="20"/>
              <w:szCs w:val="20"/>
            </w:rPr>
            <w:t>第一章 气候相关影响重要性评估</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_Toc187328647 \h </w:instrText>
          </w:r>
          <w:r>
            <w:rPr>
              <w:rFonts w:ascii="黑体" w:hAnsi="黑体" w:eastAsia="黑体"/>
            </w:rPr>
            <w:fldChar w:fldCharType="separate"/>
          </w:r>
          <w:r>
            <w:rPr>
              <w:rFonts w:ascii="黑体" w:hAnsi="黑体" w:eastAsia="黑体"/>
            </w:rPr>
            <w:t>1</w:t>
          </w:r>
          <w:r>
            <w:rPr>
              <w:rFonts w:ascii="黑体" w:hAnsi="黑体" w:eastAsia="黑体"/>
            </w:rPr>
            <w:fldChar w:fldCharType="end"/>
          </w:r>
          <w:r>
            <w:rPr>
              <w:rFonts w:ascii="黑体" w:hAnsi="黑体" w:eastAsia="黑体"/>
            </w:rPr>
            <w:fldChar w:fldCharType="end"/>
          </w:r>
        </w:p>
        <w:p w14:paraId="0C14797F">
          <w:pPr>
            <w:pStyle w:val="29"/>
            <w:rPr>
              <w:rFonts w:hint="eastAsia"/>
              <w:kern w:val="2"/>
            </w:rPr>
          </w:pPr>
          <w:r>
            <w:fldChar w:fldCharType="begin"/>
          </w:r>
          <w:r>
            <w:instrText xml:space="preserve"> HYPERLINK \l "_Toc187328648" </w:instrText>
          </w:r>
          <w:r>
            <w:fldChar w:fldCharType="separate"/>
          </w:r>
          <w:r>
            <w:rPr>
              <w:rStyle w:val="40"/>
            </w:rPr>
            <w:t>一、气候相关影响</w:t>
          </w:r>
          <w:r>
            <w:tab/>
          </w:r>
          <w:r>
            <w:fldChar w:fldCharType="begin"/>
          </w:r>
          <w:r>
            <w:instrText xml:space="preserve"> PAGEREF _Toc187328648 \h </w:instrText>
          </w:r>
          <w:r>
            <w:fldChar w:fldCharType="separate"/>
          </w:r>
          <w:r>
            <w:t>1</w:t>
          </w:r>
          <w:r>
            <w:fldChar w:fldCharType="end"/>
          </w:r>
          <w:r>
            <w:fldChar w:fldCharType="end"/>
          </w:r>
        </w:p>
        <w:p w14:paraId="0885BCD4">
          <w:pPr>
            <w:pStyle w:val="29"/>
            <w:rPr>
              <w:rFonts w:hint="eastAsia" w:cstheme="minorBidi"/>
              <w:kern w:val="2"/>
            </w:rPr>
          </w:pPr>
          <w:r>
            <w:fldChar w:fldCharType="begin"/>
          </w:r>
          <w:r>
            <w:instrText xml:space="preserve"> HYPERLINK \l "_Toc187328649" </w:instrText>
          </w:r>
          <w:r>
            <w:fldChar w:fldCharType="separate"/>
          </w:r>
          <w:r>
            <w:rPr>
              <w:rStyle w:val="40"/>
            </w:rPr>
            <w:t>二、气候相关影响重要性评估流程</w:t>
          </w:r>
          <w:r>
            <w:tab/>
          </w:r>
          <w:r>
            <w:fldChar w:fldCharType="begin"/>
          </w:r>
          <w:r>
            <w:instrText xml:space="preserve"> PAGEREF _Toc187328649 \h </w:instrText>
          </w:r>
          <w:r>
            <w:fldChar w:fldCharType="separate"/>
          </w:r>
          <w:r>
            <w:t>1</w:t>
          </w:r>
          <w:r>
            <w:fldChar w:fldCharType="end"/>
          </w:r>
          <w:r>
            <w:fldChar w:fldCharType="end"/>
          </w:r>
        </w:p>
        <w:p w14:paraId="0DA9D3A1">
          <w:pPr>
            <w:pStyle w:val="23"/>
            <w:rPr>
              <w:rFonts w:hint="eastAsia" w:ascii="黑体" w:hAnsi="黑体" w:eastAsia="黑体"/>
              <w:kern w:val="2"/>
            </w:rPr>
          </w:pPr>
          <w:r>
            <w:fldChar w:fldCharType="begin"/>
          </w:r>
          <w:r>
            <w:instrText xml:space="preserve"> HYPERLINK \l "_Toc187328654" </w:instrText>
          </w:r>
          <w:r>
            <w:fldChar w:fldCharType="separate"/>
          </w:r>
          <w:r>
            <w:rPr>
              <w:rStyle w:val="40"/>
              <w:rFonts w:ascii="黑体" w:hAnsi="黑体" w:eastAsia="黑体" w:cs="Times New Roman"/>
              <w:sz w:val="20"/>
              <w:szCs w:val="20"/>
            </w:rPr>
            <w:t>第二章 气候相关财务重要性评估</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_Toc187328654 \h </w:instrText>
          </w:r>
          <w:r>
            <w:rPr>
              <w:rFonts w:ascii="黑体" w:hAnsi="黑体" w:eastAsia="黑体"/>
            </w:rPr>
            <w:fldChar w:fldCharType="separate"/>
          </w:r>
          <w:r>
            <w:rPr>
              <w:rFonts w:ascii="黑体" w:hAnsi="黑体" w:eastAsia="黑体"/>
            </w:rPr>
            <w:t>4</w:t>
          </w:r>
          <w:r>
            <w:rPr>
              <w:rFonts w:ascii="黑体" w:hAnsi="黑体" w:eastAsia="黑体"/>
            </w:rPr>
            <w:fldChar w:fldCharType="end"/>
          </w:r>
          <w:r>
            <w:rPr>
              <w:rFonts w:ascii="黑体" w:hAnsi="黑体" w:eastAsia="黑体"/>
            </w:rPr>
            <w:fldChar w:fldCharType="end"/>
          </w:r>
        </w:p>
        <w:p w14:paraId="47288D52">
          <w:pPr>
            <w:pStyle w:val="29"/>
            <w:rPr>
              <w:rFonts w:hint="eastAsia"/>
              <w:kern w:val="2"/>
            </w:rPr>
          </w:pPr>
          <w:r>
            <w:fldChar w:fldCharType="begin"/>
          </w:r>
          <w:r>
            <w:instrText xml:space="preserve"> HYPERLINK \l "_Toc187328655" </w:instrText>
          </w:r>
          <w:r>
            <w:fldChar w:fldCharType="separate"/>
          </w:r>
          <w:r>
            <w:rPr>
              <w:rStyle w:val="40"/>
            </w:rPr>
            <w:t>一、气候相关风险和机遇</w:t>
          </w:r>
          <w:r>
            <w:tab/>
          </w:r>
          <w:r>
            <w:fldChar w:fldCharType="begin"/>
          </w:r>
          <w:r>
            <w:instrText xml:space="preserve"> PAGEREF _Toc187328655 \h </w:instrText>
          </w:r>
          <w:r>
            <w:fldChar w:fldCharType="separate"/>
          </w:r>
          <w:r>
            <w:t>4</w:t>
          </w:r>
          <w:r>
            <w:fldChar w:fldCharType="end"/>
          </w:r>
          <w:r>
            <w:fldChar w:fldCharType="end"/>
          </w:r>
        </w:p>
        <w:p w14:paraId="79C267B7">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"_Toc187328656" </w:instrText>
          </w:r>
          <w:r>
            <w:fldChar w:fldCharType="separate"/>
          </w:r>
          <w:r>
            <w:rPr>
              <w:rStyle w:val="40"/>
              <w:rFonts w:ascii="黑体" w:hAnsi="黑体" w:eastAsia="黑体"/>
              <w:bCs/>
              <w:sz w:val="20"/>
              <w:szCs w:val="20"/>
            </w:rPr>
            <w:t>（一）气候相关物理风险</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_Toc187328656 \h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fldChar w:fldCharType="end"/>
          </w:r>
        </w:p>
        <w:p w14:paraId="3211CB05">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"_Toc187328657" </w:instrText>
          </w:r>
          <w:r>
            <w:fldChar w:fldCharType="separate"/>
          </w:r>
          <w:r>
            <w:rPr>
              <w:rStyle w:val="40"/>
              <w:rFonts w:ascii="黑体" w:hAnsi="黑体" w:eastAsia="黑体"/>
              <w:bCs/>
              <w:sz w:val="20"/>
              <w:szCs w:val="20"/>
            </w:rPr>
            <w:t>（二）气候相关转型风险</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_Toc187328657 \h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fldChar w:fldCharType="end"/>
          </w:r>
        </w:p>
        <w:p w14:paraId="6FA65C40">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"_Toc187328658" </w:instrText>
          </w:r>
          <w:r>
            <w:fldChar w:fldCharType="separate"/>
          </w:r>
          <w:r>
            <w:rPr>
              <w:rStyle w:val="40"/>
              <w:rFonts w:ascii="黑体" w:hAnsi="黑体" w:eastAsia="黑体"/>
              <w:bCs/>
              <w:sz w:val="20"/>
              <w:szCs w:val="20"/>
            </w:rPr>
            <w:t>（三）气候相关机遇</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_Toc187328658 \h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fldChar w:fldCharType="end"/>
          </w:r>
        </w:p>
        <w:p w14:paraId="5C2DF07E">
          <w:pPr>
            <w:pStyle w:val="29"/>
            <w:rPr>
              <w:rFonts w:hint="eastAsia"/>
              <w:kern w:val="2"/>
            </w:rPr>
          </w:pPr>
          <w:r>
            <w:fldChar w:fldCharType="begin"/>
          </w:r>
          <w:r>
            <w:instrText xml:space="preserve"> HYPERLINK \l "_Toc187328659" </w:instrText>
          </w:r>
          <w:r>
            <w:fldChar w:fldCharType="separate"/>
          </w:r>
          <w:r>
            <w:rPr>
              <w:rStyle w:val="40"/>
            </w:rPr>
            <w:t>二、气候相关风险和机遇对披露主体经营活动的影响</w:t>
          </w:r>
          <w:r>
            <w:tab/>
          </w:r>
          <w:r>
            <w:fldChar w:fldCharType="begin"/>
          </w:r>
          <w:r>
            <w:instrText xml:space="preserve"> PAGEREF _Toc187328659 \h </w:instrText>
          </w:r>
          <w:r>
            <w:fldChar w:fldCharType="separate"/>
          </w:r>
          <w:r>
            <w:t>5</w:t>
          </w:r>
          <w:r>
            <w:fldChar w:fldCharType="end"/>
          </w:r>
          <w:r>
            <w:fldChar w:fldCharType="end"/>
          </w:r>
        </w:p>
        <w:p w14:paraId="69700BAE">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"_Toc187328660" </w:instrText>
          </w:r>
          <w:r>
            <w:fldChar w:fldCharType="separate"/>
          </w:r>
          <w:r>
            <w:rPr>
              <w:rStyle w:val="40"/>
              <w:rFonts w:ascii="黑体" w:hAnsi="黑体" w:eastAsia="黑体"/>
              <w:bCs/>
              <w:sz w:val="20"/>
              <w:szCs w:val="20"/>
            </w:rPr>
            <w:t>（一）对披露主体商业模式和价值链的影响</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_Toc187328660 \h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fldChar w:fldCharType="end"/>
          </w:r>
        </w:p>
        <w:p w14:paraId="0A7D005C">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"_Toc187328661" </w:instrText>
          </w:r>
          <w:r>
            <w:fldChar w:fldCharType="separate"/>
          </w:r>
          <w:r>
            <w:rPr>
              <w:rStyle w:val="40"/>
              <w:rFonts w:ascii="黑体" w:hAnsi="黑体" w:eastAsia="黑体"/>
              <w:bCs/>
              <w:sz w:val="20"/>
              <w:szCs w:val="20"/>
            </w:rPr>
            <w:t>（二）对披露主体战略和决策的影响</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_Toc187328661 \h </w:instrText>
          </w:r>
          <w:r>
            <w:rPr>
              <w:rFonts w:ascii="黑体" w:hAnsi="黑体" w:eastAsia="黑体"/>
              <w:sz w:val="20"/>
              <w:szCs w:val="20"/>
            </w:rPr>
            <w:fldChar w:fldCharType="separate"/>
          </w:r>
          <w:r>
            <w:rPr>
              <w:rFonts w:ascii="黑体" w:hAnsi="黑体" w:eastAsia="黑体"/>
              <w:sz w:val="20"/>
              <w:szCs w:val="20"/>
            </w:rPr>
            <w:t>6</w:t>
          </w:r>
          <w:r>
            <w:rPr>
              <w:rFonts w:ascii="黑体" w:hAnsi="黑体" w:eastAsia="黑体"/>
              <w:sz w:val="20"/>
              <w:szCs w:val="20"/>
            </w:rPr>
            <w:fldChar w:fldCharType="end"/>
          </w:r>
          <w:r>
            <w:rPr>
              <w:rFonts w:ascii="黑体" w:hAnsi="黑体" w:eastAsia="黑体"/>
              <w:sz w:val="20"/>
              <w:szCs w:val="20"/>
            </w:rPr>
            <w:fldChar w:fldCharType="end"/>
          </w:r>
        </w:p>
        <w:p w14:paraId="78837D58">
          <w:pPr>
            <w:pStyle w:val="29"/>
            <w:rPr>
              <w:rFonts w:hint="eastAsia"/>
              <w:kern w:val="2"/>
            </w:rPr>
          </w:pPr>
          <w:r>
            <w:fldChar w:fldCharType="begin"/>
          </w:r>
          <w:r>
            <w:instrText xml:space="preserve"> HYPERLINK \l "_Toc187328662" </w:instrText>
          </w:r>
          <w:r>
            <w:fldChar w:fldCharType="separate"/>
          </w:r>
          <w:r>
            <w:rPr>
              <w:rStyle w:val="40"/>
            </w:rPr>
            <w:t>三、气候相关风险和机遇的财务影响</w:t>
          </w:r>
          <w:r>
            <w:tab/>
          </w:r>
          <w:r>
            <w:fldChar w:fldCharType="begin"/>
          </w:r>
          <w:r>
            <w:instrText xml:space="preserve"> PAGEREF _Toc187328662 \h </w:instrText>
          </w:r>
          <w:r>
            <w:fldChar w:fldCharType="separate"/>
          </w:r>
          <w:r>
            <w:t>7</w:t>
          </w:r>
          <w:r>
            <w:fldChar w:fldCharType="end"/>
          </w:r>
          <w:r>
            <w:fldChar w:fldCharType="end"/>
          </w:r>
        </w:p>
        <w:p w14:paraId="676C9473">
          <w:pPr>
            <w:pStyle w:val="29"/>
            <w:rPr>
              <w:rFonts w:hint="eastAsia"/>
              <w:kern w:val="2"/>
            </w:rPr>
          </w:pPr>
          <w:r>
            <w:fldChar w:fldCharType="begin"/>
          </w:r>
          <w:r>
            <w:instrText xml:space="preserve"> HYPERLINK \l "_Toc187328663" </w:instrText>
          </w:r>
          <w:r>
            <w:fldChar w:fldCharType="separate"/>
          </w:r>
          <w:r>
            <w:rPr>
              <w:rStyle w:val="40"/>
            </w:rPr>
            <w:t>四、气候相关财务影响的评估流程</w:t>
          </w:r>
          <w:r>
            <w:tab/>
          </w:r>
          <w:r>
            <w:fldChar w:fldCharType="begin"/>
          </w:r>
          <w:r>
            <w:instrText xml:space="preserve"> PAGEREF _Toc187328663 \h </w:instrText>
          </w:r>
          <w:r>
            <w:fldChar w:fldCharType="separate"/>
          </w:r>
          <w:r>
            <w:t>10</w:t>
          </w:r>
          <w:r>
            <w:fldChar w:fldCharType="end"/>
          </w:r>
          <w:r>
            <w:fldChar w:fldCharType="end"/>
          </w:r>
        </w:p>
        <w:p w14:paraId="4B87E6CE">
          <w:pPr>
            <w:pStyle w:val="23"/>
            <w:rPr>
              <w:rFonts w:hint="eastAsia" w:ascii="黑体" w:hAnsi="黑体" w:eastAsia="黑体"/>
              <w:kern w:val="2"/>
            </w:rPr>
          </w:pPr>
          <w:r>
            <w:fldChar w:fldCharType="begin"/>
          </w:r>
          <w:r>
            <w:instrText xml:space="preserve"> HYPERLINK \l "_Toc187328668" </w:instrText>
          </w:r>
          <w:r>
            <w:fldChar w:fldCharType="separate"/>
          </w:r>
          <w:r>
            <w:rPr>
              <w:rStyle w:val="40"/>
              <w:rFonts w:ascii="黑体" w:hAnsi="黑体" w:eastAsia="黑体" w:cs="Times New Roman"/>
              <w:sz w:val="20"/>
              <w:szCs w:val="20"/>
            </w:rPr>
            <w:t>第三章 气候适应性和气候相关情景分析</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_Toc187328668 \h </w:instrText>
          </w:r>
          <w:r>
            <w:rPr>
              <w:rFonts w:ascii="黑体" w:hAnsi="黑体" w:eastAsia="黑体"/>
            </w:rPr>
            <w:fldChar w:fldCharType="separate"/>
          </w:r>
          <w:r>
            <w:rPr>
              <w:rFonts w:ascii="黑体" w:hAnsi="黑体" w:eastAsia="黑体"/>
            </w:rPr>
            <w:t>12</w:t>
          </w:r>
          <w:r>
            <w:rPr>
              <w:rFonts w:ascii="黑体" w:hAnsi="黑体" w:eastAsia="黑体"/>
            </w:rPr>
            <w:fldChar w:fldCharType="end"/>
          </w:r>
          <w:r>
            <w:rPr>
              <w:rFonts w:ascii="黑体" w:hAnsi="黑体" w:eastAsia="黑体"/>
            </w:rPr>
            <w:fldChar w:fldCharType="end"/>
          </w:r>
        </w:p>
        <w:p w14:paraId="37AE3D4F">
          <w:pPr>
            <w:pStyle w:val="29"/>
            <w:rPr>
              <w:rFonts w:hint="eastAsia"/>
              <w:kern w:val="2"/>
            </w:rPr>
          </w:pPr>
          <w:r>
            <w:fldChar w:fldCharType="begin"/>
          </w:r>
          <w:r>
            <w:instrText xml:space="preserve"> HYPERLINK \l "_Toc187328669" </w:instrText>
          </w:r>
          <w:r>
            <w:fldChar w:fldCharType="separate"/>
          </w:r>
          <w:r>
            <w:rPr>
              <w:rStyle w:val="40"/>
            </w:rPr>
            <w:t>一、气候适应性</w:t>
          </w:r>
          <w:r>
            <w:tab/>
          </w:r>
          <w:r>
            <w:fldChar w:fldCharType="begin"/>
          </w:r>
          <w:r>
            <w:instrText xml:space="preserve"> PAGEREF _Toc187328669 \h </w:instrText>
          </w:r>
          <w:r>
            <w:fldChar w:fldCharType="separate"/>
          </w:r>
          <w:r>
            <w:t>12</w:t>
          </w:r>
          <w:r>
            <w:fldChar w:fldCharType="end"/>
          </w:r>
          <w:r>
            <w:fldChar w:fldCharType="end"/>
          </w:r>
        </w:p>
        <w:p w14:paraId="3272DCB0">
          <w:pPr>
            <w:pStyle w:val="29"/>
            <w:rPr>
              <w:rFonts w:hint="eastAsia"/>
              <w:kern w:val="2"/>
            </w:rPr>
          </w:pPr>
          <w:r>
            <w:fldChar w:fldCharType="begin"/>
          </w:r>
          <w:r>
            <w:instrText xml:space="preserve"> HYPERLINK \l "_Toc187328670" </w:instrText>
          </w:r>
          <w:r>
            <w:fldChar w:fldCharType="separate"/>
          </w:r>
          <w:r>
            <w:rPr>
              <w:rStyle w:val="40"/>
            </w:rPr>
            <w:t>二、气候相关情景分析</w:t>
          </w:r>
          <w:r>
            <w:tab/>
          </w:r>
          <w:r>
            <w:fldChar w:fldCharType="begin"/>
          </w:r>
          <w:r>
            <w:instrText xml:space="preserve"> PAGEREF _Toc187328670 \h </w:instrText>
          </w:r>
          <w:r>
            <w:fldChar w:fldCharType="separate"/>
          </w:r>
          <w:r>
            <w:t>12</w:t>
          </w:r>
          <w:r>
            <w:fldChar w:fldCharType="end"/>
          </w:r>
          <w:r>
            <w:fldChar w:fldCharType="end"/>
          </w:r>
        </w:p>
        <w:p w14:paraId="7B890F5F">
          <w:pPr>
            <w:pStyle w:val="29"/>
            <w:rPr>
              <w:rFonts w:hint="eastAsia"/>
              <w:kern w:val="2"/>
            </w:rPr>
          </w:pPr>
          <w:r>
            <w:fldChar w:fldCharType="begin"/>
          </w:r>
          <w:r>
            <w:instrText xml:space="preserve"> HYPERLINK \l "_Toc187328671" </w:instrText>
          </w:r>
          <w:r>
            <w:fldChar w:fldCharType="separate"/>
          </w:r>
          <w:r>
            <w:rPr>
              <w:rStyle w:val="40"/>
            </w:rPr>
            <w:t>三、气候相关情景分析的一般流程</w:t>
          </w:r>
          <w:r>
            <w:tab/>
          </w:r>
          <w:r>
            <w:fldChar w:fldCharType="begin"/>
          </w:r>
          <w:r>
            <w:instrText xml:space="preserve"> PAGEREF _Toc187328671 \h </w:instrText>
          </w:r>
          <w:r>
            <w:fldChar w:fldCharType="separate"/>
          </w:r>
          <w:r>
            <w:t>13</w:t>
          </w:r>
          <w:r>
            <w:fldChar w:fldCharType="end"/>
          </w:r>
          <w:r>
            <w:fldChar w:fldCharType="end"/>
          </w:r>
        </w:p>
        <w:p w14:paraId="541F9BA2">
          <w:pPr>
            <w:pStyle w:val="23"/>
            <w:rPr>
              <w:rFonts w:hint="eastAsia" w:ascii="黑体" w:hAnsi="黑体" w:eastAsia="黑体"/>
              <w:kern w:val="2"/>
            </w:rPr>
          </w:pPr>
          <w:r>
            <w:fldChar w:fldCharType="begin"/>
          </w:r>
          <w:r>
            <w:instrText xml:space="preserve"> HYPERLINK \l "_Toc187328676" </w:instrText>
          </w:r>
          <w:r>
            <w:fldChar w:fldCharType="separate"/>
          </w:r>
          <w:r>
            <w:rPr>
              <w:rStyle w:val="40"/>
              <w:rFonts w:ascii="黑体" w:hAnsi="黑体" w:eastAsia="黑体" w:cs="Times New Roman"/>
              <w:sz w:val="20"/>
              <w:szCs w:val="20"/>
            </w:rPr>
            <w:t>第四章 核算温室气体排放量的流程和方法</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_Toc187328676 \h </w:instrText>
          </w:r>
          <w:r>
            <w:rPr>
              <w:rFonts w:ascii="黑体" w:hAnsi="黑体" w:eastAsia="黑体"/>
            </w:rPr>
            <w:fldChar w:fldCharType="separate"/>
          </w:r>
          <w:r>
            <w:rPr>
              <w:rFonts w:ascii="黑体" w:hAnsi="黑体" w:eastAsia="黑体"/>
            </w:rPr>
            <w:t>17</w:t>
          </w:r>
          <w:r>
            <w:rPr>
              <w:rFonts w:ascii="黑体" w:hAnsi="黑体" w:eastAsia="黑体"/>
            </w:rPr>
            <w:fldChar w:fldCharType="end"/>
          </w:r>
          <w:r>
            <w:rPr>
              <w:rFonts w:ascii="黑体" w:hAnsi="黑体" w:eastAsia="黑体"/>
            </w:rPr>
            <w:fldChar w:fldCharType="end"/>
          </w:r>
        </w:p>
        <w:p w14:paraId="5BA273E3">
          <w:pPr>
            <w:pStyle w:val="29"/>
            <w:rPr>
              <w:rFonts w:hint="eastAsia"/>
              <w:kern w:val="2"/>
            </w:rPr>
          </w:pPr>
          <w:r>
            <w:fldChar w:fldCharType="begin"/>
          </w:r>
          <w:r>
            <w:instrText xml:space="preserve"> HYPERLINK \l "_Toc187328677" </w:instrText>
          </w:r>
          <w:r>
            <w:fldChar w:fldCharType="separate"/>
          </w:r>
          <w:r>
            <w:rPr>
              <w:rStyle w:val="40"/>
              <w:bCs/>
            </w:rPr>
            <w:t>一、</w:t>
          </w:r>
          <w:r>
            <w:rPr>
              <w:rStyle w:val="40"/>
            </w:rPr>
            <w:t>界定组织边界</w:t>
          </w:r>
          <w:r>
            <w:tab/>
          </w:r>
          <w:r>
            <w:fldChar w:fldCharType="begin"/>
          </w:r>
          <w:r>
            <w:instrText xml:space="preserve"> PAGEREF _Toc187328677 \h </w:instrText>
          </w:r>
          <w:r>
            <w:fldChar w:fldCharType="separate"/>
          </w:r>
          <w:r>
            <w:t>17</w:t>
          </w:r>
          <w:r>
            <w:fldChar w:fldCharType="end"/>
          </w:r>
          <w:r>
            <w:fldChar w:fldCharType="end"/>
          </w:r>
        </w:p>
        <w:p w14:paraId="0244A3BC">
          <w:pPr>
            <w:pStyle w:val="29"/>
            <w:rPr>
              <w:rFonts w:hint="eastAsia"/>
              <w:kern w:val="2"/>
            </w:rPr>
          </w:pPr>
          <w:r>
            <w:fldChar w:fldCharType="begin"/>
          </w:r>
          <w:r>
            <w:instrText xml:space="preserve"> HYPERLINK \l "_Toc187328678" </w:instrText>
          </w:r>
          <w:r>
            <w:fldChar w:fldCharType="separate"/>
          </w:r>
          <w:r>
            <w:rPr>
              <w:rStyle w:val="40"/>
              <w:bCs/>
            </w:rPr>
            <w:t>二、界定运营边界</w:t>
          </w:r>
          <w:r>
            <w:tab/>
          </w:r>
          <w:r>
            <w:fldChar w:fldCharType="begin"/>
          </w:r>
          <w:r>
            <w:instrText xml:space="preserve"> PAGEREF _Toc187328678 \h </w:instrText>
          </w:r>
          <w:r>
            <w:fldChar w:fldCharType="separate"/>
          </w:r>
          <w:r>
            <w:t>17</w:t>
          </w:r>
          <w:r>
            <w:fldChar w:fldCharType="end"/>
          </w:r>
          <w:r>
            <w:fldChar w:fldCharType="end"/>
          </w:r>
        </w:p>
        <w:p w14:paraId="1E4A15BA">
          <w:pPr>
            <w:pStyle w:val="29"/>
            <w:rPr>
              <w:rFonts w:hint="eastAsia"/>
              <w:kern w:val="2"/>
            </w:rPr>
          </w:pPr>
          <w:r>
            <w:fldChar w:fldCharType="begin"/>
          </w:r>
          <w:r>
            <w:instrText xml:space="preserve"> HYPERLINK \l "_Toc187328679" </w:instrText>
          </w:r>
          <w:r>
            <w:fldChar w:fldCharType="separate"/>
          </w:r>
          <w:r>
            <w:rPr>
              <w:rStyle w:val="40"/>
            </w:rPr>
            <w:t>三、界定时间范围</w:t>
          </w:r>
          <w:r>
            <w:tab/>
          </w:r>
          <w:r>
            <w:fldChar w:fldCharType="begin"/>
          </w:r>
          <w:r>
            <w:instrText xml:space="preserve"> PAGEREF _Toc187328679 \h </w:instrText>
          </w:r>
          <w:r>
            <w:fldChar w:fldCharType="separate"/>
          </w:r>
          <w:r>
            <w:t>18</w:t>
          </w:r>
          <w:r>
            <w:fldChar w:fldCharType="end"/>
          </w:r>
          <w:r>
            <w:fldChar w:fldCharType="end"/>
          </w:r>
        </w:p>
        <w:p w14:paraId="1B303D6B">
          <w:pPr>
            <w:pStyle w:val="29"/>
            <w:rPr>
              <w:rFonts w:hint="eastAsia"/>
              <w:kern w:val="2"/>
            </w:rPr>
          </w:pPr>
          <w:r>
            <w:fldChar w:fldCharType="begin"/>
          </w:r>
          <w:r>
            <w:instrText xml:space="preserve"> HYPERLINK \l "_Toc187328680" </w:instrText>
          </w:r>
          <w:r>
            <w:fldChar w:fldCharType="separate"/>
          </w:r>
          <w:r>
            <w:rPr>
              <w:rStyle w:val="40"/>
            </w:rPr>
            <w:t>四、识别温室气体排放源</w:t>
          </w:r>
          <w:r>
            <w:tab/>
          </w:r>
          <w:r>
            <w:fldChar w:fldCharType="begin"/>
          </w:r>
          <w:r>
            <w:instrText xml:space="preserve"> PAGEREF _Toc187328680 \h </w:instrText>
          </w:r>
          <w:r>
            <w:fldChar w:fldCharType="separate"/>
          </w:r>
          <w:r>
            <w:t>18</w:t>
          </w:r>
          <w:r>
            <w:fldChar w:fldCharType="end"/>
          </w:r>
          <w:r>
            <w:fldChar w:fldCharType="end"/>
          </w:r>
        </w:p>
        <w:p w14:paraId="24B0E8DF">
          <w:pPr>
            <w:pStyle w:val="29"/>
            <w:rPr>
              <w:rFonts w:hint="eastAsia"/>
              <w:kern w:val="2"/>
            </w:rPr>
          </w:pPr>
          <w:r>
            <w:fldChar w:fldCharType="begin"/>
          </w:r>
          <w:r>
            <w:instrText xml:space="preserve"> HYPERLINK \l "_Toc187328681" </w:instrText>
          </w:r>
          <w:r>
            <w:fldChar w:fldCharType="separate"/>
          </w:r>
          <w:r>
            <w:rPr>
              <w:rStyle w:val="40"/>
            </w:rPr>
            <w:t>五、计算温室气体排放量</w:t>
          </w:r>
          <w:r>
            <w:tab/>
          </w:r>
          <w:r>
            <w:fldChar w:fldCharType="begin"/>
          </w:r>
          <w:r>
            <w:instrText xml:space="preserve"> PAGEREF _Toc187328681 \h </w:instrText>
          </w:r>
          <w:r>
            <w:fldChar w:fldCharType="separate"/>
          </w:r>
          <w:r>
            <w:t>19</w:t>
          </w:r>
          <w:r>
            <w:fldChar w:fldCharType="end"/>
          </w:r>
          <w:r>
            <w:fldChar w:fldCharType="end"/>
          </w:r>
        </w:p>
        <w:p w14:paraId="31E272ED">
          <w:pPr>
            <w:pStyle w:val="23"/>
            <w:rPr>
              <w:rFonts w:hint="eastAsia" w:ascii="黑体" w:hAnsi="黑体" w:eastAsia="黑体"/>
              <w:kern w:val="2"/>
            </w:rPr>
          </w:pPr>
          <w:r>
            <w:fldChar w:fldCharType="begin"/>
          </w:r>
          <w:r>
            <w:instrText xml:space="preserve"> HYPERLINK \l "_Toc187328682" </w:instrText>
          </w:r>
          <w:r>
            <w:fldChar w:fldCharType="separate"/>
          </w:r>
          <w:r>
            <w:rPr>
              <w:rStyle w:val="40"/>
              <w:rFonts w:ascii="黑体" w:hAnsi="黑体" w:eastAsia="黑体" w:cs="Times New Roman"/>
              <w:sz w:val="20"/>
              <w:szCs w:val="20"/>
            </w:rPr>
            <w:t>第五章 气候相关转型计划</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_Toc187328682 \h </w:instrText>
          </w:r>
          <w:r>
            <w:rPr>
              <w:rFonts w:ascii="黑体" w:hAnsi="黑体" w:eastAsia="黑体"/>
            </w:rPr>
            <w:fldChar w:fldCharType="separate"/>
          </w:r>
          <w:r>
            <w:rPr>
              <w:rFonts w:ascii="黑体" w:hAnsi="黑体" w:eastAsia="黑体"/>
            </w:rPr>
            <w:t>25</w:t>
          </w:r>
          <w:r>
            <w:rPr>
              <w:rFonts w:ascii="黑体" w:hAnsi="黑体" w:eastAsia="黑体"/>
            </w:rPr>
            <w:fldChar w:fldCharType="end"/>
          </w:r>
          <w:r>
            <w:rPr>
              <w:rFonts w:ascii="黑体" w:hAnsi="黑体" w:eastAsia="黑体"/>
            </w:rPr>
            <w:fldChar w:fldCharType="end"/>
          </w:r>
        </w:p>
        <w:p w14:paraId="575FC59D">
          <w:pPr>
            <w:pStyle w:val="23"/>
            <w:rPr>
              <w:rFonts w:hint="eastAsia" w:ascii="黑体" w:hAnsi="黑体" w:eastAsia="黑体"/>
              <w:kern w:val="2"/>
            </w:rPr>
          </w:pPr>
          <w:r>
            <w:fldChar w:fldCharType="begin"/>
          </w:r>
          <w:r>
            <w:instrText xml:space="preserve"> HYPERLINK \l "_Toc187328683" </w:instrText>
          </w:r>
          <w:r>
            <w:fldChar w:fldCharType="separate"/>
          </w:r>
          <w:r>
            <w:rPr>
              <w:rStyle w:val="40"/>
              <w:rFonts w:ascii="黑体" w:hAnsi="黑体" w:eastAsia="黑体" w:cs="Times New Roman"/>
              <w:sz w:val="20"/>
              <w:szCs w:val="20"/>
            </w:rPr>
            <w:t>第六章 披露要点</w:t>
          </w:r>
          <w:r>
            <w:rPr>
              <w:rFonts w:ascii="黑体" w:hAnsi="黑体" w:eastAsia="黑体"/>
            </w:rPr>
            <w:tab/>
          </w:r>
          <w:r>
            <w:rPr>
              <w:rFonts w:ascii="黑体" w:hAnsi="黑体" w:eastAsia="黑体"/>
            </w:rPr>
            <w:fldChar w:fldCharType="begin"/>
          </w:r>
          <w:r>
            <w:rPr>
              <w:rFonts w:ascii="黑体" w:hAnsi="黑体" w:eastAsia="黑体"/>
            </w:rPr>
            <w:instrText xml:space="preserve"> PAGEREF _Toc187328683 \h </w:instrText>
          </w:r>
          <w:r>
            <w:rPr>
              <w:rFonts w:ascii="黑体" w:hAnsi="黑体" w:eastAsia="黑体"/>
            </w:rPr>
            <w:fldChar w:fldCharType="separate"/>
          </w:r>
          <w:r>
            <w:rPr>
              <w:rFonts w:ascii="黑体" w:hAnsi="黑体" w:eastAsia="黑体"/>
            </w:rPr>
            <w:t>27</w:t>
          </w:r>
          <w:r>
            <w:rPr>
              <w:rFonts w:ascii="黑体" w:hAnsi="黑体" w:eastAsia="黑体"/>
            </w:rPr>
            <w:fldChar w:fldCharType="end"/>
          </w:r>
          <w:r>
            <w:rPr>
              <w:rFonts w:ascii="黑体" w:hAnsi="黑体" w:eastAsia="黑体"/>
            </w:rPr>
            <w:fldChar w:fldCharType="end"/>
          </w:r>
        </w:p>
        <w:p w14:paraId="102CF7DF">
          <w:pPr>
            <w:pStyle w:val="29"/>
            <w:rPr>
              <w:rFonts w:hint="eastAsia"/>
              <w:kern w:val="2"/>
            </w:rPr>
          </w:pPr>
          <w:r>
            <w:fldChar w:fldCharType="begin"/>
          </w:r>
          <w:r>
            <w:instrText xml:space="preserve"> HYPERLINK \l "_Toc187328684" </w:instrText>
          </w:r>
          <w:r>
            <w:fldChar w:fldCharType="separate"/>
          </w:r>
          <w:r>
            <w:rPr>
              <w:rStyle w:val="40"/>
            </w:rPr>
            <w:t>一、气候相关治理</w:t>
          </w:r>
          <w:r>
            <w:tab/>
          </w:r>
          <w:r>
            <w:fldChar w:fldCharType="begin"/>
          </w:r>
          <w:r>
            <w:instrText xml:space="preserve"> PAGEREF _Toc187328684 \h </w:instrText>
          </w:r>
          <w:r>
            <w:fldChar w:fldCharType="separate"/>
          </w:r>
          <w:r>
            <w:t>27</w:t>
          </w:r>
          <w:r>
            <w:fldChar w:fldCharType="end"/>
          </w:r>
          <w:r>
            <w:fldChar w:fldCharType="end"/>
          </w:r>
        </w:p>
        <w:p w14:paraId="282DE5B4">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"_Toc187328685" </w:instrText>
          </w:r>
          <w:r>
            <w:fldChar w:fldCharType="separate"/>
          </w:r>
          <w:r>
            <w:rPr>
              <w:rStyle w:val="40"/>
              <w:rFonts w:ascii="黑体" w:hAnsi="黑体" w:eastAsia="黑体" w:cs="黑体"/>
              <w:sz w:val="20"/>
              <w:szCs w:val="20"/>
            </w:rPr>
            <w:t>披露要点1 气候相关治理机构</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_Toc187328685 \h </w:instrText>
          </w:r>
          <w:r>
            <w:rPr>
              <w:rFonts w:ascii="黑体" w:hAnsi="黑体" w:eastAsia="黑体"/>
              <w:sz w:val="20"/>
              <w:szCs w:val="20"/>
            </w:rPr>
            <w:fldChar w:fldCharType="separate"/>
          </w:r>
          <w:r>
            <w:rPr>
              <w:rFonts w:ascii="黑体" w:hAnsi="黑体" w:eastAsia="黑体"/>
              <w:sz w:val="20"/>
              <w:szCs w:val="20"/>
            </w:rPr>
            <w:t>27</w:t>
          </w:r>
          <w:r>
            <w:rPr>
              <w:rFonts w:ascii="黑体" w:hAnsi="黑体" w:eastAsia="黑体"/>
              <w:sz w:val="20"/>
              <w:szCs w:val="20"/>
            </w:rPr>
            <w:fldChar w:fldCharType="end"/>
          </w:r>
          <w:r>
            <w:rPr>
              <w:rFonts w:ascii="黑体" w:hAnsi="黑体" w:eastAsia="黑体"/>
              <w:sz w:val="20"/>
              <w:szCs w:val="20"/>
            </w:rPr>
            <w:fldChar w:fldCharType="end"/>
          </w:r>
        </w:p>
        <w:p w14:paraId="03D1ED02">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"_Toc187328686" </w:instrText>
          </w:r>
          <w:r>
            <w:fldChar w:fldCharType="separate"/>
          </w:r>
          <w:r>
            <w:rPr>
              <w:rStyle w:val="40"/>
              <w:rFonts w:ascii="黑体" w:hAnsi="黑体" w:eastAsia="黑体" w:cs="黑体"/>
              <w:sz w:val="20"/>
              <w:szCs w:val="20"/>
            </w:rPr>
            <w:t>披露要点2 气候相关治理机构（人员）专业技能和能力</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_Toc187328686 \h </w:instrText>
          </w:r>
          <w:r>
            <w:rPr>
              <w:rFonts w:ascii="黑体" w:hAnsi="黑体" w:eastAsia="黑体"/>
              <w:sz w:val="20"/>
              <w:szCs w:val="20"/>
            </w:rPr>
            <w:fldChar w:fldCharType="separate"/>
          </w:r>
          <w:r>
            <w:rPr>
              <w:rFonts w:ascii="黑体" w:hAnsi="黑体" w:eastAsia="黑体"/>
              <w:sz w:val="20"/>
              <w:szCs w:val="20"/>
            </w:rPr>
            <w:t>27</w:t>
          </w:r>
          <w:r>
            <w:rPr>
              <w:rFonts w:ascii="黑体" w:hAnsi="黑体" w:eastAsia="黑体"/>
              <w:sz w:val="20"/>
              <w:szCs w:val="20"/>
            </w:rPr>
            <w:fldChar w:fldCharType="end"/>
          </w:r>
          <w:r>
            <w:rPr>
              <w:rFonts w:ascii="黑体" w:hAnsi="黑体" w:eastAsia="黑体"/>
              <w:sz w:val="20"/>
              <w:szCs w:val="20"/>
            </w:rPr>
            <w:fldChar w:fldCharType="end"/>
          </w:r>
        </w:p>
        <w:p w14:paraId="277E0533">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"_Toc187328687" </w:instrText>
          </w:r>
          <w:r>
            <w:fldChar w:fldCharType="separate"/>
          </w:r>
          <w:r>
            <w:rPr>
              <w:rStyle w:val="40"/>
              <w:rFonts w:ascii="黑体" w:hAnsi="黑体" w:eastAsia="黑体" w:cs="黑体"/>
              <w:sz w:val="20"/>
              <w:szCs w:val="20"/>
            </w:rPr>
            <w:t>披露要点3 气候相关治理机构（人员）获取信息的机制</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_Toc187328687 \h </w:instrText>
          </w:r>
          <w:r>
            <w:rPr>
              <w:rFonts w:ascii="黑体" w:hAnsi="黑体" w:eastAsia="黑体"/>
              <w:sz w:val="20"/>
              <w:szCs w:val="20"/>
            </w:rPr>
            <w:fldChar w:fldCharType="separate"/>
          </w:r>
          <w:r>
            <w:rPr>
              <w:rFonts w:ascii="黑体" w:hAnsi="黑体" w:eastAsia="黑体"/>
              <w:sz w:val="20"/>
              <w:szCs w:val="20"/>
            </w:rPr>
            <w:t>27</w:t>
          </w:r>
          <w:r>
            <w:rPr>
              <w:rFonts w:ascii="黑体" w:hAnsi="黑体" w:eastAsia="黑体"/>
              <w:sz w:val="20"/>
              <w:szCs w:val="20"/>
            </w:rPr>
            <w:fldChar w:fldCharType="end"/>
          </w:r>
          <w:r>
            <w:rPr>
              <w:rFonts w:ascii="黑体" w:hAnsi="黑体" w:eastAsia="黑体"/>
              <w:sz w:val="20"/>
              <w:szCs w:val="20"/>
            </w:rPr>
            <w:fldChar w:fldCharType="end"/>
          </w:r>
        </w:p>
        <w:p w14:paraId="289A3418">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"_Toc187328688" </w:instrText>
          </w:r>
          <w:r>
            <w:fldChar w:fldCharType="separate"/>
          </w:r>
          <w:r>
            <w:rPr>
              <w:rStyle w:val="40"/>
              <w:rFonts w:ascii="黑体" w:hAnsi="黑体" w:eastAsia="黑体" w:cs="黑体"/>
              <w:sz w:val="20"/>
              <w:szCs w:val="20"/>
            </w:rPr>
            <w:t>披露要点4 气候相关治理机构（人员）监督情况</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_Toc187328688 \h </w:instrText>
          </w:r>
          <w:r>
            <w:rPr>
              <w:rFonts w:ascii="黑体" w:hAnsi="黑体" w:eastAsia="黑体"/>
              <w:sz w:val="20"/>
              <w:szCs w:val="20"/>
            </w:rPr>
            <w:fldChar w:fldCharType="separate"/>
          </w:r>
          <w:r>
            <w:rPr>
              <w:rFonts w:ascii="黑体" w:hAnsi="黑体" w:eastAsia="黑体"/>
              <w:sz w:val="20"/>
              <w:szCs w:val="20"/>
            </w:rPr>
            <w:t>27</w:t>
          </w:r>
          <w:r>
            <w:rPr>
              <w:rFonts w:ascii="黑体" w:hAnsi="黑体" w:eastAsia="黑体"/>
              <w:sz w:val="20"/>
              <w:szCs w:val="20"/>
            </w:rPr>
            <w:fldChar w:fldCharType="end"/>
          </w:r>
          <w:r>
            <w:rPr>
              <w:rFonts w:ascii="黑体" w:hAnsi="黑体" w:eastAsia="黑体"/>
              <w:sz w:val="20"/>
              <w:szCs w:val="20"/>
            </w:rPr>
            <w:fldChar w:fldCharType="end"/>
          </w:r>
        </w:p>
        <w:p w14:paraId="3ECD49E5">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"_Toc187328689" </w:instrText>
          </w:r>
          <w:r>
            <w:fldChar w:fldCharType="separate"/>
          </w:r>
          <w:r>
            <w:rPr>
              <w:rStyle w:val="40"/>
              <w:rFonts w:ascii="黑体" w:hAnsi="黑体" w:eastAsia="黑体" w:cs="黑体"/>
              <w:sz w:val="20"/>
              <w:szCs w:val="20"/>
            </w:rPr>
            <w:t>披露要点5 气候相关治理机构将气候相关因素纳入决策的情况</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_Toc187328689 \h </w:instrText>
          </w:r>
          <w:r>
            <w:rPr>
              <w:rFonts w:ascii="黑体" w:hAnsi="黑体" w:eastAsia="黑体"/>
              <w:sz w:val="20"/>
              <w:szCs w:val="20"/>
            </w:rPr>
            <w:fldChar w:fldCharType="separate"/>
          </w:r>
          <w:r>
            <w:rPr>
              <w:rFonts w:ascii="黑体" w:hAnsi="黑体" w:eastAsia="黑体"/>
              <w:sz w:val="20"/>
              <w:szCs w:val="20"/>
            </w:rPr>
            <w:t>28</w:t>
          </w:r>
          <w:r>
            <w:rPr>
              <w:rFonts w:ascii="黑体" w:hAnsi="黑体" w:eastAsia="黑体"/>
              <w:sz w:val="20"/>
              <w:szCs w:val="20"/>
            </w:rPr>
            <w:fldChar w:fldCharType="end"/>
          </w:r>
          <w:r>
            <w:rPr>
              <w:rFonts w:ascii="黑体" w:hAnsi="黑体" w:eastAsia="黑体"/>
              <w:sz w:val="20"/>
              <w:szCs w:val="20"/>
            </w:rPr>
            <w:fldChar w:fldCharType="end"/>
          </w:r>
        </w:p>
        <w:p w14:paraId="6498B37A">
          <w:pPr>
            <w:pStyle w:val="29"/>
            <w:rPr>
              <w:rFonts w:hint="eastAsia"/>
              <w:kern w:val="2"/>
            </w:rPr>
          </w:pPr>
          <w:r>
            <w:fldChar w:fldCharType="begin"/>
          </w:r>
          <w:r>
            <w:instrText xml:space="preserve"> HYPERLINK \l "_Toc187328690" </w:instrText>
          </w:r>
          <w:r>
            <w:fldChar w:fldCharType="separate"/>
          </w:r>
          <w:r>
            <w:rPr>
              <w:rStyle w:val="40"/>
            </w:rPr>
            <w:t>二、气候相关战略</w:t>
          </w:r>
          <w:r>
            <w:tab/>
          </w:r>
          <w:r>
            <w:fldChar w:fldCharType="begin"/>
          </w:r>
          <w:r>
            <w:instrText xml:space="preserve"> PAGEREF _Toc187328690 \h </w:instrText>
          </w:r>
          <w:r>
            <w:fldChar w:fldCharType="separate"/>
          </w:r>
          <w:r>
            <w:t>28</w:t>
          </w:r>
          <w:r>
            <w:fldChar w:fldCharType="end"/>
          </w:r>
          <w:r>
            <w:fldChar w:fldCharType="end"/>
          </w:r>
        </w:p>
        <w:p w14:paraId="512A2EA1">
          <w:pPr>
            <w:pStyle w:val="16"/>
            <w:tabs>
              <w:tab w:val="right" w:leader="dot" w:pos="8296"/>
            </w:tabs>
            <w:ind w:left="1200"/>
            <w:rPr>
              <w:rFonts w:hint="eastAsia" w:asciiTheme="minorHAnsi" w:hAnsiTheme="minorHAnsi" w:eastAsiaTheme="minorEastAsia" w:cstheme="minorBidi"/>
              <w:sz w:val="20"/>
              <w:szCs w:val="20"/>
            </w:rPr>
          </w:pPr>
          <w:r>
            <w:fldChar w:fldCharType="begin"/>
          </w:r>
          <w:r>
            <w:instrText xml:space="preserve"> HYPERLINK \l "_Toc187328691" </w:instrText>
          </w:r>
          <w:r>
            <w:fldChar w:fldCharType="separate"/>
          </w:r>
          <w:r>
            <w:rPr>
              <w:rStyle w:val="40"/>
              <w:rFonts w:ascii="黑体" w:hAnsi="黑体" w:eastAsia="黑体" w:cs="黑体"/>
              <w:sz w:val="20"/>
              <w:szCs w:val="20"/>
            </w:rPr>
            <w:t>披露要点6 气候相关重大影响</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_Toc187328691 \h </w:instrText>
          </w:r>
          <w:r>
            <w:rPr>
              <w:rFonts w:ascii="黑体" w:hAnsi="黑体" w:eastAsia="黑体"/>
              <w:sz w:val="20"/>
              <w:szCs w:val="20"/>
            </w:rPr>
            <w:fldChar w:fldCharType="separate"/>
          </w:r>
          <w:r>
            <w:rPr>
              <w:rFonts w:ascii="黑体" w:hAnsi="黑体" w:eastAsia="黑体"/>
              <w:sz w:val="20"/>
              <w:szCs w:val="20"/>
            </w:rPr>
            <w:t>28</w:t>
          </w:r>
          <w:r>
            <w:rPr>
              <w:rFonts w:ascii="黑体" w:hAnsi="黑体" w:eastAsia="黑体"/>
              <w:sz w:val="20"/>
              <w:szCs w:val="20"/>
            </w:rPr>
            <w:fldChar w:fldCharType="end"/>
          </w:r>
          <w:r>
            <w:rPr>
              <w:rFonts w:ascii="黑体" w:hAnsi="黑体" w:eastAsia="黑体"/>
              <w:sz w:val="20"/>
              <w:szCs w:val="20"/>
            </w:rPr>
            <w:fldChar w:fldCharType="end"/>
          </w:r>
        </w:p>
        <w:p w14:paraId="5A4BB220">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"_Toc187328692" </w:instrText>
          </w:r>
          <w:r>
            <w:fldChar w:fldCharType="separate"/>
          </w:r>
          <w:r>
            <w:rPr>
              <w:rStyle w:val="40"/>
              <w:rFonts w:ascii="黑体" w:hAnsi="黑体" w:eastAsia="黑体" w:cs="黑体"/>
              <w:sz w:val="20"/>
              <w:szCs w:val="20"/>
            </w:rPr>
            <w:t>披露要点7 气候相关风险和机遇</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_Toc187328692 \h </w:instrText>
          </w:r>
          <w:r>
            <w:rPr>
              <w:rFonts w:ascii="黑体" w:hAnsi="黑体" w:eastAsia="黑体"/>
              <w:sz w:val="20"/>
              <w:szCs w:val="20"/>
            </w:rPr>
            <w:fldChar w:fldCharType="separate"/>
          </w:r>
          <w:r>
            <w:rPr>
              <w:rFonts w:ascii="黑体" w:hAnsi="黑体" w:eastAsia="黑体"/>
              <w:sz w:val="20"/>
              <w:szCs w:val="20"/>
            </w:rPr>
            <w:t>28</w:t>
          </w:r>
          <w:r>
            <w:rPr>
              <w:rFonts w:ascii="黑体" w:hAnsi="黑体" w:eastAsia="黑体"/>
              <w:sz w:val="20"/>
              <w:szCs w:val="20"/>
            </w:rPr>
            <w:fldChar w:fldCharType="end"/>
          </w:r>
          <w:r>
            <w:rPr>
              <w:rFonts w:ascii="黑体" w:hAnsi="黑体" w:eastAsia="黑体"/>
              <w:sz w:val="20"/>
              <w:szCs w:val="20"/>
            </w:rPr>
            <w:fldChar w:fldCharType="end"/>
          </w:r>
        </w:p>
        <w:p w14:paraId="24FD5516">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"_Toc187328693" </w:instrText>
          </w:r>
          <w:r>
            <w:fldChar w:fldCharType="separate"/>
          </w:r>
          <w:r>
            <w:rPr>
              <w:rStyle w:val="40"/>
              <w:rFonts w:ascii="黑体" w:hAnsi="黑体" w:eastAsia="黑体" w:cs="黑体"/>
              <w:sz w:val="20"/>
              <w:szCs w:val="20"/>
            </w:rPr>
            <w:t>披露要点8 气候相关风险和机遇对商业模式和价值链的影响（鼓励）</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_Toc187328693 \h </w:instrText>
          </w:r>
          <w:r>
            <w:rPr>
              <w:rFonts w:ascii="黑体" w:hAnsi="黑体" w:eastAsia="黑体"/>
              <w:sz w:val="20"/>
              <w:szCs w:val="20"/>
            </w:rPr>
            <w:fldChar w:fldCharType="separate"/>
          </w:r>
          <w:r>
            <w:rPr>
              <w:rFonts w:ascii="黑体" w:hAnsi="黑体" w:eastAsia="黑体"/>
              <w:sz w:val="20"/>
              <w:szCs w:val="20"/>
            </w:rPr>
            <w:t>28</w:t>
          </w:r>
          <w:r>
            <w:rPr>
              <w:rFonts w:ascii="黑体" w:hAnsi="黑体" w:eastAsia="黑体"/>
              <w:sz w:val="20"/>
              <w:szCs w:val="20"/>
            </w:rPr>
            <w:fldChar w:fldCharType="end"/>
          </w:r>
          <w:r>
            <w:rPr>
              <w:rFonts w:ascii="黑体" w:hAnsi="黑体" w:eastAsia="黑体"/>
              <w:sz w:val="20"/>
              <w:szCs w:val="20"/>
            </w:rPr>
            <w:fldChar w:fldCharType="end"/>
          </w:r>
        </w:p>
        <w:p w14:paraId="25B5F034">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"_Toc187328694" </w:instrText>
          </w:r>
          <w:r>
            <w:fldChar w:fldCharType="separate"/>
          </w:r>
          <w:r>
            <w:rPr>
              <w:rStyle w:val="40"/>
              <w:rFonts w:ascii="黑体" w:hAnsi="黑体" w:eastAsia="黑体" w:cs="黑体"/>
              <w:sz w:val="20"/>
              <w:szCs w:val="20"/>
            </w:rPr>
            <w:t>披露要点9 气候相关影响、风险和机遇对公司战略和决策的影响</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_Toc187328694 \h </w:instrText>
          </w:r>
          <w:r>
            <w:rPr>
              <w:rFonts w:ascii="黑体" w:hAnsi="黑体" w:eastAsia="黑体"/>
              <w:sz w:val="20"/>
              <w:szCs w:val="20"/>
            </w:rPr>
            <w:fldChar w:fldCharType="separate"/>
          </w:r>
          <w:r>
            <w:rPr>
              <w:rFonts w:ascii="黑体" w:hAnsi="黑体" w:eastAsia="黑体"/>
              <w:sz w:val="20"/>
              <w:szCs w:val="20"/>
            </w:rPr>
            <w:t>29</w:t>
          </w:r>
          <w:r>
            <w:rPr>
              <w:rFonts w:ascii="黑体" w:hAnsi="黑体" w:eastAsia="黑体"/>
              <w:sz w:val="20"/>
              <w:szCs w:val="20"/>
            </w:rPr>
            <w:fldChar w:fldCharType="end"/>
          </w:r>
          <w:r>
            <w:rPr>
              <w:rFonts w:ascii="黑体" w:hAnsi="黑体" w:eastAsia="黑体"/>
              <w:sz w:val="20"/>
              <w:szCs w:val="20"/>
            </w:rPr>
            <w:fldChar w:fldCharType="end"/>
          </w:r>
        </w:p>
        <w:p w14:paraId="4FCCD21B">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"_Toc187328695" </w:instrText>
          </w:r>
          <w:r>
            <w:fldChar w:fldCharType="separate"/>
          </w:r>
          <w:r>
            <w:rPr>
              <w:rStyle w:val="40"/>
              <w:rFonts w:ascii="黑体" w:hAnsi="黑体" w:eastAsia="黑体" w:cs="黑体"/>
              <w:sz w:val="20"/>
              <w:szCs w:val="20"/>
            </w:rPr>
            <w:t>披露要点10 气候相关转型计划</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_Toc187328695 \h </w:instrText>
          </w:r>
          <w:r>
            <w:rPr>
              <w:rFonts w:ascii="黑体" w:hAnsi="黑体" w:eastAsia="黑体"/>
              <w:sz w:val="20"/>
              <w:szCs w:val="20"/>
            </w:rPr>
            <w:fldChar w:fldCharType="separate"/>
          </w:r>
          <w:r>
            <w:rPr>
              <w:rFonts w:ascii="黑体" w:hAnsi="黑体" w:eastAsia="黑体"/>
              <w:sz w:val="20"/>
              <w:szCs w:val="20"/>
            </w:rPr>
            <w:t>29</w:t>
          </w:r>
          <w:r>
            <w:rPr>
              <w:rFonts w:ascii="黑体" w:hAnsi="黑体" w:eastAsia="黑体"/>
              <w:sz w:val="20"/>
              <w:szCs w:val="20"/>
            </w:rPr>
            <w:fldChar w:fldCharType="end"/>
          </w:r>
          <w:r>
            <w:rPr>
              <w:rFonts w:ascii="黑体" w:hAnsi="黑体" w:eastAsia="黑体"/>
              <w:sz w:val="20"/>
              <w:szCs w:val="20"/>
            </w:rPr>
            <w:fldChar w:fldCharType="end"/>
          </w:r>
        </w:p>
        <w:p w14:paraId="7FA54021">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"_Toc187328696" </w:instrText>
          </w:r>
          <w:r>
            <w:fldChar w:fldCharType="separate"/>
          </w:r>
          <w:r>
            <w:rPr>
              <w:rStyle w:val="40"/>
              <w:rFonts w:ascii="黑体" w:hAnsi="黑体" w:eastAsia="黑体" w:cs="黑体"/>
              <w:sz w:val="20"/>
              <w:szCs w:val="20"/>
            </w:rPr>
            <w:t>披露要点11 当期气候相关财务影响</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_Toc187328696 \h </w:instrText>
          </w:r>
          <w:r>
            <w:rPr>
              <w:rFonts w:ascii="黑体" w:hAnsi="黑体" w:eastAsia="黑体"/>
              <w:sz w:val="20"/>
              <w:szCs w:val="20"/>
            </w:rPr>
            <w:fldChar w:fldCharType="separate"/>
          </w:r>
          <w:r>
            <w:rPr>
              <w:rFonts w:ascii="黑体" w:hAnsi="黑体" w:eastAsia="黑体"/>
              <w:sz w:val="20"/>
              <w:szCs w:val="20"/>
            </w:rPr>
            <w:t>30</w:t>
          </w:r>
          <w:r>
            <w:rPr>
              <w:rFonts w:ascii="黑体" w:hAnsi="黑体" w:eastAsia="黑体"/>
              <w:sz w:val="20"/>
              <w:szCs w:val="20"/>
            </w:rPr>
            <w:fldChar w:fldCharType="end"/>
          </w:r>
          <w:r>
            <w:rPr>
              <w:rFonts w:ascii="黑体" w:hAnsi="黑体" w:eastAsia="黑体"/>
              <w:sz w:val="20"/>
              <w:szCs w:val="20"/>
            </w:rPr>
            <w:fldChar w:fldCharType="end"/>
          </w:r>
        </w:p>
        <w:p w14:paraId="019A2887">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"_Toc187328697" </w:instrText>
          </w:r>
          <w:r>
            <w:fldChar w:fldCharType="separate"/>
          </w:r>
          <w:r>
            <w:rPr>
              <w:rStyle w:val="40"/>
              <w:rFonts w:ascii="黑体" w:hAnsi="黑体" w:eastAsia="黑体" w:cs="黑体"/>
              <w:sz w:val="20"/>
              <w:szCs w:val="20"/>
            </w:rPr>
            <w:t>披露要点12 预期气候相关财务影响（鼓励）</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_Toc187328697 \h </w:instrText>
          </w:r>
          <w:r>
            <w:rPr>
              <w:rFonts w:ascii="黑体" w:hAnsi="黑体" w:eastAsia="黑体"/>
              <w:sz w:val="20"/>
              <w:szCs w:val="20"/>
            </w:rPr>
            <w:fldChar w:fldCharType="separate"/>
          </w:r>
          <w:r>
            <w:rPr>
              <w:rFonts w:ascii="黑体" w:hAnsi="黑体" w:eastAsia="黑体"/>
              <w:sz w:val="20"/>
              <w:szCs w:val="20"/>
            </w:rPr>
            <w:t>30</w:t>
          </w:r>
          <w:r>
            <w:rPr>
              <w:rFonts w:ascii="黑体" w:hAnsi="黑体" w:eastAsia="黑体"/>
              <w:sz w:val="20"/>
              <w:szCs w:val="20"/>
            </w:rPr>
            <w:fldChar w:fldCharType="end"/>
          </w:r>
          <w:r>
            <w:rPr>
              <w:rFonts w:ascii="黑体" w:hAnsi="黑体" w:eastAsia="黑体"/>
              <w:sz w:val="20"/>
              <w:szCs w:val="20"/>
            </w:rPr>
            <w:fldChar w:fldCharType="end"/>
          </w:r>
        </w:p>
        <w:p w14:paraId="1211844F">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"_Toc187328698" </w:instrText>
          </w:r>
          <w:r>
            <w:fldChar w:fldCharType="separate"/>
          </w:r>
          <w:r>
            <w:rPr>
              <w:rStyle w:val="40"/>
              <w:rFonts w:ascii="黑体" w:hAnsi="黑体" w:eastAsia="黑体" w:cs="黑体"/>
              <w:sz w:val="20"/>
              <w:szCs w:val="20"/>
            </w:rPr>
            <w:t>披露要点13 气候适应性评估</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_Toc187328698 \h </w:instrText>
          </w:r>
          <w:r>
            <w:rPr>
              <w:rFonts w:ascii="黑体" w:hAnsi="黑体" w:eastAsia="黑体"/>
              <w:sz w:val="20"/>
              <w:szCs w:val="20"/>
            </w:rPr>
            <w:fldChar w:fldCharType="separate"/>
          </w:r>
          <w:r>
            <w:rPr>
              <w:rFonts w:ascii="黑体" w:hAnsi="黑体" w:eastAsia="黑体"/>
              <w:sz w:val="20"/>
              <w:szCs w:val="20"/>
            </w:rPr>
            <w:t>31</w:t>
          </w:r>
          <w:r>
            <w:rPr>
              <w:rFonts w:ascii="黑体" w:hAnsi="黑体" w:eastAsia="黑体"/>
              <w:sz w:val="20"/>
              <w:szCs w:val="20"/>
            </w:rPr>
            <w:fldChar w:fldCharType="end"/>
          </w:r>
          <w:r>
            <w:rPr>
              <w:rFonts w:ascii="黑体" w:hAnsi="黑体" w:eastAsia="黑体"/>
              <w:sz w:val="20"/>
              <w:szCs w:val="20"/>
            </w:rPr>
            <w:fldChar w:fldCharType="end"/>
          </w:r>
        </w:p>
        <w:p w14:paraId="450D8632">
          <w:pPr>
            <w:pStyle w:val="29"/>
            <w:rPr>
              <w:rFonts w:hint="eastAsia"/>
              <w:kern w:val="2"/>
            </w:rPr>
          </w:pPr>
          <w:r>
            <w:fldChar w:fldCharType="begin"/>
          </w:r>
          <w:r>
            <w:instrText xml:space="preserve"> HYPERLINK \l "_Toc187328699" </w:instrText>
          </w:r>
          <w:r>
            <w:fldChar w:fldCharType="separate"/>
          </w:r>
          <w:r>
            <w:rPr>
              <w:rStyle w:val="40"/>
            </w:rPr>
            <w:t>三、气候相关影响、风险及机遇管理</w:t>
          </w:r>
          <w:r>
            <w:tab/>
          </w:r>
          <w:r>
            <w:fldChar w:fldCharType="begin"/>
          </w:r>
          <w:r>
            <w:instrText xml:space="preserve"> PAGEREF _Toc187328699 \h </w:instrText>
          </w:r>
          <w:r>
            <w:fldChar w:fldCharType="separate"/>
          </w:r>
          <w:r>
            <w:t>31</w:t>
          </w:r>
          <w:r>
            <w:fldChar w:fldCharType="end"/>
          </w:r>
          <w:r>
            <w:fldChar w:fldCharType="end"/>
          </w:r>
        </w:p>
        <w:p w14:paraId="32E1F3AF">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"_Toc187328700" </w:instrText>
          </w:r>
          <w:r>
            <w:fldChar w:fldCharType="separate"/>
          </w:r>
          <w:r>
            <w:rPr>
              <w:rStyle w:val="40"/>
              <w:rFonts w:ascii="黑体" w:hAnsi="黑体" w:eastAsia="黑体" w:cs="黑体"/>
              <w:sz w:val="20"/>
              <w:szCs w:val="20"/>
            </w:rPr>
            <w:t>披露要点14 气候相关影响、风险及机遇管理的流程</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_Toc187328700 \h </w:instrText>
          </w:r>
          <w:r>
            <w:rPr>
              <w:rFonts w:ascii="黑体" w:hAnsi="黑体" w:eastAsia="黑体"/>
              <w:sz w:val="20"/>
              <w:szCs w:val="20"/>
            </w:rPr>
            <w:fldChar w:fldCharType="separate"/>
          </w:r>
          <w:r>
            <w:rPr>
              <w:rFonts w:ascii="黑体" w:hAnsi="黑体" w:eastAsia="黑体"/>
              <w:sz w:val="20"/>
              <w:szCs w:val="20"/>
            </w:rPr>
            <w:t>32</w:t>
          </w:r>
          <w:r>
            <w:rPr>
              <w:rFonts w:ascii="黑体" w:hAnsi="黑体" w:eastAsia="黑体"/>
              <w:sz w:val="20"/>
              <w:szCs w:val="20"/>
            </w:rPr>
            <w:fldChar w:fldCharType="end"/>
          </w:r>
          <w:r>
            <w:rPr>
              <w:rFonts w:ascii="黑体" w:hAnsi="黑体" w:eastAsia="黑体"/>
              <w:sz w:val="20"/>
              <w:szCs w:val="20"/>
            </w:rPr>
            <w:fldChar w:fldCharType="end"/>
          </w:r>
        </w:p>
        <w:p w14:paraId="214E55B2">
          <w:pPr>
            <w:pStyle w:val="29"/>
            <w:rPr>
              <w:rFonts w:hint="eastAsia"/>
              <w:kern w:val="2"/>
            </w:rPr>
          </w:pPr>
          <w:r>
            <w:fldChar w:fldCharType="begin"/>
          </w:r>
          <w:r>
            <w:instrText xml:space="preserve"> HYPERLINK \l "_Toc187328701" </w:instrText>
          </w:r>
          <w:r>
            <w:fldChar w:fldCharType="separate"/>
          </w:r>
          <w:r>
            <w:rPr>
              <w:rStyle w:val="40"/>
            </w:rPr>
            <w:t>四、气候相关指标与目标</w:t>
          </w:r>
          <w:r>
            <w:tab/>
          </w:r>
          <w:r>
            <w:fldChar w:fldCharType="begin"/>
          </w:r>
          <w:r>
            <w:instrText xml:space="preserve"> PAGEREF _Toc187328701 \h </w:instrText>
          </w:r>
          <w:r>
            <w:fldChar w:fldCharType="separate"/>
          </w:r>
          <w:r>
            <w:t>32</w:t>
          </w:r>
          <w:r>
            <w:fldChar w:fldCharType="end"/>
          </w:r>
          <w:r>
            <w:fldChar w:fldCharType="end"/>
          </w:r>
        </w:p>
        <w:p w14:paraId="553A4E54">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"_Toc187328702" </w:instrText>
          </w:r>
          <w:r>
            <w:fldChar w:fldCharType="separate"/>
          </w:r>
          <w:r>
            <w:rPr>
              <w:rStyle w:val="40"/>
              <w:rFonts w:ascii="黑体" w:hAnsi="黑体" w:eastAsia="黑体" w:cs="黑体"/>
              <w:sz w:val="20"/>
              <w:szCs w:val="20"/>
            </w:rPr>
            <w:t>披露要点15 气候相关目标</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_Toc187328702 \h </w:instrText>
          </w:r>
          <w:r>
            <w:rPr>
              <w:rFonts w:ascii="黑体" w:hAnsi="黑体" w:eastAsia="黑体"/>
              <w:sz w:val="20"/>
              <w:szCs w:val="20"/>
            </w:rPr>
            <w:fldChar w:fldCharType="separate"/>
          </w:r>
          <w:r>
            <w:rPr>
              <w:rFonts w:ascii="黑体" w:hAnsi="黑体" w:eastAsia="黑体"/>
              <w:sz w:val="20"/>
              <w:szCs w:val="20"/>
            </w:rPr>
            <w:t>32</w:t>
          </w:r>
          <w:r>
            <w:rPr>
              <w:rFonts w:ascii="黑体" w:hAnsi="黑体" w:eastAsia="黑体"/>
              <w:sz w:val="20"/>
              <w:szCs w:val="20"/>
            </w:rPr>
            <w:fldChar w:fldCharType="end"/>
          </w:r>
          <w:r>
            <w:rPr>
              <w:rFonts w:ascii="黑体" w:hAnsi="黑体" w:eastAsia="黑体"/>
              <w:sz w:val="20"/>
              <w:szCs w:val="20"/>
            </w:rPr>
            <w:fldChar w:fldCharType="end"/>
          </w:r>
        </w:p>
        <w:p w14:paraId="38DBBCFD">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"_Toc187328703" </w:instrText>
          </w:r>
          <w:r>
            <w:fldChar w:fldCharType="separate"/>
          </w:r>
          <w:r>
            <w:rPr>
              <w:rStyle w:val="40"/>
              <w:rFonts w:ascii="黑体" w:hAnsi="黑体" w:eastAsia="黑体" w:cs="黑体"/>
              <w:sz w:val="20"/>
              <w:szCs w:val="20"/>
            </w:rPr>
            <w:t>披露要点16 气候相关目标实现进展</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_Toc187328703 \h </w:instrText>
          </w:r>
          <w:r>
            <w:rPr>
              <w:rFonts w:ascii="黑体" w:hAnsi="黑体" w:eastAsia="黑体"/>
              <w:sz w:val="20"/>
              <w:szCs w:val="20"/>
            </w:rPr>
            <w:fldChar w:fldCharType="separate"/>
          </w:r>
          <w:r>
            <w:rPr>
              <w:rFonts w:ascii="黑体" w:hAnsi="黑体" w:eastAsia="黑体"/>
              <w:sz w:val="20"/>
              <w:szCs w:val="20"/>
            </w:rPr>
            <w:t>32</w:t>
          </w:r>
          <w:r>
            <w:rPr>
              <w:rFonts w:ascii="黑体" w:hAnsi="黑体" w:eastAsia="黑体"/>
              <w:sz w:val="20"/>
              <w:szCs w:val="20"/>
            </w:rPr>
            <w:fldChar w:fldCharType="end"/>
          </w:r>
          <w:r>
            <w:rPr>
              <w:rFonts w:ascii="黑体" w:hAnsi="黑体" w:eastAsia="黑体"/>
              <w:sz w:val="20"/>
              <w:szCs w:val="20"/>
            </w:rPr>
            <w:fldChar w:fldCharType="end"/>
          </w:r>
        </w:p>
        <w:p w14:paraId="60EE12E5">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"_Toc187328704" </w:instrText>
          </w:r>
          <w:r>
            <w:fldChar w:fldCharType="separate"/>
          </w:r>
          <w:r>
            <w:rPr>
              <w:rStyle w:val="40"/>
              <w:rFonts w:ascii="黑体" w:hAnsi="黑体" w:eastAsia="黑体" w:cs="黑体"/>
              <w:sz w:val="20"/>
              <w:szCs w:val="20"/>
            </w:rPr>
            <w:t>披露要点17 温室气体排放量</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_Toc187328704 \h </w:instrText>
          </w:r>
          <w:r>
            <w:rPr>
              <w:rFonts w:ascii="黑体" w:hAnsi="黑体" w:eastAsia="黑体"/>
              <w:sz w:val="20"/>
              <w:szCs w:val="20"/>
            </w:rPr>
            <w:fldChar w:fldCharType="separate"/>
          </w:r>
          <w:r>
            <w:rPr>
              <w:rFonts w:ascii="黑体" w:hAnsi="黑体" w:eastAsia="黑体"/>
              <w:sz w:val="20"/>
              <w:szCs w:val="20"/>
            </w:rPr>
            <w:t>33</w:t>
          </w:r>
          <w:r>
            <w:rPr>
              <w:rFonts w:ascii="黑体" w:hAnsi="黑体" w:eastAsia="黑体"/>
              <w:sz w:val="20"/>
              <w:szCs w:val="20"/>
            </w:rPr>
            <w:fldChar w:fldCharType="end"/>
          </w:r>
          <w:r>
            <w:rPr>
              <w:rFonts w:ascii="黑体" w:hAnsi="黑体" w:eastAsia="黑体"/>
              <w:sz w:val="20"/>
              <w:szCs w:val="20"/>
            </w:rPr>
            <w:fldChar w:fldCharType="end"/>
          </w:r>
        </w:p>
        <w:p w14:paraId="2857C4FE">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"_Toc187328705" </w:instrText>
          </w:r>
          <w:r>
            <w:fldChar w:fldCharType="separate"/>
          </w:r>
          <w:r>
            <w:rPr>
              <w:rStyle w:val="40"/>
              <w:rFonts w:ascii="黑体" w:hAnsi="黑体" w:eastAsia="黑体" w:cs="黑体"/>
              <w:sz w:val="20"/>
              <w:szCs w:val="20"/>
            </w:rPr>
            <w:t>披露要点18 温室气体减排实践</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_Toc187328705 \h </w:instrText>
          </w:r>
          <w:r>
            <w:rPr>
              <w:rFonts w:ascii="黑体" w:hAnsi="黑体" w:eastAsia="黑体"/>
              <w:sz w:val="20"/>
              <w:szCs w:val="20"/>
            </w:rPr>
            <w:fldChar w:fldCharType="separate"/>
          </w:r>
          <w:r>
            <w:rPr>
              <w:rFonts w:ascii="黑体" w:hAnsi="黑体" w:eastAsia="黑体"/>
              <w:sz w:val="20"/>
              <w:szCs w:val="20"/>
            </w:rPr>
            <w:t>33</w:t>
          </w:r>
          <w:r>
            <w:rPr>
              <w:rFonts w:ascii="黑体" w:hAnsi="黑体" w:eastAsia="黑体"/>
              <w:sz w:val="20"/>
              <w:szCs w:val="20"/>
            </w:rPr>
            <w:fldChar w:fldCharType="end"/>
          </w:r>
          <w:r>
            <w:rPr>
              <w:rFonts w:ascii="黑体" w:hAnsi="黑体" w:eastAsia="黑体"/>
              <w:sz w:val="20"/>
              <w:szCs w:val="20"/>
            </w:rPr>
            <w:fldChar w:fldCharType="end"/>
          </w:r>
        </w:p>
        <w:p w14:paraId="4A2D0A08">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"_Toc187328706" </w:instrText>
          </w:r>
          <w:r>
            <w:fldChar w:fldCharType="separate"/>
          </w:r>
          <w:r>
            <w:rPr>
              <w:rStyle w:val="40"/>
              <w:rFonts w:ascii="黑体" w:hAnsi="黑体" w:eastAsia="黑体" w:cs="黑体"/>
              <w:sz w:val="20"/>
              <w:szCs w:val="20"/>
            </w:rPr>
            <w:t>披露要点19 碳信用额度来源和数量（如涉及）</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_Toc187328706 \h </w:instrText>
          </w:r>
          <w:r>
            <w:rPr>
              <w:rFonts w:ascii="黑体" w:hAnsi="黑体" w:eastAsia="黑体"/>
              <w:sz w:val="20"/>
              <w:szCs w:val="20"/>
            </w:rPr>
            <w:fldChar w:fldCharType="separate"/>
          </w:r>
          <w:r>
            <w:rPr>
              <w:rFonts w:ascii="黑体" w:hAnsi="黑体" w:eastAsia="黑体"/>
              <w:sz w:val="20"/>
              <w:szCs w:val="20"/>
            </w:rPr>
            <w:t>34</w:t>
          </w:r>
          <w:r>
            <w:rPr>
              <w:rFonts w:ascii="黑体" w:hAnsi="黑体" w:eastAsia="黑体"/>
              <w:sz w:val="20"/>
              <w:szCs w:val="20"/>
            </w:rPr>
            <w:fldChar w:fldCharType="end"/>
          </w:r>
          <w:r>
            <w:rPr>
              <w:rFonts w:ascii="黑体" w:hAnsi="黑体" w:eastAsia="黑体"/>
              <w:sz w:val="20"/>
              <w:szCs w:val="20"/>
            </w:rPr>
            <w:fldChar w:fldCharType="end"/>
          </w:r>
        </w:p>
        <w:p w14:paraId="3CE6B2DE">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"_Toc187328707" </w:instrText>
          </w:r>
          <w:r>
            <w:fldChar w:fldCharType="separate"/>
          </w:r>
          <w:r>
            <w:rPr>
              <w:rStyle w:val="40"/>
              <w:rFonts w:ascii="黑体" w:hAnsi="黑体" w:eastAsia="黑体" w:cs="黑体"/>
              <w:sz w:val="20"/>
              <w:szCs w:val="20"/>
            </w:rPr>
            <w:t>披露要点20 碳排放配额清缴情况（如涉及）</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_Toc187328707 \h </w:instrText>
          </w:r>
          <w:r>
            <w:rPr>
              <w:rFonts w:ascii="黑体" w:hAnsi="黑体" w:eastAsia="黑体"/>
              <w:sz w:val="20"/>
              <w:szCs w:val="20"/>
            </w:rPr>
            <w:fldChar w:fldCharType="separate"/>
          </w:r>
          <w:r>
            <w:rPr>
              <w:rFonts w:ascii="黑体" w:hAnsi="黑体" w:eastAsia="黑体"/>
              <w:sz w:val="20"/>
              <w:szCs w:val="20"/>
            </w:rPr>
            <w:t>34</w:t>
          </w:r>
          <w:r>
            <w:rPr>
              <w:rFonts w:ascii="黑体" w:hAnsi="黑体" w:eastAsia="黑体"/>
              <w:sz w:val="20"/>
              <w:szCs w:val="20"/>
            </w:rPr>
            <w:fldChar w:fldCharType="end"/>
          </w:r>
          <w:r>
            <w:rPr>
              <w:rFonts w:ascii="黑体" w:hAnsi="黑体" w:eastAsia="黑体"/>
              <w:sz w:val="20"/>
              <w:szCs w:val="20"/>
            </w:rPr>
            <w:fldChar w:fldCharType="end"/>
          </w:r>
        </w:p>
        <w:p w14:paraId="7968BFF1">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"_Toc187328708" </w:instrText>
          </w:r>
          <w:r>
            <w:fldChar w:fldCharType="separate"/>
          </w:r>
          <w:r>
            <w:rPr>
              <w:rStyle w:val="40"/>
              <w:rFonts w:ascii="黑体" w:hAnsi="黑体" w:eastAsia="黑体" w:cs="黑体"/>
              <w:sz w:val="20"/>
              <w:szCs w:val="20"/>
            </w:rPr>
            <w:t>披露要点21 全国温室气体自愿减排项目和核证自愿减排量（CCER）的登记与交易情况（如涉及）</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_Toc187328708 \h </w:instrText>
          </w:r>
          <w:r>
            <w:rPr>
              <w:rFonts w:ascii="黑体" w:hAnsi="黑体" w:eastAsia="黑体"/>
              <w:sz w:val="20"/>
              <w:szCs w:val="20"/>
            </w:rPr>
            <w:fldChar w:fldCharType="separate"/>
          </w:r>
          <w:r>
            <w:rPr>
              <w:rFonts w:ascii="黑体" w:hAnsi="黑体" w:eastAsia="黑体"/>
              <w:sz w:val="20"/>
              <w:szCs w:val="20"/>
            </w:rPr>
            <w:t>34</w:t>
          </w:r>
          <w:r>
            <w:rPr>
              <w:rFonts w:ascii="黑体" w:hAnsi="黑体" w:eastAsia="黑体"/>
              <w:sz w:val="20"/>
              <w:szCs w:val="20"/>
            </w:rPr>
            <w:fldChar w:fldCharType="end"/>
          </w:r>
          <w:r>
            <w:rPr>
              <w:rFonts w:ascii="黑体" w:hAnsi="黑体" w:eastAsia="黑体"/>
              <w:sz w:val="20"/>
              <w:szCs w:val="20"/>
            </w:rPr>
            <w:fldChar w:fldCharType="end"/>
          </w:r>
        </w:p>
        <w:p w14:paraId="429883D3">
          <w:pPr>
            <w:pStyle w:val="16"/>
            <w:tabs>
              <w:tab w:val="right" w:leader="dot" w:pos="8296"/>
            </w:tabs>
            <w:ind w:left="1200"/>
            <w:rPr>
              <w:rFonts w:hint="eastAsia" w:ascii="黑体" w:hAnsi="黑体" w:eastAsia="黑体" w:cstheme="minorBidi"/>
              <w:sz w:val="20"/>
              <w:szCs w:val="20"/>
            </w:rPr>
          </w:pPr>
          <w:r>
            <w:fldChar w:fldCharType="begin"/>
          </w:r>
          <w:r>
            <w:instrText xml:space="preserve"> HYPERLINK \l "_Toc187328709" </w:instrText>
          </w:r>
          <w:r>
            <w:fldChar w:fldCharType="separate"/>
          </w:r>
          <w:r>
            <w:rPr>
              <w:rStyle w:val="40"/>
              <w:rFonts w:ascii="黑体" w:hAnsi="黑体" w:eastAsia="黑体" w:cs="黑体"/>
              <w:sz w:val="20"/>
              <w:szCs w:val="20"/>
            </w:rPr>
            <w:t>披露要点22 参与其他减排机制的项目和减排量登记与交易情况（如涉及）</w:t>
          </w:r>
          <w:r>
            <w:rPr>
              <w:rFonts w:ascii="黑体" w:hAnsi="黑体" w:eastAsia="黑体"/>
              <w:sz w:val="20"/>
              <w:szCs w:val="20"/>
            </w:rPr>
            <w:tab/>
          </w:r>
          <w:r>
            <w:rPr>
              <w:rFonts w:ascii="黑体" w:hAnsi="黑体" w:eastAsia="黑体"/>
              <w:sz w:val="20"/>
              <w:szCs w:val="20"/>
            </w:rPr>
            <w:fldChar w:fldCharType="begin"/>
          </w:r>
          <w:r>
            <w:rPr>
              <w:rFonts w:ascii="黑体" w:hAnsi="黑体" w:eastAsia="黑体"/>
              <w:sz w:val="20"/>
              <w:szCs w:val="20"/>
            </w:rPr>
            <w:instrText xml:space="preserve"> PAGEREF _Toc187328709 \h </w:instrText>
          </w:r>
          <w:r>
            <w:rPr>
              <w:rFonts w:ascii="黑体" w:hAnsi="黑体" w:eastAsia="黑体"/>
              <w:sz w:val="20"/>
              <w:szCs w:val="20"/>
            </w:rPr>
            <w:fldChar w:fldCharType="separate"/>
          </w:r>
          <w:r>
            <w:rPr>
              <w:rFonts w:ascii="黑体" w:hAnsi="黑体" w:eastAsia="黑体"/>
              <w:sz w:val="20"/>
              <w:szCs w:val="20"/>
            </w:rPr>
            <w:t>34</w:t>
          </w:r>
          <w:r>
            <w:rPr>
              <w:rFonts w:ascii="黑体" w:hAnsi="黑体" w:eastAsia="黑体"/>
              <w:sz w:val="20"/>
              <w:szCs w:val="20"/>
            </w:rPr>
            <w:fldChar w:fldCharType="end"/>
          </w:r>
          <w:r>
            <w:rPr>
              <w:rFonts w:ascii="黑体" w:hAnsi="黑体" w:eastAsia="黑体"/>
              <w:sz w:val="20"/>
              <w:szCs w:val="20"/>
            </w:rPr>
            <w:fldChar w:fldCharType="end"/>
          </w:r>
        </w:p>
        <w:p w14:paraId="7006187B">
          <w:pPr>
            <w:pStyle w:val="23"/>
            <w:rPr>
              <w:rStyle w:val="40"/>
              <w:rFonts w:hint="eastAsia" w:ascii="黑体" w:hAnsi="黑体" w:eastAsia="黑体"/>
              <w:sz w:val="20"/>
              <w:szCs w:val="20"/>
            </w:rPr>
          </w:pPr>
          <w:r>
            <w:fldChar w:fldCharType="begin"/>
          </w:r>
          <w:r>
            <w:instrText xml:space="preserve"> HYPERLINK \l "_Toc187328710" </w:instrText>
          </w:r>
          <w:r>
            <w:fldChar w:fldCharType="separate"/>
          </w:r>
          <w:r>
            <w:rPr>
              <w:rStyle w:val="40"/>
              <w:rFonts w:ascii="黑体" w:hAnsi="黑体" w:eastAsia="黑体" w:cs="Times New Roman"/>
              <w:sz w:val="20"/>
              <w:szCs w:val="20"/>
            </w:rPr>
            <w:t>附录</w:t>
          </w:r>
          <w:r>
            <w:rPr>
              <w:rStyle w:val="40"/>
              <w:rFonts w:hint="eastAsia" w:ascii="黑体" w:hAnsi="黑体" w:eastAsia="黑体" w:cs="Times New Roman"/>
              <w:sz w:val="20"/>
              <w:szCs w:val="20"/>
            </w:rPr>
            <w:t xml:space="preserve">   </w:t>
          </w:r>
          <w:r>
            <w:rPr>
              <w:rFonts w:ascii="黑体" w:hAnsi="黑体" w:eastAsia="黑体"/>
            </w:rPr>
            <w:tab/>
          </w:r>
          <w:r>
            <w:rPr>
              <w:rFonts w:ascii="黑体" w:hAnsi="黑体" w:eastAsia="黑体"/>
            </w:rPr>
            <w:fldChar w:fldCharType="begin"/>
          </w:r>
          <w:r>
            <w:rPr>
              <w:rFonts w:ascii="黑体" w:hAnsi="黑体" w:eastAsia="黑体"/>
            </w:rPr>
            <w:instrText xml:space="preserve"> PAGEREF _Toc187328710 \h </w:instrText>
          </w:r>
          <w:r>
            <w:rPr>
              <w:rFonts w:ascii="黑体" w:hAnsi="黑体" w:eastAsia="黑体"/>
            </w:rPr>
            <w:fldChar w:fldCharType="separate"/>
          </w:r>
          <w:r>
            <w:rPr>
              <w:rFonts w:ascii="黑体" w:hAnsi="黑体" w:eastAsia="黑体"/>
            </w:rPr>
            <w:t>36</w:t>
          </w:r>
          <w:r>
            <w:rPr>
              <w:rFonts w:ascii="黑体" w:hAnsi="黑体" w:eastAsia="黑体"/>
            </w:rPr>
            <w:fldChar w:fldCharType="end"/>
          </w:r>
          <w:r>
            <w:rPr>
              <w:rFonts w:ascii="黑体" w:hAnsi="黑体" w:eastAsia="黑体"/>
            </w:rPr>
            <w:fldChar w:fldCharType="end"/>
          </w:r>
        </w:p>
        <w:p w14:paraId="34E616ED">
          <w:pPr>
            <w:pStyle w:val="23"/>
            <w:rPr>
              <w:rFonts w:hint="eastAsia" w:ascii="黑体" w:hAnsi="黑体" w:eastAsia="黑体"/>
              <w:kern w:val="2"/>
            </w:rPr>
          </w:pPr>
          <w:r>
            <w:fldChar w:fldCharType="begin"/>
          </w:r>
          <w:r>
            <w:instrText xml:space="preserve"> HYPERLINK \l "_Toc187328711" </w:instrText>
          </w:r>
          <w:r>
            <w:fldChar w:fldCharType="separate"/>
          </w:r>
          <w:r>
            <w:rPr>
              <w:rStyle w:val="40"/>
              <w:rFonts w:ascii="黑体" w:hAnsi="黑体" w:eastAsia="黑体" w:cs="Times New Roman"/>
              <w:sz w:val="20"/>
              <w:szCs w:val="20"/>
            </w:rPr>
            <w:t>温室气体排放量披露模板示例</w:t>
          </w:r>
          <w:r>
            <w:rPr>
              <w:rFonts w:ascii="黑体" w:hAnsi="黑体" w:eastAsia="黑体"/>
            </w:rPr>
            <w:tab/>
          </w:r>
          <w:r>
            <w:rPr>
              <w:rFonts w:ascii="黑体" w:hAnsi="黑体" w:eastAsia="黑体"/>
            </w:rPr>
            <w:fldChar w:fldCharType="begin"/>
          </w:r>
          <w:r>
            <w:rPr>
              <w:rFonts w:ascii="黑体" w:hAnsi="黑体" w:eastAsia="黑体"/>
            </w:rPr>
            <w:instrText xml:space="preserve"> PAGEREF _Toc187328711 \h </w:instrText>
          </w:r>
          <w:r>
            <w:rPr>
              <w:rFonts w:ascii="黑体" w:hAnsi="黑体" w:eastAsia="黑体"/>
            </w:rPr>
            <w:fldChar w:fldCharType="separate"/>
          </w:r>
          <w:r>
            <w:rPr>
              <w:rFonts w:ascii="黑体" w:hAnsi="黑体" w:eastAsia="黑体"/>
            </w:rPr>
            <w:t>36</w:t>
          </w:r>
          <w:r>
            <w:rPr>
              <w:rFonts w:ascii="黑体" w:hAnsi="黑体" w:eastAsia="黑体"/>
            </w:rPr>
            <w:fldChar w:fldCharType="end"/>
          </w:r>
          <w:r>
            <w:rPr>
              <w:rFonts w:ascii="黑体" w:hAnsi="黑体" w:eastAsia="黑体"/>
            </w:rPr>
            <w:fldChar w:fldCharType="end"/>
          </w:r>
        </w:p>
        <w:p w14:paraId="7A0A5FD4">
          <w:pPr>
            <w:tabs>
              <w:tab w:val="right" w:leader="dot" w:pos="8296"/>
            </w:tabs>
            <w:jc w:val="left"/>
            <w:rPr>
              <w:rFonts w:hint="eastAsia" w:ascii="黑体" w:hAnsi="黑体" w:eastAsia="黑体" w:cs="Times New Roman"/>
              <w:b/>
              <w:bCs/>
              <w:i/>
              <w:iCs/>
              <w:sz w:val="20"/>
              <w:szCs w:val="20"/>
            </w:rPr>
          </w:pPr>
          <w:r>
            <w:rPr>
              <w:rFonts w:ascii="黑体" w:hAnsi="黑体" w:eastAsia="黑体" w:cs="Times New Roman"/>
              <w:iCs/>
              <w:sz w:val="20"/>
              <w:szCs w:val="20"/>
            </w:rPr>
            <w:fldChar w:fldCharType="end"/>
          </w:r>
        </w:p>
      </w:sdtContent>
    </w:sdt>
    <w:p w14:paraId="049BBFE2">
      <w:pPr>
        <w:spacing w:line="560" w:lineRule="exact"/>
        <w:ind w:firstLine="420" w:firstLineChars="200"/>
        <w:rPr>
          <w:rFonts w:ascii="Times New Roman" w:hAnsi="Times New Roman" w:eastAsia="宋体" w:cs="Times New Roman"/>
          <w:sz w:val="21"/>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6A3FDC6D">
      <w:pPr>
        <w:spacing w:line="560" w:lineRule="exact"/>
        <w:ind w:firstLine="420" w:firstLineChars="200"/>
        <w:rPr>
          <w:rFonts w:ascii="Times New Roman" w:hAnsi="Times New Roman" w:eastAsia="宋体" w:cs="Times New Roman"/>
          <w:sz w:val="21"/>
        </w:rPr>
        <w:sectPr>
          <w:footerReference r:id="rId5" w:type="default"/>
          <w:type w:val="continuous"/>
          <w:pgSz w:w="11906" w:h="16838"/>
          <w:pgMar w:top="1440" w:right="1800" w:bottom="1440" w:left="1800" w:header="851" w:footer="992" w:gutter="0"/>
          <w:pgNumType w:start="1"/>
          <w:cols w:space="720" w:num="1"/>
          <w:docGrid w:type="lines" w:linePitch="312" w:charSpace="0"/>
        </w:sectPr>
      </w:pPr>
    </w:p>
    <w:p w14:paraId="028A91A7">
      <w:pPr>
        <w:widowControl/>
        <w:adjustRightInd w:val="0"/>
        <w:snapToGrid w:val="0"/>
        <w:spacing w:line="560" w:lineRule="exact"/>
        <w:ind w:firstLine="600" w:firstLineChars="200"/>
        <w:rPr>
          <w:rFonts w:ascii="Times New Roman" w:hAnsi="Times New Roman" w:eastAsia="黑体" w:cs="Times New Roman"/>
          <w:b/>
          <w:bCs/>
          <w:szCs w:val="30"/>
        </w:rPr>
      </w:pPr>
      <w:bookmarkStart w:id="0" w:name="_Toc6799"/>
      <w:bookmarkStart w:id="1" w:name="_Toc177241760"/>
      <w:bookmarkStart w:id="2" w:name="_Toc22643"/>
      <w:r>
        <w:rPr>
          <w:rFonts w:hint="eastAsia" w:ascii="Times New Roman" w:hAnsi="Times New Roman" w:cs="Times New Roman"/>
          <w:szCs w:val="30"/>
        </w:rPr>
        <w:t>为了帮助科创板上市公司（以下简称上市公司）准确理解适用《上海证券交易所上市公司自律监管指引第</w:t>
      </w:r>
      <w:r>
        <w:rPr>
          <w:rFonts w:ascii="Times New Roman" w:hAnsi="Times New Roman" w:cs="Times New Roman"/>
          <w:szCs w:val="30"/>
        </w:rPr>
        <w:t>14</w:t>
      </w:r>
      <w:r>
        <w:rPr>
          <w:rFonts w:hint="eastAsia" w:ascii="Times New Roman" w:hAnsi="Times New Roman" w:cs="Times New Roman"/>
          <w:szCs w:val="30"/>
        </w:rPr>
        <w:t>号——可持续发展报告（试行）》（以下简称《指引》）相关规定，规范编制可持续发展报告中涉及气候变化议题有关内容，上海证券交易所（以下简称本所）制定了《上海证券交易所科创板上市公司自律监管指南第13号——可持续发展报告编制》之《第二号 应对气候变化》（以下简称本指南）。</w:t>
      </w:r>
    </w:p>
    <w:p w14:paraId="1902608D">
      <w:pPr>
        <w:spacing w:line="560" w:lineRule="exact"/>
        <w:ind w:firstLine="420"/>
        <w:jc w:val="center"/>
        <w:outlineLvl w:val="0"/>
        <w:rPr>
          <w:rFonts w:ascii="Times New Roman" w:hAnsi="Times New Roman" w:eastAsia="黑体" w:cs="Times New Roman"/>
          <w:b/>
          <w:bCs/>
          <w:szCs w:val="30"/>
        </w:rPr>
      </w:pPr>
      <w:bookmarkStart w:id="3" w:name="_Toc16282"/>
      <w:bookmarkStart w:id="4" w:name="_Toc30577"/>
      <w:bookmarkStart w:id="5" w:name="_Toc12277"/>
      <w:bookmarkStart w:id="6" w:name="_Toc187328647"/>
      <w:bookmarkStart w:id="7" w:name="_Toc5584"/>
      <w:bookmarkStart w:id="8" w:name="_Toc32492"/>
      <w:bookmarkStart w:id="9" w:name="_Toc181613071"/>
      <w:bookmarkStart w:id="10" w:name="_Toc177241753"/>
      <w:r>
        <w:rPr>
          <w:rFonts w:hint="eastAsia" w:ascii="Times New Roman" w:hAnsi="Times New Roman" w:eastAsia="黑体" w:cs="Times New Roman"/>
          <w:b/>
          <w:bCs/>
          <w:szCs w:val="30"/>
        </w:rPr>
        <w:t xml:space="preserve">第一章 </w:t>
      </w:r>
      <w:bookmarkEnd w:id="3"/>
      <w:bookmarkEnd w:id="4"/>
      <w:r>
        <w:rPr>
          <w:rFonts w:hint="eastAsia" w:ascii="Times New Roman" w:hAnsi="Times New Roman" w:eastAsia="黑体" w:cs="Times New Roman"/>
          <w:b/>
          <w:bCs/>
          <w:szCs w:val="30"/>
        </w:rPr>
        <w:t>气候相关影响重要性评估</w:t>
      </w:r>
      <w:bookmarkEnd w:id="5"/>
      <w:bookmarkEnd w:id="6"/>
      <w:bookmarkEnd w:id="7"/>
      <w:bookmarkEnd w:id="8"/>
      <w:bookmarkEnd w:id="9"/>
    </w:p>
    <w:p w14:paraId="0B3ED380">
      <w:pPr>
        <w:widowControl/>
        <w:adjustRightInd w:val="0"/>
        <w:snapToGrid w:val="0"/>
        <w:spacing w:line="560" w:lineRule="exact"/>
        <w:ind w:firstLine="600" w:firstLineChars="200"/>
        <w:rPr>
          <w:rFonts w:ascii="仿宋_GB2312" w:hAnsi="Times New Roman" w:cs="Times New Roman"/>
          <w:szCs w:val="30"/>
        </w:rPr>
      </w:pPr>
      <w:bookmarkStart w:id="11" w:name="_Toc4018"/>
      <w:bookmarkStart w:id="12" w:name="_Toc9486"/>
      <w:r>
        <w:rPr>
          <w:rFonts w:hint="eastAsia" w:ascii="仿宋_GB2312" w:hAnsi="Times New Roman" w:cs="Times New Roman"/>
          <w:szCs w:val="30"/>
        </w:rPr>
        <w:t>本指南的重要性评估流程旨在为披露主体提供工作参考，进一步帮助披露主体理解气候相关影响、风险和机遇。</w:t>
      </w:r>
      <w:bookmarkEnd w:id="10"/>
      <w:bookmarkEnd w:id="11"/>
      <w:bookmarkEnd w:id="12"/>
    </w:p>
    <w:p w14:paraId="04448A8E">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3" w:name="_Toc187328648"/>
      <w:r>
        <w:rPr>
          <w:rFonts w:hint="eastAsia" w:ascii="Times New Roman" w:hAnsi="Times New Roman" w:eastAsia="黑体" w:cs="Times New Roman"/>
          <w:szCs w:val="30"/>
        </w:rPr>
        <w:t>一、气候相关影响</w:t>
      </w:r>
      <w:bookmarkEnd w:id="13"/>
    </w:p>
    <w:p w14:paraId="54840DC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在应对气候变化议题方面的表现可能对经济、社会和环境产生影响（气候相关影响）。气候相关影响可能来自公司的商业模式、业务运营、发展战略、融资方式以及价值链等活动。气候相关影响可能是实际的或潜在的，可能是正面的或负面的。</w:t>
      </w:r>
    </w:p>
    <w:p w14:paraId="69115ADD">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气候相关影响可以具体化为对社会因素、经济趋势、技术因素、政策法律等维度产生影响，进而对利益相关方产生影响。</w:t>
      </w:r>
    </w:p>
    <w:p w14:paraId="59D7CCBD">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4" w:name="_Toc27510"/>
      <w:bookmarkStart w:id="15" w:name="_Toc10613"/>
      <w:bookmarkStart w:id="16" w:name="_Toc181613072"/>
      <w:bookmarkStart w:id="17" w:name="_Toc15677"/>
      <w:bookmarkStart w:id="18" w:name="_Toc187328649"/>
      <w:r>
        <w:rPr>
          <w:rFonts w:hint="eastAsia" w:ascii="Times New Roman" w:hAnsi="Times New Roman" w:eastAsia="黑体" w:cs="Times New Roman"/>
          <w:szCs w:val="30"/>
        </w:rPr>
        <w:t>二、气候相关影响</w:t>
      </w:r>
      <w:bookmarkEnd w:id="14"/>
      <w:bookmarkEnd w:id="15"/>
      <w:bookmarkEnd w:id="16"/>
      <w:bookmarkEnd w:id="17"/>
      <w:r>
        <w:rPr>
          <w:rFonts w:hint="eastAsia" w:ascii="Times New Roman" w:hAnsi="Times New Roman" w:eastAsia="黑体" w:cs="Times New Roman"/>
          <w:szCs w:val="30"/>
        </w:rPr>
        <w:t>重要性评估流程</w:t>
      </w:r>
      <w:bookmarkEnd w:id="18"/>
    </w:p>
    <w:p w14:paraId="46D6638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披露主体可以通过以下四个步骤评估其气候相关表现对经济、环境和社会的影响以及评估气候相关影响重要性。</w:t>
      </w:r>
    </w:p>
    <w:p w14:paraId="29B5D97D">
      <w:pPr>
        <w:widowControl/>
        <w:adjustRightInd w:val="0"/>
        <w:snapToGrid w:val="0"/>
        <w:spacing w:line="560" w:lineRule="exact"/>
        <w:ind w:firstLine="602" w:firstLineChars="200"/>
        <w:outlineLvl w:val="2"/>
        <w:rPr>
          <w:rFonts w:ascii="仿宋_GB2312" w:hAnsi="Times New Roman" w:cs="Times New Roman"/>
          <w:b/>
          <w:bCs/>
          <w:szCs w:val="30"/>
        </w:rPr>
      </w:pPr>
      <w:bookmarkStart w:id="19" w:name="_Toc179988013"/>
      <w:bookmarkStart w:id="20" w:name="_Toc181612763"/>
      <w:bookmarkStart w:id="21" w:name="_Toc181200407"/>
      <w:bookmarkStart w:id="22" w:name="_Toc187328650"/>
      <w:bookmarkStart w:id="23" w:name="_Toc25918"/>
      <w:bookmarkStart w:id="24" w:name="_Toc181613074"/>
      <w:bookmarkStart w:id="25" w:name="_Toc5693"/>
      <w:bookmarkStart w:id="26" w:name="_Toc21831"/>
      <w:bookmarkStart w:id="27" w:name="_Toc29994"/>
      <w:r>
        <w:rPr>
          <w:rFonts w:hint="eastAsia" w:ascii="仿宋_GB2312" w:hAnsi="Times New Roman" w:cs="Times New Roman"/>
          <w:b/>
          <w:bCs/>
          <w:szCs w:val="30"/>
        </w:rPr>
        <w:t>步骤一：了解与气候相关的公司活动和业务关系背景</w:t>
      </w:r>
      <w:bookmarkEnd w:id="19"/>
      <w:bookmarkEnd w:id="20"/>
      <w:bookmarkEnd w:id="21"/>
      <w:bookmarkEnd w:id="22"/>
      <w:bookmarkEnd w:id="23"/>
      <w:bookmarkEnd w:id="24"/>
      <w:bookmarkEnd w:id="25"/>
      <w:bookmarkEnd w:id="26"/>
      <w:bookmarkEnd w:id="27"/>
    </w:p>
    <w:p w14:paraId="40654BE7">
      <w:pPr>
        <w:widowControl/>
        <w:adjustRightInd w:val="0"/>
        <w:snapToGrid w:val="0"/>
        <w:spacing w:line="560" w:lineRule="exact"/>
        <w:ind w:firstLine="600" w:firstLineChars="200"/>
        <w:rPr>
          <w:rFonts w:ascii="Times New Roman" w:hAnsi="Times New Roman" w:cs="Times New Roman"/>
          <w:kern w:val="0"/>
          <w:sz w:val="32"/>
          <w:szCs w:val="32"/>
        </w:rPr>
      </w:pPr>
      <w:r>
        <w:rPr>
          <w:rFonts w:hint="eastAsia" w:ascii="Times New Roman" w:hAnsi="Times New Roman" w:cs="Times New Roman"/>
          <w:kern w:val="0"/>
          <w:szCs w:val="30"/>
        </w:rPr>
        <w:t>公司可以首先了解与气候相关的内部活动和业务关系、外部客观环境以及主要受影响利益相关方，以全面了解相关背景</w:t>
      </w:r>
      <w:r>
        <w:rPr>
          <w:rFonts w:hint="eastAsia" w:ascii="Times New Roman" w:hAnsi="Times New Roman" w:cs="Times New Roman"/>
          <w:kern w:val="0"/>
          <w:sz w:val="32"/>
          <w:szCs w:val="32"/>
        </w:rPr>
        <w:t>。</w:t>
      </w:r>
    </w:p>
    <w:p w14:paraId="091DBF4D">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w:t>
      </w:r>
      <w:r>
        <w:rPr>
          <w:rFonts w:ascii="Times New Roman" w:hAnsi="Times New Roman" w:eastAsia="黑体" w:cs="Times New Roman"/>
          <w:kern w:val="0"/>
          <w:sz w:val="24"/>
          <w:szCs w:val="24"/>
        </w:rPr>
        <w:t>1</w:t>
      </w:r>
      <w:r>
        <w:rPr>
          <w:rFonts w:hint="eastAsia" w:ascii="Times New Roman" w:hAnsi="Times New Roman" w:eastAsia="黑体" w:cs="Times New Roman"/>
          <w:kern w:val="0"/>
          <w:sz w:val="24"/>
          <w:szCs w:val="24"/>
        </w:rPr>
        <w:t>：</w:t>
      </w:r>
      <w:r>
        <w:rPr>
          <w:rFonts w:hint="eastAsia" w:ascii="Times New Roman" w:hAnsi="Times New Roman" w:eastAsia="黑体" w:cs="Times New Roman"/>
          <w:kern w:val="0"/>
          <w:sz w:val="24"/>
          <w:szCs w:val="24"/>
          <w:lang w:bidi="ar"/>
        </w:rPr>
        <w:t>了解与气候相关的公司活动及业务关系考虑因素</w:t>
      </w:r>
    </w:p>
    <w:tbl>
      <w:tblPr>
        <w:tblStyle w:val="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174"/>
      </w:tblGrid>
      <w:tr w14:paraId="6C6B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122" w:type="dxa"/>
            <w:vAlign w:val="center"/>
          </w:tcPr>
          <w:p w14:paraId="5540B367">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考虑因素</w:t>
            </w:r>
          </w:p>
        </w:tc>
        <w:tc>
          <w:tcPr>
            <w:tcW w:w="6174" w:type="dxa"/>
            <w:vAlign w:val="center"/>
          </w:tcPr>
          <w:p w14:paraId="2E2F6CBB">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示例</w:t>
            </w:r>
          </w:p>
        </w:tc>
      </w:tr>
      <w:tr w14:paraId="0E41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trPr>
        <w:tc>
          <w:tcPr>
            <w:tcW w:w="2122" w:type="dxa"/>
            <w:vAlign w:val="center"/>
          </w:tcPr>
          <w:p w14:paraId="62FE792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了解公司活动和业务关系</w:t>
            </w:r>
          </w:p>
        </w:tc>
        <w:tc>
          <w:tcPr>
            <w:tcW w:w="6174" w:type="dxa"/>
            <w:vAlign w:val="center"/>
          </w:tcPr>
          <w:p w14:paraId="577A6A04">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如公司减排规划、碳中和战略、与气候相关的研发和投资计划；公司气候相关活动、低碳产品与服务以及所处的地理位置等；</w:t>
            </w:r>
            <w:r>
              <w:rPr>
                <w:rFonts w:hint="eastAsia" w:ascii="Times New Roman" w:hAnsi="Times New Roman" w:cs="Times New Roman"/>
                <w:kern w:val="0"/>
                <w:sz w:val="24"/>
                <w:szCs w:val="24"/>
              </w:rPr>
              <w:t>上游和</w:t>
            </w:r>
            <w:r>
              <w:rPr>
                <w:rFonts w:ascii="Times New Roman" w:hAnsi="Times New Roman" w:cs="Times New Roman"/>
                <w:kern w:val="0"/>
                <w:sz w:val="24"/>
                <w:szCs w:val="24"/>
              </w:rPr>
              <w:t>/</w:t>
            </w:r>
            <w:r>
              <w:rPr>
                <w:rFonts w:hint="eastAsia" w:ascii="Times New Roman" w:hAnsi="Times New Roman" w:cs="Times New Roman"/>
                <w:kern w:val="0"/>
                <w:sz w:val="24"/>
                <w:szCs w:val="24"/>
              </w:rPr>
              <w:t>或下游价值链，以及业务关系的类型和性质</w:t>
            </w:r>
          </w:p>
        </w:tc>
      </w:tr>
      <w:tr w14:paraId="627B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122" w:type="dxa"/>
            <w:vAlign w:val="center"/>
          </w:tcPr>
          <w:p w14:paraId="13077473">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了解外部客观环境</w:t>
            </w:r>
          </w:p>
        </w:tc>
        <w:tc>
          <w:tcPr>
            <w:tcW w:w="6174" w:type="dxa"/>
            <w:vAlign w:val="center"/>
          </w:tcPr>
          <w:p w14:paraId="200B0997">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如公司业务活动所在地区的气候相关政策、法律以及监管规则；现有与气候相关的标准、主要内容和市场应用情况；外部研究报告、出版物；同业分析、现有的行业基准以及文献和出版物研究成果</w:t>
            </w:r>
          </w:p>
        </w:tc>
      </w:tr>
      <w:tr w14:paraId="07B1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22" w:type="dxa"/>
            <w:vAlign w:val="center"/>
          </w:tcPr>
          <w:p w14:paraId="3CC14C0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了解受影响的利益相关方</w:t>
            </w:r>
          </w:p>
        </w:tc>
        <w:tc>
          <w:tcPr>
            <w:tcW w:w="6174" w:type="dxa"/>
            <w:vAlign w:val="center"/>
          </w:tcPr>
          <w:p w14:paraId="5E8DF9B6">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明确哪些利益相关方受到或可能受到公司在气候相关表现的影响，如供应商、承包商、客户、员工、社区居民等</w:t>
            </w:r>
          </w:p>
        </w:tc>
      </w:tr>
    </w:tbl>
    <w:p w14:paraId="4566CD40">
      <w:pPr>
        <w:widowControl/>
        <w:adjustRightInd w:val="0"/>
        <w:snapToGrid w:val="0"/>
        <w:spacing w:before="156" w:beforeLines="50" w:line="560" w:lineRule="exact"/>
        <w:ind w:firstLine="602" w:firstLineChars="200"/>
        <w:outlineLvl w:val="2"/>
        <w:rPr>
          <w:rFonts w:ascii="仿宋_GB2312" w:hAnsi="Times New Roman" w:cs="Times New Roman"/>
          <w:b/>
          <w:bCs/>
          <w:szCs w:val="30"/>
        </w:rPr>
      </w:pPr>
      <w:bookmarkStart w:id="28" w:name="_Toc179988014"/>
      <w:bookmarkStart w:id="29" w:name="_Toc187328651"/>
      <w:bookmarkStart w:id="30" w:name="_Toc181612764"/>
      <w:bookmarkStart w:id="31" w:name="_Toc32686"/>
      <w:bookmarkStart w:id="32" w:name="_Toc181200408"/>
      <w:bookmarkStart w:id="33" w:name="_Toc4138"/>
      <w:bookmarkStart w:id="34" w:name="_Toc20504"/>
      <w:bookmarkStart w:id="35" w:name="_Toc1848"/>
      <w:bookmarkStart w:id="36" w:name="_Toc181613075"/>
      <w:r>
        <w:rPr>
          <w:rFonts w:hint="eastAsia" w:ascii="仿宋_GB2312" w:hAnsi="Times New Roman" w:cs="Times New Roman"/>
          <w:b/>
          <w:bCs/>
          <w:szCs w:val="30"/>
        </w:rPr>
        <w:t>步骤二：分析气候相关影响的</w:t>
      </w:r>
      <w:bookmarkEnd w:id="28"/>
      <w:r>
        <w:rPr>
          <w:rFonts w:hint="eastAsia" w:ascii="仿宋_GB2312" w:hAnsi="Times New Roman" w:cs="Times New Roman"/>
          <w:b/>
          <w:bCs/>
          <w:szCs w:val="30"/>
        </w:rPr>
        <w:t>方式</w:t>
      </w:r>
      <w:bookmarkEnd w:id="29"/>
      <w:bookmarkEnd w:id="30"/>
      <w:bookmarkEnd w:id="31"/>
      <w:bookmarkEnd w:id="32"/>
      <w:bookmarkEnd w:id="33"/>
      <w:bookmarkEnd w:id="34"/>
      <w:bookmarkEnd w:id="35"/>
      <w:bookmarkEnd w:id="36"/>
    </w:p>
    <w:p w14:paraId="13DCE5A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披露主体可以从气候相关的公司活动和业务关系背景中，识别对经济、环境和社会产生的影响，进而分析对利益相关方产生的影响。</w:t>
      </w:r>
    </w:p>
    <w:p w14:paraId="1C63ADA9">
      <w:pPr>
        <w:widowControl/>
        <w:adjustRightInd w:val="0"/>
        <w:snapToGrid w:val="0"/>
        <w:spacing w:line="560" w:lineRule="exact"/>
        <w:ind w:firstLine="560" w:firstLineChars="200"/>
        <w:rPr>
          <w:rFonts w:hint="eastAsia" w:ascii="黑体" w:hAnsi="黑体" w:eastAsia="黑体" w:cs="仿宋_GB2312"/>
          <w:sz w:val="28"/>
          <w:szCs w:val="28"/>
        </w:rPr>
      </w:pPr>
      <w:r>
        <w:rPr>
          <w:rFonts w:ascii="黑体" w:hAnsi="黑体" w:eastAsia="黑体" w:cs="仿宋_GB2312"/>
          <w:sz w:val="28"/>
          <w:szCs w:val="28"/>
        </w:rPr>
        <w:drawing>
          <wp:anchor distT="0" distB="0" distL="0" distR="0" simplePos="0" relativeHeight="251662336" behindDoc="1" locked="0" layoutInCell="1" allowOverlap="1">
            <wp:simplePos x="0" y="0"/>
            <wp:positionH relativeFrom="column">
              <wp:posOffset>187960</wp:posOffset>
            </wp:positionH>
            <wp:positionV relativeFrom="paragraph">
              <wp:posOffset>1252855</wp:posOffset>
            </wp:positionV>
            <wp:extent cx="4956810" cy="2229485"/>
            <wp:effectExtent l="0" t="0" r="0"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4956810" cy="2229485"/>
                    </a:xfrm>
                    <a:prstGeom prst="rect">
                      <a:avLst/>
                    </a:prstGeom>
                  </pic:spPr>
                </pic:pic>
              </a:graphicData>
            </a:graphic>
          </wp:anchor>
        </w:drawing>
      </w:r>
      <w:r>
        <w:rPr>
          <w:rFonts w:hint="eastAsia" w:ascii="仿宋_GB2312" w:hAnsi="Times New Roman" w:cs="Times New Roman"/>
          <w:szCs w:val="30"/>
        </w:rPr>
        <w:t>影响方式的分析要素包括：业务活动，包括商业模式、业务运营、发展战略、融资方式及价值链等；气候相关表现；对经济、环境和社会的影响；对利益相关方的影响等。</w:t>
      </w:r>
    </w:p>
    <w:p w14:paraId="3709EC62">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图</w:t>
      </w:r>
      <w:r>
        <w:rPr>
          <w:rFonts w:ascii="Times New Roman" w:hAnsi="Times New Roman" w:eastAsia="黑体" w:cs="Times New Roman"/>
          <w:kern w:val="0"/>
          <w:sz w:val="24"/>
          <w:szCs w:val="24"/>
        </w:rPr>
        <w:t>1：气候相关影响</w:t>
      </w:r>
      <w:r>
        <w:rPr>
          <w:rFonts w:hint="eastAsia" w:ascii="Times New Roman" w:hAnsi="Times New Roman" w:eastAsia="黑体" w:cs="Times New Roman"/>
          <w:kern w:val="0"/>
          <w:sz w:val="24"/>
          <w:szCs w:val="24"/>
        </w:rPr>
        <w:t>方式的分析示例</w:t>
      </w:r>
    </w:p>
    <w:p w14:paraId="12BE4A1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在分析对经济、环境和社会的影响时，披露主体可以通过引入社会因素、经济趋势、技术因素、政策法规、自然生态等具体要素框架，进一步分析和细化对利益相关方的影响。</w:t>
      </w:r>
    </w:p>
    <w:p w14:paraId="292D09B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披露主体需要广泛收集开展上述分析所需的内部数据和外部信息，更多类型的数据有助于全面分析气候相关表现，进而分析对经济、环境和社会的影响。</w:t>
      </w:r>
    </w:p>
    <w:p w14:paraId="3FDA24D1">
      <w:pPr>
        <w:widowControl/>
        <w:adjustRightInd w:val="0"/>
        <w:snapToGrid w:val="0"/>
        <w:spacing w:line="560" w:lineRule="exact"/>
        <w:ind w:firstLine="602" w:firstLineChars="200"/>
        <w:outlineLvl w:val="2"/>
        <w:rPr>
          <w:rFonts w:ascii="仿宋_GB2312" w:hAnsi="Times New Roman" w:cs="Times New Roman"/>
          <w:b/>
          <w:bCs/>
          <w:szCs w:val="30"/>
        </w:rPr>
      </w:pPr>
      <w:bookmarkStart w:id="37" w:name="_Toc181200409"/>
      <w:bookmarkStart w:id="38" w:name="_Toc181613076"/>
      <w:bookmarkStart w:id="39" w:name="_Toc31929"/>
      <w:bookmarkStart w:id="40" w:name="_Toc24853"/>
      <w:bookmarkStart w:id="41" w:name="_Toc187328652"/>
      <w:bookmarkStart w:id="42" w:name="_Toc1988"/>
      <w:bookmarkStart w:id="43" w:name="_Toc179988015"/>
      <w:bookmarkStart w:id="44" w:name="_Toc181612765"/>
      <w:bookmarkStart w:id="45" w:name="_Toc26413"/>
      <w:r>
        <w:rPr>
          <w:rFonts w:hint="eastAsia" w:ascii="仿宋_GB2312" w:hAnsi="Times New Roman" w:cs="Times New Roman"/>
          <w:b/>
          <w:bCs/>
          <w:szCs w:val="30"/>
        </w:rPr>
        <w:t>步骤三：气候相关影响的评估与确认</w:t>
      </w:r>
      <w:bookmarkEnd w:id="37"/>
      <w:bookmarkEnd w:id="38"/>
      <w:bookmarkEnd w:id="39"/>
      <w:bookmarkEnd w:id="40"/>
      <w:bookmarkEnd w:id="41"/>
      <w:bookmarkEnd w:id="42"/>
      <w:bookmarkEnd w:id="43"/>
      <w:bookmarkEnd w:id="44"/>
      <w:bookmarkEnd w:id="45"/>
    </w:p>
    <w:p w14:paraId="2EC34B6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w:t>
      </w:r>
      <w:r>
        <w:rPr>
          <w:rFonts w:hint="eastAsia" w:ascii="Times New Roman" w:hAnsi="Times New Roman" w:cs="Times New Roman"/>
          <w:kern w:val="0"/>
          <w:szCs w:val="30"/>
        </w:rPr>
        <w:t>应当结合自身所处行业和经营业务的特点等情况，识别公司在应对气候变化议题方面的表现是否对经济、环境和社会产生重大影响。</w:t>
      </w:r>
    </w:p>
    <w:p w14:paraId="152F9FD5">
      <w:pPr>
        <w:widowControl/>
        <w:adjustRightInd w:val="0"/>
        <w:snapToGrid w:val="0"/>
        <w:spacing w:line="560" w:lineRule="exact"/>
        <w:ind w:firstLine="600" w:firstLineChars="200"/>
        <w:rPr>
          <w:rFonts w:ascii="仿宋_GB2312" w:hAnsi="Times New Roman" w:cs="Times New Roman"/>
          <w:szCs w:val="30"/>
        </w:rPr>
      </w:pPr>
      <w:r>
        <w:rPr>
          <w:rFonts w:hint="eastAsia" w:ascii="Times New Roman" w:hAnsi="Times New Roman" w:cs="Times New Roman"/>
          <w:kern w:val="0"/>
          <w:szCs w:val="30"/>
        </w:rPr>
        <w:t>评估影响重要性的方法包括定量分析和定性分析，需要公司与利益相关方沟通或咨询相关专家。影响重要性评估的关键环节包括：分析影响重要性评估因素、</w:t>
      </w:r>
      <w:bookmarkStart w:id="46" w:name="OLE_LINK6"/>
      <w:r>
        <w:rPr>
          <w:rFonts w:hint="eastAsia" w:ascii="Times New Roman" w:hAnsi="Times New Roman" w:cs="Times New Roman"/>
          <w:kern w:val="0"/>
          <w:szCs w:val="30"/>
        </w:rPr>
        <w:t>利益相关方与专家的参与、设置判定影响重要性的阈值</w:t>
      </w:r>
      <w:bookmarkEnd w:id="46"/>
      <w:r>
        <w:rPr>
          <w:rFonts w:hint="eastAsia" w:ascii="Times New Roman" w:hAnsi="Times New Roman" w:cs="Times New Roman"/>
          <w:kern w:val="0"/>
          <w:szCs w:val="30"/>
        </w:rPr>
        <w:t>等。（</w:t>
      </w:r>
      <w:r>
        <w:rPr>
          <w:rFonts w:hint="eastAsia" w:ascii="仿宋_GB2312" w:hAnsi="Times New Roman" w:cs="Times New Roman"/>
          <w:szCs w:val="30"/>
        </w:rPr>
        <w:t>具体影响重要性评估要点详见《第一号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5F136ED1">
      <w:pPr>
        <w:widowControl/>
        <w:adjustRightInd w:val="0"/>
        <w:snapToGrid w:val="0"/>
        <w:spacing w:line="560" w:lineRule="exact"/>
        <w:ind w:firstLine="602" w:firstLineChars="200"/>
        <w:outlineLvl w:val="2"/>
        <w:rPr>
          <w:rFonts w:ascii="仿宋_GB2312" w:hAnsi="Times New Roman" w:cs="Times New Roman"/>
          <w:b/>
          <w:bCs/>
          <w:szCs w:val="30"/>
        </w:rPr>
      </w:pPr>
      <w:bookmarkStart w:id="47" w:name="_Toc181612766"/>
      <w:bookmarkStart w:id="48" w:name="_Toc27842"/>
      <w:bookmarkStart w:id="49" w:name="_Toc181613077"/>
      <w:bookmarkStart w:id="50" w:name="_Toc187328653"/>
      <w:bookmarkStart w:id="51" w:name="_Toc181200410"/>
      <w:bookmarkStart w:id="52" w:name="_Toc179988016"/>
      <w:bookmarkStart w:id="53" w:name="_Toc4279"/>
      <w:bookmarkStart w:id="54" w:name="_Toc9652"/>
      <w:bookmarkStart w:id="55" w:name="_Toc17003"/>
      <w:r>
        <w:rPr>
          <w:rFonts w:hint="eastAsia" w:ascii="仿宋_GB2312" w:hAnsi="Times New Roman" w:cs="Times New Roman"/>
          <w:b/>
          <w:bCs/>
          <w:szCs w:val="30"/>
        </w:rPr>
        <w:t>步骤四：气候相关影响的报告</w:t>
      </w:r>
      <w:bookmarkEnd w:id="47"/>
      <w:bookmarkEnd w:id="48"/>
      <w:bookmarkEnd w:id="49"/>
      <w:bookmarkEnd w:id="50"/>
      <w:bookmarkEnd w:id="51"/>
      <w:bookmarkEnd w:id="52"/>
      <w:bookmarkEnd w:id="53"/>
      <w:bookmarkEnd w:id="54"/>
      <w:bookmarkEnd w:id="55"/>
    </w:p>
    <w:p w14:paraId="078F29DC">
      <w:pPr>
        <w:widowControl/>
        <w:adjustRightInd w:val="0"/>
        <w:snapToGrid w:val="0"/>
        <w:spacing w:line="560" w:lineRule="exact"/>
        <w:ind w:firstLine="600" w:firstLineChars="200"/>
        <w:rPr>
          <w:rFonts w:hint="eastAsia" w:ascii="仿宋_GB2312" w:hAnsi="仿宋_GB2312" w:cs="仿宋_GB2312"/>
          <w:szCs w:val="30"/>
          <w:lang w:bidi="ar"/>
        </w:rPr>
      </w:pPr>
      <w:r>
        <w:rPr>
          <w:rFonts w:hint="eastAsia" w:ascii="仿宋_GB2312" w:hAnsi="仿宋_GB2312" w:cs="仿宋_GB2312"/>
          <w:szCs w:val="30"/>
          <w:lang w:bidi="ar"/>
        </w:rPr>
        <w:t>在完成气候相关影响重要性评估后，</w:t>
      </w:r>
      <w:r>
        <w:rPr>
          <w:rFonts w:hint="eastAsia" w:ascii="仿宋_GB2312" w:hAnsi="Times New Roman" w:cs="Times New Roman"/>
          <w:szCs w:val="30"/>
        </w:rPr>
        <w:t>披露主体</w:t>
      </w:r>
      <w:r>
        <w:rPr>
          <w:rFonts w:hint="eastAsia" w:ascii="仿宋_GB2312" w:hAnsi="仿宋_GB2312" w:cs="仿宋_GB2312"/>
          <w:szCs w:val="30"/>
          <w:lang w:bidi="ar"/>
        </w:rPr>
        <w:t>应基于整体可持续发展相关议题的重要性评估情况，报告该评估流程及其结果。</w:t>
      </w:r>
      <w:r>
        <w:rPr>
          <w:rFonts w:hint="eastAsia" w:ascii="Times New Roman" w:hAnsi="Times New Roman" w:cs="Times New Roman"/>
          <w:kern w:val="0"/>
          <w:szCs w:val="30"/>
        </w:rPr>
        <w:t>（</w:t>
      </w:r>
      <w:r>
        <w:rPr>
          <w:rFonts w:hint="eastAsia" w:ascii="仿宋_GB2312" w:hAnsi="Times New Roman" w:cs="Times New Roman"/>
          <w:szCs w:val="30"/>
        </w:rPr>
        <w:t>具体要点详见《第一号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1A459FE9">
      <w:pPr>
        <w:widowControl/>
        <w:jc w:val="left"/>
        <w:rPr>
          <w:rFonts w:ascii="Times New Roman" w:hAnsi="Times New Roman" w:eastAsia="黑体" w:cs="Times New Roman"/>
          <w:b/>
          <w:bCs/>
          <w:szCs w:val="30"/>
        </w:rPr>
      </w:pPr>
      <w:bookmarkStart w:id="56" w:name="_Toc187328654"/>
      <w:bookmarkStart w:id="57" w:name="_Toc181613078"/>
      <w:bookmarkStart w:id="58" w:name="_Toc1773"/>
      <w:bookmarkStart w:id="59" w:name="_Toc25057"/>
      <w:bookmarkStart w:id="60" w:name="_Toc26155"/>
      <w:r>
        <w:rPr>
          <w:rFonts w:ascii="Times New Roman" w:hAnsi="Times New Roman" w:eastAsia="黑体" w:cs="Times New Roman"/>
          <w:b/>
          <w:bCs/>
          <w:szCs w:val="30"/>
        </w:rPr>
        <w:br w:type="page"/>
      </w:r>
    </w:p>
    <w:p w14:paraId="7C146FF4">
      <w:pPr>
        <w:spacing w:line="560" w:lineRule="exact"/>
        <w:jc w:val="center"/>
        <w:outlineLvl w:val="0"/>
        <w:rPr>
          <w:rFonts w:ascii="Times New Roman" w:hAnsi="Times New Roman" w:eastAsia="黑体" w:cs="Times New Roman"/>
          <w:b/>
          <w:bCs/>
          <w:szCs w:val="30"/>
        </w:rPr>
      </w:pPr>
      <w:r>
        <w:rPr>
          <w:rFonts w:hint="eastAsia" w:ascii="Times New Roman" w:hAnsi="Times New Roman" w:eastAsia="黑体" w:cs="Times New Roman"/>
          <w:b/>
          <w:bCs/>
          <w:szCs w:val="30"/>
        </w:rPr>
        <w:t>第二章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气候相关财务重要性评估</w:t>
      </w:r>
      <w:bookmarkEnd w:id="56"/>
      <w:bookmarkEnd w:id="57"/>
      <w:bookmarkEnd w:id="58"/>
      <w:bookmarkEnd w:id="59"/>
      <w:bookmarkEnd w:id="60"/>
    </w:p>
    <w:p w14:paraId="3717DA54">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61" w:name="_Toc16321"/>
      <w:bookmarkStart w:id="62" w:name="_Toc177241756"/>
      <w:bookmarkStart w:id="63" w:name="_Toc9750"/>
      <w:bookmarkStart w:id="64" w:name="_Toc187328655"/>
      <w:bookmarkStart w:id="65" w:name="_Toc11071"/>
      <w:bookmarkStart w:id="66" w:name="_Toc181613079"/>
      <w:bookmarkStart w:id="67" w:name="_Toc12145"/>
      <w:bookmarkStart w:id="68" w:name="_Toc21259"/>
      <w:r>
        <w:rPr>
          <w:rFonts w:hint="eastAsia" w:ascii="Times New Roman" w:hAnsi="Times New Roman" w:eastAsia="黑体" w:cs="Times New Roman"/>
          <w:szCs w:val="30"/>
        </w:rPr>
        <w:t>一、气候相关风险和机遇</w:t>
      </w:r>
      <w:bookmarkEnd w:id="61"/>
      <w:bookmarkEnd w:id="62"/>
      <w:bookmarkEnd w:id="63"/>
      <w:bookmarkEnd w:id="64"/>
      <w:bookmarkEnd w:id="65"/>
      <w:bookmarkEnd w:id="66"/>
      <w:bookmarkEnd w:id="67"/>
      <w:bookmarkEnd w:id="68"/>
    </w:p>
    <w:p w14:paraId="291F9791">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气候变化可能对</w:t>
      </w:r>
      <w:r>
        <w:rPr>
          <w:rFonts w:hint="eastAsia" w:ascii="仿宋_GB2312" w:hAnsi="Times New Roman" w:cs="Times New Roman"/>
          <w:szCs w:val="30"/>
        </w:rPr>
        <w:t>披露主体</w:t>
      </w:r>
      <w:r>
        <w:rPr>
          <w:rFonts w:hint="eastAsia" w:ascii="Times New Roman" w:hAnsi="Times New Roman" w:cs="Times New Roman"/>
          <w:kern w:val="0"/>
          <w:szCs w:val="30"/>
        </w:rPr>
        <w:t>的商业模式、业务运营、发展战略、财务状况、经营成果、现金流、融资方式及成本等产生负面或正面影响。气候变化对</w:t>
      </w:r>
      <w:r>
        <w:rPr>
          <w:rFonts w:hint="eastAsia" w:ascii="仿宋_GB2312" w:hAnsi="Times New Roman" w:cs="Times New Roman"/>
          <w:szCs w:val="30"/>
        </w:rPr>
        <w:t>披露主体</w:t>
      </w:r>
      <w:r>
        <w:rPr>
          <w:rFonts w:hint="eastAsia" w:ascii="Times New Roman" w:hAnsi="Times New Roman" w:cs="Times New Roman"/>
          <w:kern w:val="0"/>
          <w:szCs w:val="30"/>
        </w:rPr>
        <w:t>产生的潜在负面影响，包括与气候相关的物理风险和与气候相关的转型风险。</w:t>
      </w:r>
    </w:p>
    <w:p w14:paraId="3C06615B">
      <w:pPr>
        <w:widowControl/>
        <w:adjustRightInd w:val="0"/>
        <w:snapToGrid w:val="0"/>
        <w:spacing w:line="560" w:lineRule="exact"/>
        <w:ind w:firstLine="602" w:firstLineChars="200"/>
        <w:outlineLvl w:val="2"/>
        <w:rPr>
          <w:rFonts w:ascii="仿宋_GB2312" w:hAnsi="Times New Roman" w:cs="Times New Roman"/>
          <w:b/>
          <w:bCs/>
          <w:szCs w:val="30"/>
        </w:rPr>
      </w:pPr>
      <w:bookmarkStart w:id="69" w:name="_Toc187328656"/>
      <w:bookmarkStart w:id="70" w:name="_Toc31903"/>
      <w:bookmarkStart w:id="71" w:name="_Toc1986"/>
      <w:bookmarkStart w:id="72" w:name="_Toc7510"/>
      <w:bookmarkStart w:id="73" w:name="_Toc181613080"/>
      <w:r>
        <w:rPr>
          <w:rFonts w:hint="eastAsia" w:ascii="仿宋_GB2312" w:hAnsi="Times New Roman" w:cs="Times New Roman"/>
          <w:b/>
          <w:bCs/>
          <w:szCs w:val="30"/>
        </w:rPr>
        <w:t>（一）气候相关物理风险</w:t>
      </w:r>
      <w:bookmarkEnd w:id="69"/>
      <w:bookmarkEnd w:id="70"/>
      <w:bookmarkEnd w:id="71"/>
      <w:bookmarkEnd w:id="72"/>
      <w:bookmarkEnd w:id="73"/>
    </w:p>
    <w:p w14:paraId="5BD1A511">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与气候相关的物理风险是指由气候变化导致的物理环境改变给经济社会系统带来的风险，主要包括财产损失风险。与气候相关的物理风险可以</w:t>
      </w:r>
      <w:r>
        <w:rPr>
          <w:rFonts w:ascii="Times New Roman" w:hAnsi="Times New Roman" w:cs="Times New Roman"/>
          <w:kern w:val="0"/>
          <w:szCs w:val="30"/>
        </w:rPr>
        <w:t>分为</w:t>
      </w:r>
      <w:r>
        <w:rPr>
          <w:rFonts w:hint="eastAsia" w:ascii="Times New Roman" w:hAnsi="Times New Roman" w:cs="Times New Roman"/>
          <w:kern w:val="0"/>
          <w:szCs w:val="30"/>
        </w:rPr>
        <w:t>急性物理风险和慢性物理风险。急性物理风险产生于与天气有关的事件，如风暴、洪水、干旱或热浪。慢性物理风险来自长期的气候变化，包括降水和温度的变化，以及可能引发的海平面上升、水供应减少、生物多样性丧失和土壤生产力变化。</w:t>
      </w:r>
    </w:p>
    <w:p w14:paraId="14B6622F">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气候相关物理风险可能给</w:t>
      </w:r>
      <w:r>
        <w:rPr>
          <w:rFonts w:hint="eastAsia" w:ascii="仿宋_GB2312" w:hAnsi="Times New Roman" w:cs="Times New Roman"/>
          <w:szCs w:val="30"/>
        </w:rPr>
        <w:t>披露主体</w:t>
      </w:r>
      <w:r>
        <w:rPr>
          <w:rFonts w:hint="eastAsia" w:ascii="Times New Roman" w:hAnsi="Times New Roman" w:cs="Times New Roman"/>
          <w:kern w:val="0"/>
          <w:szCs w:val="30"/>
        </w:rPr>
        <w:t>带来财务影响，如资产的直接损失和供应链中断的间接影响。</w:t>
      </w:r>
      <w:r>
        <w:rPr>
          <w:rFonts w:hint="eastAsia" w:ascii="仿宋_GB2312" w:hAnsi="Times New Roman" w:cs="Times New Roman"/>
          <w:szCs w:val="30"/>
        </w:rPr>
        <w:t>披露主体的财务业绩也可能受到水资源可用量和水体质量变化，极端温度变化对披露主体经营场所、业务、供应链、运输需求和员工安全的影响。</w:t>
      </w:r>
    </w:p>
    <w:p w14:paraId="33E152DB">
      <w:pPr>
        <w:widowControl/>
        <w:adjustRightInd w:val="0"/>
        <w:snapToGrid w:val="0"/>
        <w:spacing w:line="560" w:lineRule="exact"/>
        <w:ind w:firstLine="602" w:firstLineChars="200"/>
        <w:outlineLvl w:val="2"/>
        <w:rPr>
          <w:rFonts w:ascii="仿宋_GB2312" w:hAnsi="Times New Roman" w:cs="Times New Roman"/>
          <w:b/>
          <w:bCs/>
          <w:szCs w:val="30"/>
        </w:rPr>
      </w:pPr>
      <w:bookmarkStart w:id="74" w:name="_Toc187328657"/>
      <w:bookmarkStart w:id="75" w:name="_Toc21928"/>
      <w:bookmarkStart w:id="76" w:name="_Toc18315"/>
      <w:bookmarkStart w:id="77" w:name="_Toc21037"/>
      <w:bookmarkStart w:id="78" w:name="_Toc181613081"/>
      <w:r>
        <w:rPr>
          <w:rFonts w:hint="eastAsia" w:ascii="仿宋_GB2312" w:hAnsi="Times New Roman" w:cs="Times New Roman"/>
          <w:b/>
          <w:bCs/>
          <w:szCs w:val="30"/>
        </w:rPr>
        <w:t>（二）气候相关转型风险</w:t>
      </w:r>
      <w:bookmarkEnd w:id="74"/>
      <w:bookmarkEnd w:id="75"/>
      <w:bookmarkEnd w:id="76"/>
      <w:bookmarkEnd w:id="77"/>
      <w:bookmarkEnd w:id="78"/>
    </w:p>
    <w:p w14:paraId="663474B9">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与气候相关的转型风险是指披露主体向低碳经济转型所面临的风险，包括政策、法律、技术、市场和声誉等方面的风险。</w:t>
      </w:r>
    </w:p>
    <w:p w14:paraId="056EBCE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低碳经济转型过程可能涉及广泛的政策、法律、技术和市场变化，如碳排放成本的提高、设备能耗要求变化、消费者偏好的变化等。根据这些变化的性质、速度和重点，转型风险可能使披露主体承担不同程度的财务、市场和声誉风险等。</w:t>
      </w:r>
    </w:p>
    <w:p w14:paraId="04514EF3">
      <w:pPr>
        <w:widowControl/>
        <w:adjustRightInd w:val="0"/>
        <w:snapToGrid w:val="0"/>
        <w:spacing w:line="560" w:lineRule="exact"/>
        <w:ind w:firstLine="602" w:firstLineChars="200"/>
        <w:outlineLvl w:val="2"/>
        <w:rPr>
          <w:rFonts w:ascii="仿宋_GB2312" w:hAnsi="Times New Roman" w:cs="Times New Roman"/>
          <w:b/>
          <w:bCs/>
          <w:szCs w:val="30"/>
        </w:rPr>
      </w:pPr>
      <w:bookmarkStart w:id="79" w:name="_Toc19875"/>
      <w:bookmarkStart w:id="80" w:name="_Toc187328658"/>
      <w:bookmarkStart w:id="81" w:name="_Toc181613082"/>
      <w:bookmarkStart w:id="82" w:name="_Toc31616"/>
      <w:bookmarkStart w:id="83" w:name="_Toc29012"/>
      <w:r>
        <w:rPr>
          <w:rFonts w:hint="eastAsia" w:ascii="仿宋_GB2312" w:hAnsi="Times New Roman" w:cs="Times New Roman"/>
          <w:b/>
          <w:bCs/>
          <w:szCs w:val="30"/>
        </w:rPr>
        <w:t>（三）气候相关机遇</w:t>
      </w:r>
      <w:bookmarkEnd w:id="79"/>
      <w:bookmarkEnd w:id="80"/>
      <w:bookmarkEnd w:id="81"/>
      <w:bookmarkEnd w:id="82"/>
      <w:bookmarkEnd w:id="83"/>
    </w:p>
    <w:p w14:paraId="3E4E64C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机遇是指气候变化对披露主体产生的潜在积极影响，或公司因参与缓解和适应气候变化带来的机遇。例如，通过提高资源效率和节约成本、采用低排放能源、开发新产品和服务、进入新市场，以及建立供应链的韧性，将能够为披露主体创造更多机遇。</w:t>
      </w:r>
    </w:p>
    <w:p w14:paraId="607C9EA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气候相关机遇将因披露主体经营的地区、市场和行业而异。典型的气候相关机遇可涉及资源效率、能源来源、产品和服务、市场等方面。</w:t>
      </w:r>
    </w:p>
    <w:p w14:paraId="27DF3247">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84" w:name="_Toc20829"/>
      <w:bookmarkStart w:id="85" w:name="_Toc181613083"/>
      <w:bookmarkStart w:id="86" w:name="_Toc10124"/>
      <w:bookmarkStart w:id="87" w:name="_Toc7778"/>
      <w:bookmarkStart w:id="88" w:name="_Toc187328659"/>
      <w:r>
        <w:rPr>
          <w:rFonts w:hint="eastAsia" w:ascii="Times New Roman" w:hAnsi="Times New Roman" w:eastAsia="黑体" w:cs="Times New Roman"/>
          <w:szCs w:val="30"/>
        </w:rPr>
        <w:t>二、气候相关风险和机遇对披露主体经营活动的影响</w:t>
      </w:r>
      <w:bookmarkEnd w:id="84"/>
      <w:bookmarkEnd w:id="85"/>
      <w:bookmarkEnd w:id="86"/>
      <w:bookmarkEnd w:id="87"/>
      <w:bookmarkEnd w:id="88"/>
    </w:p>
    <w:p w14:paraId="38989DD1">
      <w:pPr>
        <w:widowControl/>
        <w:adjustRightInd w:val="0"/>
        <w:snapToGrid w:val="0"/>
        <w:spacing w:line="560" w:lineRule="exact"/>
        <w:ind w:firstLine="602" w:firstLineChars="200"/>
        <w:outlineLvl w:val="2"/>
        <w:rPr>
          <w:rFonts w:ascii="仿宋_GB2312" w:hAnsi="Times New Roman" w:cs="Times New Roman"/>
          <w:b/>
          <w:bCs/>
          <w:szCs w:val="30"/>
        </w:rPr>
      </w:pPr>
      <w:bookmarkStart w:id="89" w:name="_Toc187328660"/>
      <w:bookmarkStart w:id="90" w:name="_Toc181613084"/>
      <w:bookmarkStart w:id="91" w:name="_Toc4384"/>
      <w:bookmarkStart w:id="92" w:name="_Toc17066"/>
      <w:bookmarkStart w:id="93" w:name="_Toc9163"/>
      <w:r>
        <w:rPr>
          <w:rFonts w:hint="eastAsia" w:ascii="仿宋_GB2312" w:hAnsi="Times New Roman" w:cs="Times New Roman"/>
          <w:b/>
          <w:bCs/>
          <w:szCs w:val="30"/>
        </w:rPr>
        <w:t>（一）对披露主体商业模式和价值链的影响</w:t>
      </w:r>
      <w:bookmarkEnd w:id="89"/>
      <w:bookmarkEnd w:id="90"/>
      <w:bookmarkEnd w:id="91"/>
      <w:bookmarkEnd w:id="92"/>
      <w:bookmarkEnd w:id="93"/>
    </w:p>
    <w:p w14:paraId="51EB347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极端天气事件、自然灾害等气候变化带来的影响可能加剧披露主体的经营风险，例如供应链中断、资产损失、生产中断等。面对气候变化相关不确定性时，披露主体可能调整其商业模式和战略。</w:t>
      </w:r>
    </w:p>
    <w:p w14:paraId="47489564">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此外，气候相关风险和机遇亦可能影响披露主体价值链活动。相关价值链活动包括披露主体将产品和服务从概念转化到交付、消费和报废直接或间接所使用和依赖的活动、资源和关系，如披露主体经营中的活动、资源和关系，例如供应链、营销和分销渠道（材料和服务采购以及产品和服务的销售和交付）的活动、资源和人力资源关系以及披露主体所处的融资、地理和监管环境。</w:t>
      </w:r>
    </w:p>
    <w:p w14:paraId="46980734">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无需每个报告年度重新评估其整个价值链的气候相关风险和机遇，可以结合披露主体应对气候变化实际情况，定期或不定期评估价值链气候相关风险和机遇。在发生重大事件或情况发生重大变化时，披露主体需考虑重新评估。</w:t>
      </w:r>
    </w:p>
    <w:p w14:paraId="5159229E">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表2：公司重新评估价值链气候相关风险和机遇的情形</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14:paraId="742B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6391E13C">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重大变化</w:t>
            </w:r>
          </w:p>
        </w:tc>
        <w:tc>
          <w:tcPr>
            <w:tcW w:w="6033" w:type="dxa"/>
          </w:tcPr>
          <w:p w14:paraId="6E7AB2D4">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示例</w:t>
            </w:r>
          </w:p>
        </w:tc>
      </w:tr>
      <w:tr w14:paraId="2F91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3" w:type="dxa"/>
            <w:vAlign w:val="center"/>
          </w:tcPr>
          <w:p w14:paraId="414549D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公司价值链发生重大变化</w:t>
            </w:r>
          </w:p>
        </w:tc>
        <w:tc>
          <w:tcPr>
            <w:tcW w:w="6033" w:type="dxa"/>
            <w:vAlign w:val="center"/>
          </w:tcPr>
          <w:p w14:paraId="1A2F9C72">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如公司价值链中的供应商做出的会显著改变其温室气体排放的变化</w:t>
            </w:r>
          </w:p>
        </w:tc>
      </w:tr>
      <w:tr w14:paraId="2310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263" w:type="dxa"/>
            <w:vAlign w:val="center"/>
          </w:tcPr>
          <w:p w14:paraId="7E57514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公司业务模式活动或公司结构的重大变化</w:t>
            </w:r>
          </w:p>
        </w:tc>
        <w:tc>
          <w:tcPr>
            <w:tcW w:w="6033" w:type="dxa"/>
            <w:vAlign w:val="center"/>
          </w:tcPr>
          <w:p w14:paraId="76D6A1FA">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如拓展公司价值链的合并或收购</w:t>
            </w:r>
          </w:p>
        </w:tc>
      </w:tr>
      <w:tr w14:paraId="5BE9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263" w:type="dxa"/>
            <w:vAlign w:val="center"/>
          </w:tcPr>
          <w:p w14:paraId="5DF54A5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公司面临气候相关风险和机遇的情况发生重大变化</w:t>
            </w:r>
          </w:p>
        </w:tc>
        <w:tc>
          <w:tcPr>
            <w:tcW w:w="6033" w:type="dxa"/>
            <w:vAlign w:val="center"/>
          </w:tcPr>
          <w:p w14:paraId="2631B496">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如公司价值链中的供应商受到公司预期之外的温室气体排放法规出台的影响</w:t>
            </w:r>
          </w:p>
        </w:tc>
      </w:tr>
    </w:tbl>
    <w:p w14:paraId="2FD8ABFC">
      <w:pPr>
        <w:widowControl/>
        <w:adjustRightInd w:val="0"/>
        <w:snapToGrid w:val="0"/>
        <w:spacing w:line="560" w:lineRule="exact"/>
        <w:ind w:firstLine="602" w:firstLineChars="200"/>
        <w:outlineLvl w:val="2"/>
        <w:rPr>
          <w:rFonts w:ascii="仿宋_GB2312" w:hAnsi="Times New Roman" w:cs="Times New Roman"/>
          <w:b/>
          <w:bCs/>
          <w:szCs w:val="30"/>
        </w:rPr>
      </w:pPr>
      <w:bookmarkStart w:id="94" w:name="_Toc4984"/>
      <w:bookmarkStart w:id="95" w:name="_Toc1163"/>
      <w:bookmarkStart w:id="96" w:name="_Toc187328661"/>
      <w:bookmarkStart w:id="97" w:name="_Toc1847"/>
      <w:r>
        <w:rPr>
          <w:rFonts w:hint="eastAsia" w:ascii="仿宋_GB2312" w:hAnsi="Times New Roman" w:cs="Times New Roman"/>
          <w:b/>
          <w:bCs/>
          <w:szCs w:val="30"/>
        </w:rPr>
        <w:t>（二）对披露主体战略和决策的影响</w:t>
      </w:r>
      <w:bookmarkEnd w:id="94"/>
      <w:bookmarkEnd w:id="95"/>
      <w:bookmarkEnd w:id="96"/>
      <w:bookmarkEnd w:id="97"/>
    </w:p>
    <w:p w14:paraId="264AA93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面对气候相关的风险和机遇，披露主体可能需要调整相关战略、财务规划、资源配置等策略。为应对气候相关风险和机遇，披露主体战略和决策发生的变化包括：管理或停止碳、能源或用水密集业务的计划；因需求或供应链变化导致的资源配置；通过资本支出或额外研发支出进行业务发展产生的资源配置；以及业务收购或剥离等。</w:t>
      </w:r>
    </w:p>
    <w:p w14:paraId="194A14B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直接的应对气候相关风险的战略和决策举措，包括改变生产工艺或设备、搬迁设施、调整劳动力和改变产品规格等。间接的应对气候相关风险的战略和决策举措，包括与客户、供应链合作等。</w:t>
      </w:r>
    </w:p>
    <w:p w14:paraId="4A0AA998">
      <w:pPr>
        <w:widowControl/>
        <w:jc w:val="left"/>
        <w:rPr>
          <w:rFonts w:ascii="Times New Roman" w:hAnsi="Times New Roman" w:eastAsia="黑体" w:cs="Times New Roman"/>
          <w:szCs w:val="30"/>
        </w:rPr>
      </w:pPr>
      <w:r>
        <w:rPr>
          <w:rFonts w:ascii="Times New Roman" w:hAnsi="Times New Roman" w:eastAsia="黑体" w:cs="Times New Roman"/>
          <w:szCs w:val="30"/>
        </w:rPr>
        <w:br w:type="page"/>
      </w:r>
    </w:p>
    <w:p w14:paraId="16190DA1">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98" w:name="_Toc2888"/>
      <w:bookmarkStart w:id="99" w:name="_Toc31438"/>
      <w:bookmarkStart w:id="100" w:name="_Toc577"/>
      <w:bookmarkStart w:id="101" w:name="_Toc187328662"/>
      <w:r>
        <w:rPr>
          <w:rFonts w:hint="eastAsia" w:ascii="Times New Roman" w:hAnsi="Times New Roman" w:eastAsia="黑体" w:cs="Times New Roman"/>
          <w:szCs w:val="30"/>
        </w:rPr>
        <w:t>三、气候相关风险和机遇的财务影响</w:t>
      </w:r>
      <w:bookmarkEnd w:id="98"/>
      <w:bookmarkEnd w:id="99"/>
      <w:bookmarkEnd w:id="100"/>
      <w:bookmarkEnd w:id="101"/>
    </w:p>
    <w:p w14:paraId="5A2C920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风险和机遇对披露主体的财务影响，是披露主体面临的气候相关物理风险和机遇引发的，也与披露主体管理这些风险和机遇的战略和决策有关。气候相关风险和机遇可能会影响披露主体财务状况、经营成果和现金流，包括当期和（或）以往年度已发生的实际财务影响和预期财务影响。</w:t>
      </w:r>
    </w:p>
    <w:p w14:paraId="7AEC289B">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气候相关风险和机遇的财务影响主要涉及的财务类别包括收入、支出（利润表）；资产和负债（资产负债表）以及现金流入和流出（现金流量表）等。</w:t>
      </w:r>
    </w:p>
    <w:p w14:paraId="50DEB65F">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表3：气候相关财务影响的主要类别</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072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B07424A">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3086DA50">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66F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1D7D712">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0062BCD0">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消费者偏好改变可能影响对产品和服务的需求、供应链中断导致停产影响收入等，公司应考虑气候变化对收入的潜在影响，同时关注增加或创造新收入的潜在机遇。特别是随着碳定价政策的执行及趋严，对于受影响的行业而言，可考虑对公司收入的潜在影响。</w:t>
            </w:r>
          </w:p>
        </w:tc>
      </w:tr>
      <w:tr w14:paraId="43FB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1E8C1A2">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09595AC4">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如增加对新技术的研发支出，能源、水资源等使用成本的上升，气候高风险地区资产的保险费用提高，高温条件下户外作业员工的保障设施升级支出等。</w:t>
            </w:r>
          </w:p>
        </w:tc>
      </w:tr>
      <w:tr w14:paraId="5FB4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E3C074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4FF0B09F">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气候变化及相关政策出台、制定减排目标，部分固定资产需要提前淘汰，导致固定资产减值或折旧年限缩短；公司承担环境保护和生态恢复等义务所计提的预计负债，由于技术进步、法律要求或市场环境变化等原因，固定资产履行弃置义务的支出金额、预计弃置时点等变动，从而引起的预计负债变动。</w:t>
            </w:r>
          </w:p>
        </w:tc>
      </w:tr>
      <w:tr w14:paraId="18A2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F344CF0">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04785D5F">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如气候变化导致的自然灾害、市场波动以及原材料和运输成本的变动对经营活动现金流产生影响；增加新的资本支出、提高债务水平，声誉风险对于再融资能力的削弱等对投资和筹资活动现金流产生影响。</w:t>
            </w:r>
          </w:p>
        </w:tc>
      </w:tr>
    </w:tbl>
    <w:p w14:paraId="349CDF39">
      <w:pPr>
        <w:widowControl/>
        <w:adjustRightInd w:val="0"/>
        <w:snapToGrid w:val="0"/>
        <w:spacing w:before="156" w:beforeLines="50" w:line="560" w:lineRule="exact"/>
        <w:ind w:firstLine="600" w:firstLineChars="200"/>
        <w:rPr>
          <w:rFonts w:ascii="仿宋_GB2312" w:hAnsi="Times New Roman" w:cs="Times New Roman"/>
          <w:szCs w:val="30"/>
        </w:rPr>
      </w:pPr>
      <w:r>
        <w:rPr>
          <w:rFonts w:hint="eastAsia" w:ascii="仿宋_GB2312" w:hAnsi="Times New Roman" w:cs="Times New Roman"/>
          <w:szCs w:val="30"/>
        </w:rPr>
        <w:t>气候相关财务影响包括当期（报告期间）的财务影响，以及预期（短期、中期和长期）的财务影响。</w:t>
      </w:r>
    </w:p>
    <w:p w14:paraId="012C5A5D">
      <w:pPr>
        <w:widowControl/>
        <w:adjustRightInd w:val="0"/>
        <w:snapToGrid w:val="0"/>
        <w:spacing w:line="560" w:lineRule="exact"/>
        <w:jc w:val="center"/>
        <w:rPr>
          <w:rFonts w:ascii="Times New Roman" w:hAnsi="Times New Roman" w:eastAsia="黑体" w:cs="Times New Roman"/>
          <w:kern w:val="0"/>
          <w:sz w:val="24"/>
          <w:szCs w:val="24"/>
        </w:rPr>
      </w:pPr>
    </w:p>
    <w:p w14:paraId="1D934E4C">
      <w:pPr>
        <w:widowControl/>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br w:type="page"/>
      </w:r>
    </w:p>
    <w:p w14:paraId="372F690B">
      <w:pPr>
        <w:widowControl/>
        <w:adjustRightInd w:val="0"/>
        <w:snapToGrid w:val="0"/>
        <w:spacing w:line="204" w:lineRule="auto"/>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表4：气候相关风险和财务影响的示例</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542"/>
        <w:gridCol w:w="4930"/>
      </w:tblGrid>
      <w:tr w14:paraId="1DE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0DD8926">
            <w:pPr>
              <w:widowControl/>
              <w:adjustRightInd w:val="0"/>
              <w:snapToGrid w:val="0"/>
              <w:spacing w:line="204"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类型</w:t>
            </w:r>
          </w:p>
        </w:tc>
        <w:tc>
          <w:tcPr>
            <w:tcW w:w="2542" w:type="dxa"/>
          </w:tcPr>
          <w:p w14:paraId="3DE3572A">
            <w:pPr>
              <w:widowControl/>
              <w:adjustRightInd w:val="0"/>
              <w:snapToGrid w:val="0"/>
              <w:spacing w:line="204"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气候相关风险</w:t>
            </w:r>
          </w:p>
        </w:tc>
        <w:tc>
          <w:tcPr>
            <w:tcW w:w="4930" w:type="dxa"/>
          </w:tcPr>
          <w:p w14:paraId="5593B05C">
            <w:pPr>
              <w:widowControl/>
              <w:adjustRightInd w:val="0"/>
              <w:snapToGrid w:val="0"/>
              <w:spacing w:line="204"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财务影响</w:t>
            </w:r>
          </w:p>
        </w:tc>
      </w:tr>
      <w:tr w14:paraId="1E5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restart"/>
            <w:vAlign w:val="center"/>
          </w:tcPr>
          <w:p w14:paraId="758CF876">
            <w:pPr>
              <w:widowControl/>
              <w:adjustRightInd w:val="0"/>
              <w:snapToGrid w:val="0"/>
              <w:spacing w:line="204" w:lineRule="auto"/>
              <w:jc w:val="center"/>
              <w:rPr>
                <w:rFonts w:hint="eastAsia" w:ascii="仿宋_GB2312" w:hAnsi="仿宋_GB2312" w:cs="仿宋_GB2312"/>
                <w:kern w:val="0"/>
                <w:sz w:val="24"/>
                <w:szCs w:val="24"/>
              </w:rPr>
            </w:pPr>
            <w:r>
              <w:rPr>
                <w:rFonts w:hint="eastAsia" w:ascii="仿宋_GB2312" w:hAnsi="仿宋_GB2312" w:cs="仿宋_GB2312"/>
                <w:kern w:val="0"/>
                <w:sz w:val="24"/>
                <w:szCs w:val="24"/>
              </w:rPr>
              <w:t>转型</w:t>
            </w:r>
          </w:p>
          <w:p w14:paraId="3C24B982">
            <w:pPr>
              <w:widowControl/>
              <w:adjustRightInd w:val="0"/>
              <w:snapToGrid w:val="0"/>
              <w:spacing w:line="204" w:lineRule="auto"/>
              <w:jc w:val="center"/>
              <w:rPr>
                <w:rFonts w:hint="eastAsia" w:ascii="仿宋_GB2312" w:hAnsi="仿宋_GB2312" w:cs="仿宋_GB2312"/>
                <w:kern w:val="0"/>
                <w:sz w:val="24"/>
                <w:szCs w:val="24"/>
              </w:rPr>
            </w:pPr>
            <w:r>
              <w:rPr>
                <w:rFonts w:hint="eastAsia" w:ascii="仿宋_GB2312" w:hAnsi="仿宋_GB2312" w:cs="仿宋_GB2312"/>
                <w:kern w:val="0"/>
                <w:sz w:val="24"/>
                <w:szCs w:val="24"/>
              </w:rPr>
              <w:t>风险</w:t>
            </w:r>
          </w:p>
        </w:tc>
        <w:tc>
          <w:tcPr>
            <w:tcW w:w="7472" w:type="dxa"/>
            <w:gridSpan w:val="2"/>
          </w:tcPr>
          <w:p w14:paraId="67ED86C4">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政策和法律</w:t>
            </w:r>
          </w:p>
        </w:tc>
      </w:tr>
      <w:tr w14:paraId="1213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31D94E09">
            <w:pPr>
              <w:widowControl/>
              <w:adjustRightInd w:val="0"/>
              <w:snapToGrid w:val="0"/>
              <w:spacing w:line="204" w:lineRule="auto"/>
              <w:jc w:val="center"/>
              <w:rPr>
                <w:rFonts w:hint="eastAsia" w:ascii="仿宋_GB2312" w:hAnsi="仿宋_GB2312" w:cs="仿宋_GB2312"/>
                <w:kern w:val="0"/>
                <w:sz w:val="24"/>
                <w:szCs w:val="24"/>
              </w:rPr>
            </w:pPr>
          </w:p>
        </w:tc>
        <w:tc>
          <w:tcPr>
            <w:tcW w:w="2542" w:type="dxa"/>
          </w:tcPr>
          <w:p w14:paraId="78936D02">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-上涨的温室气体排放配额价格</w:t>
            </w:r>
          </w:p>
          <w:p w14:paraId="4AC9D957">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强化的排放报告义务</w:t>
            </w:r>
          </w:p>
          <w:p w14:paraId="3CA3C2EF">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现有产品和服务的强制要求和监管</w:t>
            </w:r>
          </w:p>
          <w:p w14:paraId="717A2CFA">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诉讼风险</w:t>
            </w:r>
          </w:p>
        </w:tc>
        <w:tc>
          <w:tcPr>
            <w:tcW w:w="4930" w:type="dxa"/>
          </w:tcPr>
          <w:p w14:paraId="771C7112">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增加的运营成本（例如，更高的合规成本、增加的保险费）</w:t>
            </w:r>
          </w:p>
          <w:p w14:paraId="192AC24B">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由于政策变动，</w:t>
            </w:r>
            <w:r>
              <w:rPr>
                <w:rFonts w:hint="eastAsia" w:ascii="仿宋_GB2312" w:hAnsi="仿宋_GB2312" w:cs="仿宋_GB2312"/>
                <w:kern w:val="0"/>
                <w:sz w:val="24"/>
                <w:szCs w:val="24"/>
              </w:rPr>
              <w:t>现有资产的减值和提前报废</w:t>
            </w:r>
          </w:p>
          <w:p w14:paraId="186C6960">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由于罚款和</w:t>
            </w:r>
            <w:r>
              <w:rPr>
                <w:rFonts w:hint="eastAsia" w:ascii="仿宋_GB2312" w:hAnsi="仿宋_GB2312" w:cs="仿宋_GB2312"/>
                <w:kern w:val="0"/>
                <w:sz w:val="24"/>
                <w:szCs w:val="24"/>
              </w:rPr>
              <w:t>判决</w:t>
            </w:r>
            <w:r>
              <w:rPr>
                <w:rFonts w:ascii="仿宋_GB2312" w:hAnsi="仿宋_GB2312" w:cs="仿宋_GB2312"/>
                <w:kern w:val="0"/>
                <w:sz w:val="24"/>
                <w:szCs w:val="24"/>
              </w:rPr>
              <w:t>，产品和服务的成本增加和/或相应需求减少</w:t>
            </w:r>
          </w:p>
        </w:tc>
      </w:tr>
      <w:tr w14:paraId="4418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09D27B19">
            <w:pPr>
              <w:widowControl/>
              <w:adjustRightInd w:val="0"/>
              <w:snapToGrid w:val="0"/>
              <w:spacing w:line="204" w:lineRule="auto"/>
              <w:jc w:val="center"/>
              <w:rPr>
                <w:rFonts w:hint="eastAsia" w:ascii="仿宋_GB2312" w:hAnsi="仿宋_GB2312" w:cs="仿宋_GB2312"/>
                <w:kern w:val="0"/>
                <w:sz w:val="24"/>
                <w:szCs w:val="24"/>
              </w:rPr>
            </w:pPr>
          </w:p>
        </w:tc>
        <w:tc>
          <w:tcPr>
            <w:tcW w:w="7472" w:type="dxa"/>
            <w:gridSpan w:val="2"/>
          </w:tcPr>
          <w:p w14:paraId="6AC93590">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技术</w:t>
            </w:r>
          </w:p>
        </w:tc>
      </w:tr>
      <w:tr w14:paraId="176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03A7EA0A">
            <w:pPr>
              <w:widowControl/>
              <w:adjustRightInd w:val="0"/>
              <w:snapToGrid w:val="0"/>
              <w:spacing w:line="204" w:lineRule="auto"/>
              <w:jc w:val="center"/>
              <w:rPr>
                <w:rFonts w:hint="eastAsia" w:ascii="仿宋_GB2312" w:hAnsi="仿宋_GB2312" w:cs="仿宋_GB2312"/>
                <w:kern w:val="0"/>
                <w:sz w:val="24"/>
                <w:szCs w:val="24"/>
              </w:rPr>
            </w:pPr>
          </w:p>
        </w:tc>
        <w:tc>
          <w:tcPr>
            <w:tcW w:w="2542" w:type="dxa"/>
          </w:tcPr>
          <w:p w14:paraId="5BCA2167">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对现有产品和服务的低排放量替代品</w:t>
            </w:r>
          </w:p>
          <w:p w14:paraId="747046DB">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对新技术的投资失败</w:t>
            </w:r>
          </w:p>
          <w:p w14:paraId="125B229E">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向低排放技术转换的成本</w:t>
            </w:r>
          </w:p>
        </w:tc>
        <w:tc>
          <w:tcPr>
            <w:tcW w:w="4930" w:type="dxa"/>
          </w:tcPr>
          <w:p w14:paraId="4D4BBFF8">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现有资产的注销和提前报废</w:t>
            </w:r>
          </w:p>
          <w:p w14:paraId="6E106C40">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对现有产品和服务的需求减少</w:t>
            </w:r>
          </w:p>
          <w:p w14:paraId="0715C751">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在创新和替代技术方面的研发（R&amp;D）支出</w:t>
            </w:r>
          </w:p>
          <w:p w14:paraId="698C2FD6">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在技术开发方面的资金投入</w:t>
            </w:r>
          </w:p>
          <w:p w14:paraId="42141489">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采用/部署新方法和流程的成本</w:t>
            </w:r>
          </w:p>
        </w:tc>
      </w:tr>
      <w:tr w14:paraId="494B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0B3DA2D4">
            <w:pPr>
              <w:widowControl/>
              <w:adjustRightInd w:val="0"/>
              <w:snapToGrid w:val="0"/>
              <w:spacing w:line="204" w:lineRule="auto"/>
              <w:jc w:val="center"/>
              <w:rPr>
                <w:rFonts w:hint="eastAsia" w:ascii="仿宋_GB2312" w:hAnsi="仿宋_GB2312" w:cs="仿宋_GB2312"/>
                <w:kern w:val="0"/>
                <w:sz w:val="24"/>
                <w:szCs w:val="24"/>
              </w:rPr>
            </w:pPr>
          </w:p>
        </w:tc>
        <w:tc>
          <w:tcPr>
            <w:tcW w:w="7472" w:type="dxa"/>
            <w:gridSpan w:val="2"/>
          </w:tcPr>
          <w:p w14:paraId="569C67EB">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市场</w:t>
            </w:r>
          </w:p>
        </w:tc>
      </w:tr>
      <w:tr w14:paraId="3627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7424A488">
            <w:pPr>
              <w:widowControl/>
              <w:adjustRightInd w:val="0"/>
              <w:snapToGrid w:val="0"/>
              <w:spacing w:line="204" w:lineRule="auto"/>
              <w:jc w:val="center"/>
              <w:rPr>
                <w:rFonts w:hint="eastAsia" w:ascii="仿宋_GB2312" w:hAnsi="仿宋_GB2312" w:cs="仿宋_GB2312"/>
                <w:kern w:val="0"/>
                <w:sz w:val="24"/>
                <w:szCs w:val="24"/>
              </w:rPr>
            </w:pPr>
          </w:p>
        </w:tc>
        <w:tc>
          <w:tcPr>
            <w:tcW w:w="2542" w:type="dxa"/>
          </w:tcPr>
          <w:p w14:paraId="3CC8E20E">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不断变化的消费者行为</w:t>
            </w:r>
          </w:p>
          <w:p w14:paraId="0194F540">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市场信号的不确定性</w:t>
            </w:r>
          </w:p>
          <w:p w14:paraId="4A915AA3">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原材料成本的增加</w:t>
            </w:r>
          </w:p>
        </w:tc>
        <w:tc>
          <w:tcPr>
            <w:tcW w:w="4930" w:type="dxa"/>
          </w:tcPr>
          <w:p w14:paraId="454EF682">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由于消费者偏好的转变，商品和服务的需求减少</w:t>
            </w:r>
          </w:p>
          <w:p w14:paraId="0153AF9F">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由于投入价格（如能源、水）和产出需求（如废物管理）的不断变化，生产成本增加</w:t>
            </w:r>
          </w:p>
          <w:p w14:paraId="02852ACD">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能源成本突然和意外的转变</w:t>
            </w:r>
          </w:p>
          <w:p w14:paraId="49C7AB40">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由于收入组合和来源的变化，收入减少</w:t>
            </w:r>
          </w:p>
          <w:p w14:paraId="0C01A51C">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资产的重新定价（如化石燃料的储备、土地估值、证券估值）</w:t>
            </w:r>
          </w:p>
        </w:tc>
      </w:tr>
      <w:tr w14:paraId="5552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2F4EA7E7">
            <w:pPr>
              <w:widowControl/>
              <w:adjustRightInd w:val="0"/>
              <w:snapToGrid w:val="0"/>
              <w:spacing w:line="204" w:lineRule="auto"/>
              <w:jc w:val="center"/>
              <w:rPr>
                <w:rFonts w:hint="eastAsia" w:ascii="仿宋_GB2312" w:hAnsi="仿宋_GB2312" w:cs="仿宋_GB2312"/>
                <w:kern w:val="0"/>
                <w:sz w:val="24"/>
                <w:szCs w:val="24"/>
              </w:rPr>
            </w:pPr>
          </w:p>
        </w:tc>
        <w:tc>
          <w:tcPr>
            <w:tcW w:w="7472" w:type="dxa"/>
            <w:gridSpan w:val="2"/>
          </w:tcPr>
          <w:p w14:paraId="778C1D6F">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声誉</w:t>
            </w:r>
          </w:p>
        </w:tc>
      </w:tr>
      <w:tr w14:paraId="3CD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4BBBB308">
            <w:pPr>
              <w:widowControl/>
              <w:adjustRightInd w:val="0"/>
              <w:snapToGrid w:val="0"/>
              <w:spacing w:line="204" w:lineRule="auto"/>
              <w:jc w:val="center"/>
              <w:rPr>
                <w:rFonts w:hint="eastAsia" w:ascii="仿宋_GB2312" w:hAnsi="仿宋_GB2312" w:cs="仿宋_GB2312"/>
                <w:kern w:val="0"/>
                <w:sz w:val="24"/>
                <w:szCs w:val="24"/>
              </w:rPr>
            </w:pPr>
          </w:p>
        </w:tc>
        <w:tc>
          <w:tcPr>
            <w:tcW w:w="2542" w:type="dxa"/>
          </w:tcPr>
          <w:p w14:paraId="7AD01ADC">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消费者偏好的转变</w:t>
            </w:r>
          </w:p>
          <w:p w14:paraId="1CA36BC6">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某些行业的声誉风险</w:t>
            </w:r>
          </w:p>
          <w:p w14:paraId="446A5C87">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利益相关方的担忧增加或负面反馈</w:t>
            </w:r>
          </w:p>
        </w:tc>
        <w:tc>
          <w:tcPr>
            <w:tcW w:w="4930" w:type="dxa"/>
          </w:tcPr>
          <w:p w14:paraId="3F6C7977">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由于商品/服务需求的减少，收入减少</w:t>
            </w:r>
          </w:p>
          <w:p w14:paraId="3F7C9C94">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由于生产能力下降（如计划审批拖延、供应链中断），收入减少</w:t>
            </w:r>
          </w:p>
          <w:p w14:paraId="2A8FA525">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由于劳动力管理和规划（如吸引和挽留员工）的负面影响，收入减少</w:t>
            </w:r>
          </w:p>
          <w:p w14:paraId="63BF4BF0">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可用资金的减少</w:t>
            </w:r>
          </w:p>
        </w:tc>
      </w:tr>
      <w:tr w14:paraId="522E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restart"/>
            <w:vAlign w:val="center"/>
          </w:tcPr>
          <w:p w14:paraId="3F855E7E">
            <w:pPr>
              <w:widowControl/>
              <w:adjustRightInd w:val="0"/>
              <w:snapToGrid w:val="0"/>
              <w:spacing w:line="204" w:lineRule="auto"/>
              <w:jc w:val="center"/>
              <w:rPr>
                <w:rFonts w:hint="eastAsia" w:ascii="仿宋_GB2312" w:hAnsi="仿宋_GB2312" w:cs="仿宋_GB2312"/>
                <w:kern w:val="0"/>
                <w:sz w:val="24"/>
                <w:szCs w:val="24"/>
              </w:rPr>
            </w:pPr>
            <w:r>
              <w:rPr>
                <w:rFonts w:hint="eastAsia" w:ascii="仿宋_GB2312" w:hAnsi="仿宋_GB2312" w:cs="仿宋_GB2312"/>
                <w:kern w:val="0"/>
                <w:sz w:val="24"/>
                <w:szCs w:val="24"/>
              </w:rPr>
              <w:t>物理</w:t>
            </w:r>
          </w:p>
          <w:p w14:paraId="7A86EF05">
            <w:pPr>
              <w:widowControl/>
              <w:adjustRightInd w:val="0"/>
              <w:snapToGrid w:val="0"/>
              <w:spacing w:line="204" w:lineRule="auto"/>
              <w:jc w:val="center"/>
              <w:rPr>
                <w:rFonts w:hint="eastAsia" w:ascii="仿宋_GB2312" w:hAnsi="仿宋_GB2312" w:cs="仿宋_GB2312"/>
                <w:kern w:val="0"/>
                <w:sz w:val="24"/>
                <w:szCs w:val="24"/>
              </w:rPr>
            </w:pPr>
            <w:r>
              <w:rPr>
                <w:rFonts w:hint="eastAsia" w:ascii="仿宋_GB2312" w:hAnsi="仿宋_GB2312" w:cs="仿宋_GB2312"/>
                <w:kern w:val="0"/>
                <w:sz w:val="24"/>
                <w:szCs w:val="24"/>
              </w:rPr>
              <w:t>风险</w:t>
            </w:r>
          </w:p>
        </w:tc>
        <w:tc>
          <w:tcPr>
            <w:tcW w:w="2542" w:type="dxa"/>
          </w:tcPr>
          <w:p w14:paraId="258C9E8F">
            <w:pPr>
              <w:widowControl/>
              <w:adjustRightInd w:val="0"/>
              <w:snapToGrid w:val="0"/>
              <w:spacing w:line="204" w:lineRule="auto"/>
              <w:rPr>
                <w:rFonts w:hint="eastAsia" w:ascii="仿宋_GB2312" w:hAnsi="仿宋_GB2312" w:cs="仿宋_GB2312"/>
                <w:kern w:val="0"/>
                <w:sz w:val="24"/>
                <w:szCs w:val="24"/>
              </w:rPr>
            </w:pPr>
            <w:r>
              <w:rPr>
                <w:rFonts w:hint="eastAsia" w:ascii="仿宋_GB2312" w:hAnsi="仿宋_GB2312" w:cs="仿宋_GB2312"/>
                <w:kern w:val="0"/>
                <w:sz w:val="24"/>
                <w:szCs w:val="24"/>
              </w:rPr>
              <w:t>短期</w:t>
            </w:r>
          </w:p>
        </w:tc>
        <w:tc>
          <w:tcPr>
            <w:tcW w:w="4930" w:type="dxa"/>
            <w:vMerge w:val="restart"/>
          </w:tcPr>
          <w:p w14:paraId="1EABA4A6">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由于生产能力下降（如运输困难、供应链中断），收入减少</w:t>
            </w:r>
          </w:p>
          <w:p w14:paraId="39D83FD5">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由于对劳动力的负面影响（如健康、安全、缺勤），收入减少和成本增加</w:t>
            </w:r>
          </w:p>
          <w:p w14:paraId="3815ABD1">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现有资产的注销和提前报废（如在极端天气高发地区对财产和资产的损坏）</w:t>
            </w:r>
          </w:p>
          <w:p w14:paraId="326D37CF">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运营成本的增加（如水电站的来水不足、核电站和火电厂缺乏足够的冷却水）</w:t>
            </w:r>
          </w:p>
          <w:p w14:paraId="2302D399">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资金成本的增加（如设备损坏）</w:t>
            </w:r>
          </w:p>
          <w:p w14:paraId="3E7C4E6D">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销售/产出降低引起的收入减少</w:t>
            </w:r>
          </w:p>
          <w:p w14:paraId="41D98E21">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保险费提高以及极端天气高发地区资产可投保险种减少的可能性</w:t>
            </w:r>
          </w:p>
        </w:tc>
      </w:tr>
      <w:tr w14:paraId="0231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tcPr>
          <w:p w14:paraId="5799FD21">
            <w:pPr>
              <w:widowControl/>
              <w:adjustRightInd w:val="0"/>
              <w:snapToGrid w:val="0"/>
              <w:spacing w:line="204" w:lineRule="auto"/>
              <w:jc w:val="center"/>
              <w:rPr>
                <w:rFonts w:hint="eastAsia" w:ascii="黑体" w:hAnsi="黑体" w:eastAsia="黑体" w:cs="Times New Roman"/>
                <w:kern w:val="0"/>
                <w:sz w:val="24"/>
                <w:szCs w:val="24"/>
              </w:rPr>
            </w:pPr>
          </w:p>
        </w:tc>
        <w:tc>
          <w:tcPr>
            <w:tcW w:w="2542" w:type="dxa"/>
          </w:tcPr>
          <w:p w14:paraId="4990AE4F">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极端天气（如台风和洪水）恶劣程度的增加</w:t>
            </w:r>
          </w:p>
        </w:tc>
        <w:tc>
          <w:tcPr>
            <w:tcW w:w="4930" w:type="dxa"/>
            <w:vMerge w:val="continue"/>
          </w:tcPr>
          <w:p w14:paraId="4E7BE5F0">
            <w:pPr>
              <w:widowControl/>
              <w:adjustRightInd w:val="0"/>
              <w:snapToGrid w:val="0"/>
              <w:spacing w:line="204" w:lineRule="auto"/>
              <w:jc w:val="center"/>
              <w:rPr>
                <w:rFonts w:hint="eastAsia" w:ascii="黑体" w:hAnsi="黑体" w:eastAsia="黑体" w:cs="Times New Roman"/>
                <w:kern w:val="0"/>
                <w:sz w:val="24"/>
                <w:szCs w:val="24"/>
              </w:rPr>
            </w:pPr>
          </w:p>
        </w:tc>
      </w:tr>
      <w:tr w14:paraId="7F6A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tcPr>
          <w:p w14:paraId="2F13221A">
            <w:pPr>
              <w:widowControl/>
              <w:adjustRightInd w:val="0"/>
              <w:snapToGrid w:val="0"/>
              <w:spacing w:line="204" w:lineRule="auto"/>
              <w:jc w:val="center"/>
              <w:rPr>
                <w:rFonts w:hint="eastAsia" w:ascii="黑体" w:hAnsi="黑体" w:eastAsia="黑体" w:cs="Times New Roman"/>
                <w:kern w:val="0"/>
                <w:sz w:val="24"/>
                <w:szCs w:val="24"/>
              </w:rPr>
            </w:pPr>
          </w:p>
        </w:tc>
        <w:tc>
          <w:tcPr>
            <w:tcW w:w="2542" w:type="dxa"/>
          </w:tcPr>
          <w:p w14:paraId="0C100AAE">
            <w:pPr>
              <w:widowControl/>
              <w:adjustRightInd w:val="0"/>
              <w:snapToGrid w:val="0"/>
              <w:spacing w:line="204" w:lineRule="auto"/>
              <w:jc w:val="left"/>
              <w:rPr>
                <w:rFonts w:hint="eastAsia" w:ascii="仿宋_GB2312" w:hAnsi="仿宋_GB2312" w:cs="仿宋_GB2312"/>
                <w:kern w:val="0"/>
                <w:sz w:val="24"/>
                <w:szCs w:val="24"/>
              </w:rPr>
            </w:pPr>
            <w:r>
              <w:rPr>
                <w:rFonts w:hint="eastAsia" w:ascii="仿宋_GB2312" w:hAnsi="仿宋_GB2312" w:cs="仿宋_GB2312"/>
                <w:kern w:val="0"/>
                <w:sz w:val="24"/>
                <w:szCs w:val="24"/>
              </w:rPr>
              <w:t>长期</w:t>
            </w:r>
          </w:p>
        </w:tc>
        <w:tc>
          <w:tcPr>
            <w:tcW w:w="4930" w:type="dxa"/>
            <w:vMerge w:val="continue"/>
          </w:tcPr>
          <w:p w14:paraId="5E766769">
            <w:pPr>
              <w:widowControl/>
              <w:adjustRightInd w:val="0"/>
              <w:snapToGrid w:val="0"/>
              <w:spacing w:line="204" w:lineRule="auto"/>
              <w:jc w:val="center"/>
              <w:rPr>
                <w:rFonts w:hint="eastAsia" w:ascii="黑体" w:hAnsi="黑体" w:eastAsia="黑体" w:cs="Times New Roman"/>
                <w:kern w:val="0"/>
                <w:sz w:val="24"/>
                <w:szCs w:val="24"/>
              </w:rPr>
            </w:pPr>
          </w:p>
        </w:tc>
      </w:tr>
      <w:tr w14:paraId="31A2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tcPr>
          <w:p w14:paraId="24B9A6EC">
            <w:pPr>
              <w:widowControl/>
              <w:adjustRightInd w:val="0"/>
              <w:snapToGrid w:val="0"/>
              <w:spacing w:line="204" w:lineRule="auto"/>
              <w:jc w:val="center"/>
              <w:rPr>
                <w:rFonts w:hint="eastAsia" w:ascii="黑体" w:hAnsi="黑体" w:eastAsia="黑体" w:cs="Times New Roman"/>
                <w:kern w:val="0"/>
                <w:sz w:val="24"/>
                <w:szCs w:val="24"/>
              </w:rPr>
            </w:pPr>
          </w:p>
        </w:tc>
        <w:tc>
          <w:tcPr>
            <w:tcW w:w="2542" w:type="dxa"/>
          </w:tcPr>
          <w:p w14:paraId="01457398">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降水模式的变化和气候模式的极端波动</w:t>
            </w:r>
          </w:p>
          <w:p w14:paraId="6070491C">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平均气温不断上升</w:t>
            </w:r>
          </w:p>
          <w:p w14:paraId="4EB1AE89">
            <w:pPr>
              <w:widowControl/>
              <w:adjustRightInd w:val="0"/>
              <w:snapToGrid w:val="0"/>
              <w:spacing w:line="204"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海平面不断上升</w:t>
            </w:r>
          </w:p>
        </w:tc>
        <w:tc>
          <w:tcPr>
            <w:tcW w:w="4930" w:type="dxa"/>
            <w:vMerge w:val="continue"/>
          </w:tcPr>
          <w:p w14:paraId="11818A46">
            <w:pPr>
              <w:widowControl/>
              <w:adjustRightInd w:val="0"/>
              <w:snapToGrid w:val="0"/>
              <w:spacing w:line="204" w:lineRule="auto"/>
              <w:jc w:val="center"/>
              <w:rPr>
                <w:rFonts w:hint="eastAsia" w:ascii="黑体" w:hAnsi="黑体" w:eastAsia="黑体" w:cs="Times New Roman"/>
                <w:kern w:val="0"/>
                <w:sz w:val="24"/>
                <w:szCs w:val="24"/>
              </w:rPr>
            </w:pPr>
          </w:p>
        </w:tc>
      </w:tr>
    </w:tbl>
    <w:p w14:paraId="3DF121D2">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w:t>
      </w:r>
      <w:r>
        <w:rPr>
          <w:rFonts w:ascii="Times New Roman" w:hAnsi="Times New Roman" w:eastAsia="黑体" w:cs="Times New Roman"/>
          <w:kern w:val="0"/>
          <w:sz w:val="24"/>
          <w:szCs w:val="24"/>
        </w:rPr>
        <w:t>5</w:t>
      </w:r>
      <w:r>
        <w:rPr>
          <w:rFonts w:hint="eastAsia" w:ascii="Times New Roman" w:hAnsi="Times New Roman" w:eastAsia="黑体" w:cs="Times New Roman"/>
          <w:kern w:val="0"/>
          <w:sz w:val="24"/>
          <w:szCs w:val="24"/>
        </w:rPr>
        <w:t>：</w:t>
      </w:r>
      <w:r>
        <w:rPr>
          <w:rFonts w:hint="eastAsia" w:ascii="Times New Roman" w:hAnsi="Times New Roman" w:eastAsia="黑体" w:cs="Times New Roman"/>
          <w:kern w:val="0"/>
          <w:sz w:val="24"/>
          <w:szCs w:val="24"/>
          <w:lang w:bidi="ar"/>
        </w:rPr>
        <w:t>气候相关机遇和财务影响的示例</w:t>
      </w:r>
    </w:p>
    <w:tbl>
      <w:tblPr>
        <w:tblStyle w:val="10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344"/>
        <w:gridCol w:w="5050"/>
      </w:tblGrid>
      <w:tr w14:paraId="2C47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66AB4D8D">
            <w:pPr>
              <w:widowControl/>
              <w:adjustRightInd w:val="0"/>
              <w:snapToGrid w:val="0"/>
              <w:spacing w:line="216"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类型</w:t>
            </w:r>
          </w:p>
        </w:tc>
        <w:tc>
          <w:tcPr>
            <w:tcW w:w="1376" w:type="pct"/>
          </w:tcPr>
          <w:p w14:paraId="54CB1960">
            <w:pPr>
              <w:widowControl/>
              <w:adjustRightInd w:val="0"/>
              <w:snapToGrid w:val="0"/>
              <w:spacing w:line="216"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气候相关机遇</w:t>
            </w:r>
          </w:p>
        </w:tc>
        <w:tc>
          <w:tcPr>
            <w:tcW w:w="2964" w:type="pct"/>
          </w:tcPr>
          <w:p w14:paraId="0E995B15">
            <w:pPr>
              <w:widowControl/>
              <w:adjustRightInd w:val="0"/>
              <w:snapToGrid w:val="0"/>
              <w:spacing w:line="216" w:lineRule="auto"/>
              <w:jc w:val="center"/>
              <w:rPr>
                <w:rFonts w:hint="eastAsia" w:ascii="仿宋_GB2312" w:hAnsi="仿宋_GB2312" w:cs="仿宋_GB2312"/>
                <w:b/>
                <w:bCs/>
                <w:kern w:val="0"/>
                <w:sz w:val="24"/>
                <w:szCs w:val="24"/>
              </w:rPr>
            </w:pPr>
            <w:r>
              <w:rPr>
                <w:rFonts w:hint="eastAsia" w:ascii="仿宋_GB2312" w:hAnsi="仿宋_GB2312" w:cs="仿宋_GB2312"/>
                <w:b/>
                <w:bCs/>
                <w:kern w:val="0"/>
                <w:sz w:val="24"/>
                <w:szCs w:val="24"/>
              </w:rPr>
              <w:t>财务影响</w:t>
            </w:r>
          </w:p>
        </w:tc>
      </w:tr>
      <w:tr w14:paraId="5225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607484E3">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资源</w:t>
            </w:r>
          </w:p>
          <w:p w14:paraId="711AF584">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效率</w:t>
            </w:r>
          </w:p>
        </w:tc>
        <w:tc>
          <w:tcPr>
            <w:tcW w:w="1376" w:type="pct"/>
          </w:tcPr>
          <w:p w14:paraId="3249CF3A">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使用更有效率的运输模式</w:t>
            </w:r>
          </w:p>
          <w:p w14:paraId="549FAABA">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使用更有效率的生产和配送流程</w:t>
            </w:r>
          </w:p>
          <w:p w14:paraId="0C65866D">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使用回收品</w:t>
            </w:r>
          </w:p>
          <w:p w14:paraId="2DE2C9CF">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搬到节能效率更高的建筑物</w:t>
            </w:r>
          </w:p>
          <w:p w14:paraId="7064C53D">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减少用水和消耗</w:t>
            </w:r>
          </w:p>
        </w:tc>
        <w:tc>
          <w:tcPr>
            <w:tcW w:w="2964" w:type="pct"/>
          </w:tcPr>
          <w:p w14:paraId="64EFBA75">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降低运营成本（如通过效率提升和降低成本）</w:t>
            </w:r>
          </w:p>
          <w:p w14:paraId="5BD0F9BD">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生产能力提高，从而增加收入</w:t>
            </w:r>
          </w:p>
          <w:p w14:paraId="7B099C53">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固定资产的价值增加（如节能效率等级高的建筑）</w:t>
            </w:r>
          </w:p>
          <w:p w14:paraId="3ABF2619">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劳动力管理和规划的收益（如健康水平和安全条件的改善、员工的满意度）而带来的成本下降</w:t>
            </w:r>
          </w:p>
        </w:tc>
      </w:tr>
      <w:tr w14:paraId="7378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7C7AA4FA">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能源</w:t>
            </w:r>
          </w:p>
          <w:p w14:paraId="081805A2">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效率</w:t>
            </w:r>
          </w:p>
        </w:tc>
        <w:tc>
          <w:tcPr>
            <w:tcW w:w="1376" w:type="pct"/>
          </w:tcPr>
          <w:p w14:paraId="1C9CC03E">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使用低排放的能源</w:t>
            </w:r>
          </w:p>
          <w:p w14:paraId="4487BA54">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使用政策支持激励</w:t>
            </w:r>
          </w:p>
          <w:p w14:paraId="2603FE03">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使用新技术</w:t>
            </w:r>
          </w:p>
          <w:p w14:paraId="0234763C">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参与碳市场</w:t>
            </w:r>
          </w:p>
          <w:p w14:paraId="31A897AA">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转向分散的能源</w:t>
            </w:r>
            <w:r>
              <w:rPr>
                <w:rFonts w:hint="eastAsia" w:ascii="仿宋_GB2312" w:hAnsi="仿宋_GB2312" w:cs="仿宋_GB2312"/>
                <w:kern w:val="0"/>
                <w:sz w:val="24"/>
                <w:szCs w:val="24"/>
              </w:rPr>
              <w:t>来源（如增加清洁能源的占比）</w:t>
            </w:r>
          </w:p>
        </w:tc>
        <w:tc>
          <w:tcPr>
            <w:tcW w:w="2964" w:type="pct"/>
          </w:tcPr>
          <w:p w14:paraId="2BCF339F">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运营成本的降低（如通过使用最低成本的减排方法）</w:t>
            </w:r>
          </w:p>
          <w:p w14:paraId="46FC2398">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减少未来化石燃料价格上涨带来的影响</w:t>
            </w:r>
          </w:p>
          <w:p w14:paraId="51EE46F9">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减少温室气体的排放，从而减少对碳排放成本变化的敏感性</w:t>
            </w:r>
          </w:p>
          <w:p w14:paraId="3D25A69C">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低排放技术投资的回报</w:t>
            </w:r>
          </w:p>
          <w:p w14:paraId="68757494">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可用资金的增加（如</w:t>
            </w:r>
            <w:r>
              <w:rPr>
                <w:rFonts w:hint="eastAsia" w:ascii="仿宋_GB2312" w:hAnsi="仿宋_GB2312" w:cs="仿宋_GB2312"/>
                <w:kern w:val="0"/>
                <w:sz w:val="24"/>
                <w:szCs w:val="24"/>
              </w:rPr>
              <w:t>更多</w:t>
            </w:r>
            <w:r>
              <w:rPr>
                <w:rFonts w:ascii="仿宋_GB2312" w:hAnsi="仿宋_GB2312" w:cs="仿宋_GB2312"/>
                <w:kern w:val="0"/>
                <w:sz w:val="24"/>
                <w:szCs w:val="24"/>
              </w:rPr>
              <w:t>的投资者青睐低排放的制造商）</w:t>
            </w:r>
          </w:p>
          <w:p w14:paraId="7D063DA9">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声誉变好使产品/服务的需求增加</w:t>
            </w:r>
          </w:p>
        </w:tc>
      </w:tr>
      <w:tr w14:paraId="2FD6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6DCCE84C">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产品</w:t>
            </w:r>
          </w:p>
          <w:p w14:paraId="68F88E70">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和服务</w:t>
            </w:r>
          </w:p>
        </w:tc>
        <w:tc>
          <w:tcPr>
            <w:tcW w:w="1376" w:type="pct"/>
          </w:tcPr>
          <w:p w14:paraId="227D4F02">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低排放</w:t>
            </w:r>
            <w:r>
              <w:rPr>
                <w:rFonts w:hint="eastAsia" w:ascii="仿宋_GB2312" w:hAnsi="仿宋_GB2312" w:cs="仿宋_GB2312"/>
                <w:kern w:val="0"/>
                <w:sz w:val="24"/>
                <w:szCs w:val="24"/>
              </w:rPr>
              <w:t>产</w:t>
            </w:r>
            <w:r>
              <w:rPr>
                <w:rFonts w:ascii="仿宋_GB2312" w:hAnsi="仿宋_GB2312" w:cs="仿宋_GB2312"/>
                <w:kern w:val="0"/>
                <w:sz w:val="24"/>
                <w:szCs w:val="24"/>
              </w:rPr>
              <w:t>品和服务的发展和/或扩张</w:t>
            </w:r>
          </w:p>
          <w:p w14:paraId="3C4CBDEB">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发展适应气候变化的需求（如保险</w:t>
            </w:r>
            <w:r>
              <w:rPr>
                <w:rFonts w:hint="eastAsia" w:ascii="仿宋_GB2312" w:hAnsi="仿宋_GB2312" w:cs="仿宋_GB2312"/>
                <w:kern w:val="0"/>
                <w:sz w:val="24"/>
                <w:szCs w:val="24"/>
              </w:rPr>
              <w:t>中的</w:t>
            </w:r>
            <w:r>
              <w:rPr>
                <w:rFonts w:ascii="仿宋_GB2312" w:hAnsi="仿宋_GB2312" w:cs="仿宋_GB2312"/>
                <w:kern w:val="0"/>
                <w:sz w:val="24"/>
                <w:szCs w:val="24"/>
              </w:rPr>
              <w:t>风险转移产品和服务）</w:t>
            </w:r>
          </w:p>
          <w:p w14:paraId="671EB111">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通过研发和创新开发新产品或服务</w:t>
            </w:r>
          </w:p>
          <w:p w14:paraId="1F7BCB12">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多元化经营的能力</w:t>
            </w:r>
          </w:p>
          <w:p w14:paraId="6B2A289C">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消费者偏好的转变</w:t>
            </w:r>
          </w:p>
        </w:tc>
        <w:tc>
          <w:tcPr>
            <w:tcW w:w="2964" w:type="pct"/>
          </w:tcPr>
          <w:p w14:paraId="4B64D5EB">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对低排放产品和服务的需求增加使收入增加</w:t>
            </w:r>
          </w:p>
          <w:p w14:paraId="766F6BEA">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提供适应需求的新解决方案增加收入（如保险中的风险转嫁产品和服务）</w:t>
            </w:r>
          </w:p>
          <w:p w14:paraId="2B8BDE27">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符合消费者偏好的转变而处于更好的竞争位置，使收入增加</w:t>
            </w:r>
          </w:p>
        </w:tc>
      </w:tr>
      <w:tr w14:paraId="0571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4D12155D">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市场</w:t>
            </w:r>
          </w:p>
        </w:tc>
        <w:tc>
          <w:tcPr>
            <w:tcW w:w="1376" w:type="pct"/>
          </w:tcPr>
          <w:p w14:paraId="49CA6F92">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进入新市场</w:t>
            </w:r>
          </w:p>
          <w:p w14:paraId="76270542">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hint="eastAsia" w:ascii="仿宋_GB2312" w:hAnsi="仿宋_GB2312" w:cs="仿宋_GB2312"/>
                <w:kern w:val="0"/>
                <w:sz w:val="24"/>
                <w:szCs w:val="24"/>
              </w:rPr>
              <w:t>申请获得</w:t>
            </w:r>
            <w:r>
              <w:rPr>
                <w:rFonts w:ascii="仿宋_GB2312" w:hAnsi="仿宋_GB2312" w:cs="仿宋_GB2312"/>
                <w:kern w:val="0"/>
                <w:sz w:val="24"/>
                <w:szCs w:val="24"/>
              </w:rPr>
              <w:t>公共部门的激励</w:t>
            </w:r>
            <w:r>
              <w:rPr>
                <w:rFonts w:hint="eastAsia" w:ascii="仿宋_GB2312" w:hAnsi="仿宋_GB2312" w:cs="仿宋_GB2312"/>
                <w:kern w:val="0"/>
                <w:sz w:val="24"/>
                <w:szCs w:val="24"/>
              </w:rPr>
              <w:t>和奖励</w:t>
            </w:r>
          </w:p>
          <w:p w14:paraId="5201B148">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进入需要保险覆盖的新资产和地区</w:t>
            </w:r>
          </w:p>
        </w:tc>
        <w:tc>
          <w:tcPr>
            <w:tcW w:w="2964" w:type="pct"/>
          </w:tcPr>
          <w:p w14:paraId="25FAFE2F">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通过进入新市场（如和政府、开发银行合作）增加了收入</w:t>
            </w:r>
          </w:p>
          <w:p w14:paraId="28F6218D">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增加金融资产的多元化（如绿色债券和基础设施</w:t>
            </w:r>
            <w:r>
              <w:rPr>
                <w:rFonts w:hint="eastAsia" w:ascii="仿宋_GB2312" w:hAnsi="仿宋_GB2312" w:cs="仿宋_GB2312"/>
                <w:kern w:val="0"/>
                <w:sz w:val="24"/>
                <w:szCs w:val="24"/>
              </w:rPr>
              <w:t>资产支持证券</w:t>
            </w:r>
            <w:r>
              <w:rPr>
                <w:rFonts w:ascii="仿宋_GB2312" w:hAnsi="仿宋_GB2312" w:cs="仿宋_GB2312"/>
                <w:kern w:val="0"/>
                <w:sz w:val="24"/>
                <w:szCs w:val="24"/>
              </w:rPr>
              <w:t>）</w:t>
            </w:r>
          </w:p>
        </w:tc>
      </w:tr>
      <w:tr w14:paraId="47AF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tcPr>
          <w:p w14:paraId="7AFF4C44">
            <w:pPr>
              <w:widowControl/>
              <w:adjustRightInd w:val="0"/>
              <w:snapToGrid w:val="0"/>
              <w:spacing w:line="216" w:lineRule="auto"/>
              <w:rPr>
                <w:rFonts w:hint="eastAsia" w:ascii="仿宋_GB2312" w:hAnsi="仿宋_GB2312" w:cs="仿宋_GB2312"/>
                <w:kern w:val="0"/>
                <w:sz w:val="24"/>
                <w:szCs w:val="24"/>
              </w:rPr>
            </w:pPr>
            <w:r>
              <w:rPr>
                <w:rFonts w:hint="eastAsia" w:ascii="仿宋_GB2312" w:hAnsi="仿宋_GB2312" w:cs="仿宋_GB2312"/>
                <w:kern w:val="0"/>
                <w:sz w:val="24"/>
                <w:szCs w:val="24"/>
              </w:rPr>
              <w:t>适应性</w:t>
            </w:r>
          </w:p>
        </w:tc>
        <w:tc>
          <w:tcPr>
            <w:tcW w:w="1376" w:type="pct"/>
          </w:tcPr>
          <w:p w14:paraId="2F1DB8D3">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参与可再生能源项目，</w:t>
            </w:r>
            <w:r>
              <w:rPr>
                <w:rFonts w:hint="eastAsia" w:ascii="仿宋_GB2312" w:hAnsi="仿宋_GB2312" w:cs="仿宋_GB2312"/>
                <w:kern w:val="0"/>
                <w:sz w:val="24"/>
                <w:szCs w:val="24"/>
              </w:rPr>
              <w:t>采取</w:t>
            </w:r>
            <w:r>
              <w:rPr>
                <w:rFonts w:ascii="仿宋_GB2312" w:hAnsi="仿宋_GB2312" w:cs="仿宋_GB2312"/>
                <w:kern w:val="0"/>
                <w:sz w:val="24"/>
                <w:szCs w:val="24"/>
              </w:rPr>
              <w:t>节能措施</w:t>
            </w:r>
          </w:p>
          <w:p w14:paraId="224854B1">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资源替代/多样化</w:t>
            </w:r>
          </w:p>
        </w:tc>
        <w:tc>
          <w:tcPr>
            <w:tcW w:w="2964" w:type="pct"/>
          </w:tcPr>
          <w:p w14:paraId="4BE5BC34">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通过风险抵御</w:t>
            </w:r>
            <w:r>
              <w:rPr>
                <w:rFonts w:hint="eastAsia" w:ascii="仿宋_GB2312" w:hAnsi="仿宋_GB2312" w:cs="仿宋_GB2312"/>
                <w:kern w:val="0"/>
                <w:sz w:val="24"/>
                <w:szCs w:val="24"/>
              </w:rPr>
              <w:t>措施提高项目（如基础设施、土地、建筑）</w:t>
            </w:r>
            <w:r>
              <w:rPr>
                <w:rFonts w:ascii="仿宋_GB2312" w:hAnsi="仿宋_GB2312" w:cs="仿宋_GB2312"/>
                <w:kern w:val="0"/>
                <w:sz w:val="24"/>
                <w:szCs w:val="24"/>
              </w:rPr>
              <w:t>市场估值</w:t>
            </w:r>
          </w:p>
          <w:p w14:paraId="4771EFAE">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提高在各种条件下供应链的可靠性和经营能力</w:t>
            </w:r>
          </w:p>
          <w:p w14:paraId="7904C96A">
            <w:pPr>
              <w:widowControl/>
              <w:adjustRightInd w:val="0"/>
              <w:snapToGrid w:val="0"/>
              <w:spacing w:line="216" w:lineRule="auto"/>
              <w:rPr>
                <w:rFonts w:hint="eastAsia" w:ascii="仿宋_GB2312" w:hAnsi="仿宋_GB2312" w:cs="仿宋_GB2312"/>
                <w:kern w:val="0"/>
                <w:sz w:val="24"/>
                <w:szCs w:val="24"/>
              </w:rPr>
            </w:pPr>
            <w:r>
              <w:rPr>
                <w:rFonts w:hint="eastAsia" w:ascii="微软雅黑" w:hAnsi="微软雅黑" w:eastAsia="微软雅黑" w:cs="微软雅黑"/>
                <w:kern w:val="0"/>
                <w:sz w:val="24"/>
                <w:szCs w:val="24"/>
              </w:rPr>
              <w:t>−</w:t>
            </w:r>
            <w:r>
              <w:rPr>
                <w:rFonts w:ascii="仿宋_GB2312" w:hAnsi="仿宋_GB2312" w:cs="仿宋_GB2312"/>
                <w:kern w:val="0"/>
                <w:sz w:val="24"/>
                <w:szCs w:val="24"/>
              </w:rPr>
              <w:t>通过新产品和服务确保</w:t>
            </w:r>
            <w:r>
              <w:rPr>
                <w:rFonts w:hint="eastAsia" w:ascii="仿宋_GB2312" w:hAnsi="仿宋_GB2312" w:cs="仿宋_GB2312"/>
                <w:kern w:val="0"/>
                <w:sz w:val="24"/>
                <w:szCs w:val="24"/>
              </w:rPr>
              <w:t>稳健经营</w:t>
            </w:r>
            <w:r>
              <w:rPr>
                <w:rFonts w:ascii="仿宋_GB2312" w:hAnsi="仿宋_GB2312" w:cs="仿宋_GB2312"/>
                <w:kern w:val="0"/>
                <w:sz w:val="24"/>
                <w:szCs w:val="24"/>
              </w:rPr>
              <w:t>，从而增加收入</w:t>
            </w:r>
          </w:p>
        </w:tc>
      </w:tr>
    </w:tbl>
    <w:p w14:paraId="3F6DA47D">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02" w:name="_Toc16328"/>
      <w:bookmarkStart w:id="103" w:name="_Toc187328663"/>
      <w:bookmarkStart w:id="104" w:name="_Toc16616"/>
      <w:bookmarkStart w:id="105" w:name="_Toc16250"/>
      <w:r>
        <w:rPr>
          <w:rFonts w:hint="eastAsia" w:ascii="Times New Roman" w:hAnsi="Times New Roman" w:eastAsia="黑体" w:cs="Times New Roman"/>
          <w:szCs w:val="30"/>
        </w:rPr>
        <w:t>四、气候相关财务影响的评估流程</w:t>
      </w:r>
      <w:bookmarkEnd w:id="102"/>
      <w:bookmarkEnd w:id="103"/>
      <w:bookmarkEnd w:id="104"/>
      <w:bookmarkEnd w:id="105"/>
    </w:p>
    <w:p w14:paraId="6C4C2D1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在分析气候相关财务影响之前，披露主体应该了解并遵守与其相关的可持续和气候标准、法规和监管政策，披露主体可以通过以下四个步骤分析气候相关财务影响：</w:t>
      </w:r>
    </w:p>
    <w:p w14:paraId="4169E754">
      <w:pPr>
        <w:widowControl/>
        <w:adjustRightInd w:val="0"/>
        <w:snapToGrid w:val="0"/>
        <w:spacing w:line="560" w:lineRule="exact"/>
        <w:ind w:firstLine="602" w:firstLineChars="200"/>
        <w:outlineLvl w:val="2"/>
        <w:rPr>
          <w:rFonts w:ascii="仿宋_GB2312" w:hAnsi="Times New Roman" w:cs="Times New Roman"/>
          <w:b/>
          <w:bCs/>
          <w:szCs w:val="30"/>
        </w:rPr>
      </w:pPr>
      <w:bookmarkStart w:id="106" w:name="_Toc24208"/>
      <w:bookmarkStart w:id="107" w:name="_Toc10656"/>
      <w:bookmarkStart w:id="108" w:name="_Toc187328664"/>
      <w:bookmarkStart w:id="109" w:name="_Toc10231"/>
      <w:bookmarkStart w:id="110" w:name="_Toc15631"/>
      <w:r>
        <w:rPr>
          <w:rFonts w:hint="eastAsia" w:ascii="仿宋_GB2312" w:hAnsi="Times New Roman" w:cs="Times New Roman"/>
          <w:b/>
          <w:bCs/>
          <w:szCs w:val="30"/>
        </w:rPr>
        <w:t>步骤一：了解与气候相关的公司活动和业务关系背景</w:t>
      </w:r>
      <w:bookmarkEnd w:id="106"/>
      <w:bookmarkEnd w:id="107"/>
      <w:bookmarkEnd w:id="108"/>
      <w:bookmarkEnd w:id="109"/>
      <w:bookmarkEnd w:id="110"/>
    </w:p>
    <w:p w14:paraId="16DC48A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此步骤详见本指南影响重要性评估部分步骤一。</w:t>
      </w:r>
    </w:p>
    <w:p w14:paraId="1BDAE410">
      <w:pPr>
        <w:widowControl/>
        <w:adjustRightInd w:val="0"/>
        <w:snapToGrid w:val="0"/>
        <w:spacing w:line="560" w:lineRule="exact"/>
        <w:ind w:firstLine="602" w:firstLineChars="200"/>
        <w:outlineLvl w:val="2"/>
        <w:rPr>
          <w:rFonts w:ascii="仿宋_GB2312" w:hAnsi="Times New Roman" w:cs="Times New Roman"/>
          <w:b/>
          <w:bCs/>
          <w:szCs w:val="30"/>
        </w:rPr>
      </w:pPr>
      <w:bookmarkStart w:id="111" w:name="_Toc187328665"/>
      <w:bookmarkStart w:id="112" w:name="_Toc2589"/>
      <w:bookmarkStart w:id="113" w:name="_Toc32234"/>
      <w:bookmarkStart w:id="114" w:name="_Toc22040"/>
      <w:bookmarkStart w:id="115" w:name="_Toc3853"/>
      <w:r>
        <w:rPr>
          <w:rFonts w:hint="eastAsia" w:ascii="仿宋_GB2312" w:hAnsi="Times New Roman" w:cs="Times New Roman"/>
          <w:b/>
          <w:bCs/>
          <w:szCs w:val="30"/>
        </w:rPr>
        <w:t>步骤二：分析气候相关财务影响的方式</w:t>
      </w:r>
      <w:bookmarkEnd w:id="111"/>
      <w:bookmarkEnd w:id="112"/>
      <w:bookmarkEnd w:id="113"/>
      <w:bookmarkEnd w:id="114"/>
      <w:bookmarkEnd w:id="115"/>
    </w:p>
    <w:p w14:paraId="376C0DA8">
      <w:pPr>
        <w:widowControl/>
        <w:adjustRightInd w:val="0"/>
        <w:snapToGrid w:val="0"/>
        <w:spacing w:line="560" w:lineRule="exact"/>
        <w:ind w:firstLine="600" w:firstLineChars="200"/>
        <w:rPr>
          <w:rFonts w:ascii="仿宋_GB2312" w:hAnsi="Times New Roman" w:cs="Times New Roman"/>
          <w:szCs w:val="30"/>
        </w:rPr>
      </w:pPr>
      <w:r>
        <w:rPr>
          <w:rFonts w:hint="eastAsia" w:ascii="Times New Roman" w:hAnsi="Times New Roman" w:cs="Times New Roman"/>
          <w:kern w:val="0"/>
          <w:szCs w:val="30"/>
        </w:rPr>
        <w:t>披露主体</w:t>
      </w:r>
      <w:r>
        <w:rPr>
          <w:rFonts w:hint="eastAsia" w:ascii="仿宋_GB2312" w:hAnsi="Times New Roman" w:cs="Times New Roman"/>
          <w:szCs w:val="30"/>
        </w:rPr>
        <w:t>可以针对识别的重大气候相关风险和机遇，分析对</w:t>
      </w:r>
      <w:r>
        <w:rPr>
          <w:rFonts w:hint="eastAsia" w:ascii="Times New Roman" w:hAnsi="Times New Roman" w:cs="Times New Roman"/>
          <w:kern w:val="0"/>
          <w:szCs w:val="30"/>
        </w:rPr>
        <w:t>披露主体</w:t>
      </w:r>
      <w:r>
        <w:rPr>
          <w:rFonts w:hint="eastAsia" w:ascii="仿宋_GB2312" w:hAnsi="Times New Roman" w:cs="Times New Roman"/>
          <w:szCs w:val="30"/>
        </w:rPr>
        <w:t>经营活动的影响以及产生的财务影响。</w:t>
      </w:r>
    </w:p>
    <w:p w14:paraId="4754C9B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drawing>
          <wp:anchor distT="0" distB="0" distL="114300" distR="114300" simplePos="0" relativeHeight="251663360" behindDoc="0" locked="0" layoutInCell="1" allowOverlap="1">
            <wp:simplePos x="0" y="0"/>
            <wp:positionH relativeFrom="column">
              <wp:posOffset>5080</wp:posOffset>
            </wp:positionH>
            <wp:positionV relativeFrom="paragraph">
              <wp:posOffset>1127125</wp:posOffset>
            </wp:positionV>
            <wp:extent cx="5262245" cy="2772410"/>
            <wp:effectExtent l="0" t="0" r="5715" b="1905"/>
            <wp:wrapTopAndBottom/>
            <wp:docPr id="7" name="图片 7" descr="fd30711bbf6ee71b6f11487cf5f4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d30711bbf6ee71b6f11487cf5f4fc2"/>
                    <pic:cNvPicPr>
                      <a:picLocks noChangeAspect="1"/>
                    </pic:cNvPicPr>
                  </pic:nvPicPr>
                  <pic:blipFill>
                    <a:blip r:embed="rId11"/>
                    <a:stretch>
                      <a:fillRect/>
                    </a:stretch>
                  </pic:blipFill>
                  <pic:spPr>
                    <a:xfrm>
                      <a:off x="0" y="0"/>
                      <a:ext cx="5262245" cy="2772410"/>
                    </a:xfrm>
                    <a:prstGeom prst="rect">
                      <a:avLst/>
                    </a:prstGeom>
                  </pic:spPr>
                </pic:pic>
              </a:graphicData>
            </a:graphic>
          </wp:anchor>
        </w:drawing>
      </w:r>
      <w:r>
        <w:rPr>
          <w:rFonts w:hint="eastAsia" w:ascii="仿宋_GB2312" w:hAnsi="Times New Roman" w:cs="Times New Roman"/>
          <w:szCs w:val="30"/>
        </w:rPr>
        <w:t>分析要素包括：气候相关风险</w:t>
      </w:r>
      <w:r>
        <w:rPr>
          <w:rFonts w:ascii="仿宋_GB2312" w:hAnsi="Times New Roman" w:cs="Times New Roman"/>
          <w:szCs w:val="30"/>
        </w:rPr>
        <w:t>/</w:t>
      </w:r>
      <w:r>
        <w:rPr>
          <w:rFonts w:hint="eastAsia" w:ascii="仿宋_GB2312" w:hAnsi="Times New Roman" w:cs="Times New Roman"/>
          <w:szCs w:val="30"/>
        </w:rPr>
        <w:t>机遇；气候相关风险</w:t>
      </w:r>
      <w:r>
        <w:rPr>
          <w:rFonts w:ascii="仿宋_GB2312" w:hAnsi="Times New Roman" w:cs="Times New Roman"/>
          <w:szCs w:val="30"/>
        </w:rPr>
        <w:t>/</w:t>
      </w:r>
      <w:r>
        <w:rPr>
          <w:rFonts w:hint="eastAsia" w:ascii="仿宋_GB2312" w:hAnsi="Times New Roman" w:cs="Times New Roman"/>
          <w:szCs w:val="30"/>
        </w:rPr>
        <w:t>机遇产生的直接和间接结果；对业务活动的影响，如商业模式、业务运营、发展战略、融资方式等；以及财务影响等。</w:t>
      </w:r>
    </w:p>
    <w:p w14:paraId="1ACA2EBF">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图</w:t>
      </w:r>
      <w:r>
        <w:rPr>
          <w:rFonts w:ascii="Times New Roman" w:hAnsi="Times New Roman" w:eastAsia="黑体" w:cs="Times New Roman"/>
          <w:kern w:val="0"/>
          <w:sz w:val="24"/>
          <w:szCs w:val="24"/>
        </w:rPr>
        <w:t>2</w:t>
      </w:r>
      <w:r>
        <w:rPr>
          <w:rFonts w:hint="eastAsia" w:ascii="Times New Roman" w:hAnsi="Times New Roman" w:eastAsia="黑体" w:cs="Times New Roman"/>
          <w:kern w:val="0"/>
          <w:sz w:val="24"/>
          <w:szCs w:val="24"/>
        </w:rPr>
        <w:t>：气候相关财务影响方式的分析示例</w:t>
      </w:r>
    </w:p>
    <w:p w14:paraId="597005A4">
      <w:pPr>
        <w:widowControl/>
        <w:adjustRightInd w:val="0"/>
        <w:snapToGrid w:val="0"/>
        <w:spacing w:line="560" w:lineRule="exact"/>
        <w:ind w:firstLine="602" w:firstLineChars="200"/>
        <w:outlineLvl w:val="2"/>
        <w:rPr>
          <w:rFonts w:ascii="仿宋_GB2312" w:hAnsi="Times New Roman" w:cs="Times New Roman"/>
          <w:b/>
          <w:bCs/>
          <w:szCs w:val="30"/>
        </w:rPr>
      </w:pPr>
      <w:bookmarkStart w:id="116" w:name="_Toc26456"/>
      <w:bookmarkStart w:id="117" w:name="_Toc28752"/>
      <w:bookmarkStart w:id="118" w:name="_Toc30089"/>
      <w:bookmarkStart w:id="119" w:name="_Toc29911"/>
      <w:bookmarkStart w:id="120" w:name="_Toc187328666"/>
      <w:r>
        <w:rPr>
          <w:rFonts w:hint="eastAsia" w:ascii="仿宋_GB2312" w:hAnsi="Times New Roman" w:cs="Times New Roman"/>
          <w:b/>
          <w:bCs/>
          <w:szCs w:val="30"/>
        </w:rPr>
        <w:t>步骤三：气候相关财务影响的评估与确认</w:t>
      </w:r>
      <w:bookmarkEnd w:id="116"/>
      <w:bookmarkEnd w:id="117"/>
      <w:bookmarkEnd w:id="118"/>
      <w:bookmarkEnd w:id="119"/>
      <w:bookmarkEnd w:id="120"/>
    </w:p>
    <w:p w14:paraId="39953D85">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披露主体应当结合自身所处行业和经营业务的特点等情况，识别与气候相关的经济、环境和社会因素对披露主体的商业模式、业务运营、发展战略、财务状况、经营成果、现金流、融资方式等产生的影响。</w:t>
      </w:r>
    </w:p>
    <w:p w14:paraId="2D65E219">
      <w:pPr>
        <w:widowControl/>
        <w:adjustRightInd w:val="0"/>
        <w:snapToGrid w:val="0"/>
        <w:spacing w:line="560" w:lineRule="exact"/>
        <w:ind w:firstLine="600" w:firstLineChars="200"/>
        <w:rPr>
          <w:rFonts w:hint="eastAsia" w:ascii="仿宋_GB2312" w:hAnsi="仿宋_GB2312" w:cs="仿宋_GB2312"/>
          <w:szCs w:val="30"/>
          <w:lang w:bidi="ar"/>
        </w:rPr>
      </w:pPr>
      <w:r>
        <w:rPr>
          <w:rFonts w:hint="eastAsia" w:ascii="仿宋_GB2312" w:hAnsi="仿宋_GB2312" w:cs="仿宋_GB2312"/>
          <w:szCs w:val="30"/>
          <w:lang w:bidi="ar"/>
        </w:rPr>
        <w:t>气候相关财务重要性评估要结合风险和机遇发生的可能性和财务影响的程度判断。气候相关</w:t>
      </w:r>
      <w:r>
        <w:rPr>
          <w:rFonts w:hint="eastAsia" w:ascii="Times New Roman" w:hAnsi="Times New Roman" w:cs="Times New Roman"/>
          <w:kern w:val="0"/>
          <w:szCs w:val="30"/>
        </w:rPr>
        <w:t>财务重要性的评估流程包括：分析财务重要性评估因素、利益相关方与专家参与、设置判定财务重要性的阈值、形成财务重要性评估结论。就气候议题财务重要性评估结果与设置的重要性阈值进行比较，确定该议题是否具有财务重要性。（</w:t>
      </w:r>
      <w:r>
        <w:rPr>
          <w:rFonts w:hint="eastAsia" w:ascii="仿宋_GB2312" w:hAnsi="Times New Roman" w:cs="Times New Roman"/>
          <w:szCs w:val="30"/>
        </w:rPr>
        <w:t>具体财务重要性评估要点详见《第一号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389F9733">
      <w:pPr>
        <w:spacing w:line="560" w:lineRule="exact"/>
        <w:ind w:firstLine="600" w:firstLineChars="200"/>
        <w:rPr>
          <w:rFonts w:hint="eastAsia" w:ascii="仿宋_GB2312" w:hAnsi="仿宋_GB2312" w:cs="仿宋_GB2312"/>
          <w:szCs w:val="30"/>
          <w:lang w:bidi="ar"/>
        </w:rPr>
      </w:pPr>
      <w:r>
        <w:rPr>
          <w:rFonts w:hint="eastAsia" w:ascii="仿宋_GB2312" w:hAnsi="仿宋_GB2312" w:cs="仿宋_GB2312"/>
          <w:szCs w:val="30"/>
          <w:lang w:bidi="ar"/>
        </w:rPr>
        <w:t>此外，</w:t>
      </w:r>
      <w:r>
        <w:rPr>
          <w:rFonts w:hint="eastAsia" w:ascii="Times New Roman" w:hAnsi="Times New Roman" w:cs="Times New Roman"/>
          <w:kern w:val="0"/>
          <w:szCs w:val="30"/>
        </w:rPr>
        <w:t>披露主体</w:t>
      </w:r>
      <w:r>
        <w:rPr>
          <w:rFonts w:hint="eastAsia" w:ascii="仿宋_GB2312" w:hAnsi="仿宋_GB2312" w:cs="仿宋_GB2312"/>
          <w:szCs w:val="30"/>
          <w:lang w:bidi="ar"/>
        </w:rPr>
        <w:t>在评估气候相关</w:t>
      </w:r>
      <w:r>
        <w:rPr>
          <w:rFonts w:hint="eastAsia" w:ascii="Times New Roman" w:hAnsi="Times New Roman" w:cs="Times New Roman"/>
          <w:kern w:val="0"/>
          <w:szCs w:val="30"/>
        </w:rPr>
        <w:t>财务影响时，可以与投资者、债权人等利益相关方保持沟通。（</w:t>
      </w:r>
      <w:r>
        <w:rPr>
          <w:rFonts w:hint="eastAsia" w:ascii="仿宋_GB2312" w:hAnsi="Times New Roman" w:cs="Times New Roman"/>
          <w:szCs w:val="30"/>
        </w:rPr>
        <w:t>具体详见《第一号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5D784941">
      <w:pPr>
        <w:widowControl/>
        <w:adjustRightInd w:val="0"/>
        <w:snapToGrid w:val="0"/>
        <w:spacing w:line="560" w:lineRule="exact"/>
        <w:ind w:firstLine="602" w:firstLineChars="200"/>
        <w:outlineLvl w:val="2"/>
        <w:rPr>
          <w:rFonts w:ascii="仿宋_GB2312" w:hAnsi="Times New Roman" w:cs="Times New Roman"/>
          <w:b/>
          <w:bCs/>
          <w:szCs w:val="30"/>
        </w:rPr>
      </w:pPr>
      <w:bookmarkStart w:id="121" w:name="_Toc17847"/>
      <w:bookmarkStart w:id="122" w:name="_Toc842"/>
      <w:bookmarkStart w:id="123" w:name="_Toc187328667"/>
      <w:bookmarkStart w:id="124" w:name="_Toc9764"/>
      <w:bookmarkStart w:id="125" w:name="_Toc3979"/>
      <w:r>
        <w:rPr>
          <w:rFonts w:hint="eastAsia" w:ascii="仿宋_GB2312" w:hAnsi="Times New Roman" w:cs="Times New Roman"/>
          <w:b/>
          <w:bCs/>
          <w:szCs w:val="30"/>
        </w:rPr>
        <w:t>步骤四：气候相关影响的报告</w:t>
      </w:r>
      <w:bookmarkEnd w:id="121"/>
      <w:bookmarkEnd w:id="122"/>
      <w:bookmarkEnd w:id="123"/>
      <w:bookmarkEnd w:id="124"/>
      <w:bookmarkEnd w:id="125"/>
    </w:p>
    <w:p w14:paraId="71AFBCE2">
      <w:pPr>
        <w:widowControl/>
        <w:adjustRightInd w:val="0"/>
        <w:snapToGrid w:val="0"/>
        <w:spacing w:line="560" w:lineRule="exact"/>
        <w:ind w:firstLine="600" w:firstLineChars="200"/>
        <w:rPr>
          <w:rFonts w:ascii="仿宋_GB2312" w:hAnsi="Times New Roman" w:cs="Times New Roman"/>
          <w:szCs w:val="30"/>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cs="仿宋_GB2312"/>
          <w:szCs w:val="30"/>
          <w:lang w:bidi="ar"/>
        </w:rPr>
        <w:t>在完成气候相关财务重要性评估后，</w:t>
      </w:r>
      <w:r>
        <w:rPr>
          <w:rFonts w:hint="eastAsia" w:ascii="Times New Roman" w:hAnsi="Times New Roman" w:cs="Times New Roman"/>
          <w:kern w:val="0"/>
          <w:szCs w:val="30"/>
        </w:rPr>
        <w:t>公司</w:t>
      </w:r>
      <w:r>
        <w:rPr>
          <w:rFonts w:hint="eastAsia" w:ascii="仿宋_GB2312" w:hAnsi="仿宋_GB2312" w:cs="仿宋_GB2312"/>
          <w:szCs w:val="30"/>
          <w:lang w:bidi="ar"/>
        </w:rPr>
        <w:t>应当披露议题重要性的分析过程及其结果。</w:t>
      </w:r>
      <w:r>
        <w:rPr>
          <w:rFonts w:hint="eastAsia" w:ascii="Times New Roman" w:hAnsi="Times New Roman" w:cs="Times New Roman"/>
          <w:kern w:val="0"/>
          <w:szCs w:val="30"/>
        </w:rPr>
        <w:t>（</w:t>
      </w:r>
      <w:r>
        <w:rPr>
          <w:rFonts w:hint="eastAsia" w:ascii="仿宋_GB2312" w:hAnsi="Times New Roman" w:cs="Times New Roman"/>
          <w:szCs w:val="30"/>
        </w:rPr>
        <w:t>具体要点详见《第一号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794C2F2F">
      <w:pPr>
        <w:spacing w:line="560" w:lineRule="exact"/>
        <w:jc w:val="center"/>
        <w:outlineLvl w:val="0"/>
        <w:rPr>
          <w:rFonts w:ascii="Times New Roman" w:hAnsi="Times New Roman" w:eastAsia="黑体" w:cs="Times New Roman"/>
          <w:b/>
          <w:bCs/>
          <w:szCs w:val="30"/>
        </w:rPr>
      </w:pPr>
      <w:bookmarkStart w:id="126" w:name="_Toc19371"/>
      <w:bookmarkStart w:id="127" w:name="_Toc25576"/>
      <w:bookmarkStart w:id="128" w:name="_Toc23215"/>
      <w:bookmarkStart w:id="129" w:name="_Toc187328668"/>
      <w:bookmarkStart w:id="130" w:name="_Toc181613092"/>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气候适应性和气候相关情景分析</w:t>
      </w:r>
      <w:bookmarkEnd w:id="126"/>
      <w:bookmarkEnd w:id="127"/>
      <w:bookmarkEnd w:id="128"/>
      <w:bookmarkEnd w:id="129"/>
      <w:bookmarkEnd w:id="130"/>
    </w:p>
    <w:p w14:paraId="7ABB0ED7">
      <w:pPr>
        <w:widowControl/>
        <w:adjustRightInd w:val="0"/>
        <w:snapToGrid w:val="0"/>
        <w:spacing w:before="156" w:beforeLines="50" w:line="560" w:lineRule="exact"/>
        <w:ind w:firstLine="600" w:firstLineChars="200"/>
        <w:outlineLvl w:val="1"/>
        <w:rPr>
          <w:rFonts w:hint="eastAsia" w:ascii="黑体" w:hAnsi="黑体" w:eastAsia="黑体" w:cs="Times New Roman"/>
          <w:szCs w:val="30"/>
        </w:rPr>
      </w:pPr>
      <w:bookmarkStart w:id="131" w:name="_Toc181613093"/>
      <w:bookmarkStart w:id="132" w:name="_Toc6677"/>
      <w:bookmarkStart w:id="133" w:name="_Toc4169"/>
      <w:bookmarkStart w:id="134" w:name="_Toc187328669"/>
      <w:bookmarkStart w:id="135" w:name="_Toc30463"/>
      <w:r>
        <w:rPr>
          <w:rFonts w:hint="eastAsia" w:ascii="黑体" w:hAnsi="黑体" w:eastAsia="黑体" w:cs="Times New Roman"/>
          <w:szCs w:val="30"/>
        </w:rPr>
        <w:t>一、气候适应性</w:t>
      </w:r>
      <w:bookmarkEnd w:id="131"/>
      <w:bookmarkEnd w:id="132"/>
      <w:bookmarkEnd w:id="133"/>
      <w:bookmarkEnd w:id="134"/>
      <w:bookmarkEnd w:id="135"/>
    </w:p>
    <w:p w14:paraId="7535362E">
      <w:pPr>
        <w:widowControl/>
        <w:adjustRightInd w:val="0"/>
        <w:snapToGrid w:val="0"/>
        <w:spacing w:line="560" w:lineRule="exact"/>
        <w:ind w:firstLine="600" w:firstLineChars="200"/>
        <w:rPr>
          <w:rFonts w:ascii="仿宋_GB2312" w:hAnsi="Times New Roman" w:cs="Times New Roman"/>
          <w:color w:val="000000"/>
          <w:szCs w:val="30"/>
        </w:rPr>
      </w:pPr>
      <w:r>
        <w:rPr>
          <w:rFonts w:hint="eastAsia" w:ascii="仿宋_GB2312" w:hAnsi="Times New Roman" w:cs="Times New Roman"/>
          <w:color w:val="000000"/>
          <w:szCs w:val="30"/>
        </w:rPr>
        <w:t>气候适应性是指</w:t>
      </w:r>
      <w:r>
        <w:rPr>
          <w:rFonts w:hint="eastAsia" w:ascii="仿宋_GB2312" w:hAnsi="Times New Roman" w:cs="Times New Roman"/>
          <w:szCs w:val="30"/>
        </w:rPr>
        <w:t>披露主体</w:t>
      </w:r>
      <w:r>
        <w:rPr>
          <w:rFonts w:hint="eastAsia" w:ascii="仿宋_GB2312" w:hAnsi="Times New Roman" w:cs="Times New Roman"/>
          <w:color w:val="000000"/>
          <w:szCs w:val="30"/>
        </w:rPr>
        <w:t>管理与气候有关的风险和从与气候有关的机遇中获益的能力，包括其战略适应性和应对气候相关变化或不确定性的业务适应性。情景分析是指在不确定的条件下，确定和评估未来事件的潜在影响范围的方法，是评估气候适应性的常见工具。就气候变化而言，</w:t>
      </w:r>
      <w:r>
        <w:rPr>
          <w:rFonts w:hint="eastAsia" w:ascii="Times New Roman" w:hAnsi="Times New Roman" w:cs="Times New Roman"/>
          <w:kern w:val="0"/>
          <w:szCs w:val="30"/>
        </w:rPr>
        <w:t>披露主体</w:t>
      </w:r>
      <w:r>
        <w:rPr>
          <w:rFonts w:hint="eastAsia" w:ascii="仿宋_GB2312" w:hAnsi="Times New Roman" w:cs="Times New Roman"/>
          <w:color w:val="000000"/>
          <w:szCs w:val="30"/>
        </w:rPr>
        <w:t>可以使用气候相关情景分析，评估气候变化的物理风险和转型风险未来可能如何影响其业务、战略和财务状况。</w:t>
      </w:r>
    </w:p>
    <w:p w14:paraId="156C6818">
      <w:pPr>
        <w:widowControl/>
        <w:adjustRightInd w:val="0"/>
        <w:snapToGrid w:val="0"/>
        <w:spacing w:line="560" w:lineRule="exact"/>
        <w:ind w:firstLine="600" w:firstLineChars="200"/>
        <w:outlineLvl w:val="1"/>
        <w:rPr>
          <w:rFonts w:hint="eastAsia" w:ascii="黑体" w:hAnsi="黑体" w:eastAsia="黑体" w:cs="Times New Roman"/>
          <w:szCs w:val="30"/>
        </w:rPr>
      </w:pPr>
      <w:bookmarkStart w:id="136" w:name="_Toc187328670"/>
      <w:bookmarkStart w:id="137" w:name="_Toc3590"/>
      <w:bookmarkStart w:id="138" w:name="_Toc181613094"/>
      <w:bookmarkStart w:id="139" w:name="_Toc15987"/>
      <w:bookmarkStart w:id="140" w:name="_Toc20082"/>
      <w:r>
        <w:rPr>
          <w:rFonts w:hint="eastAsia" w:ascii="黑体" w:hAnsi="黑体" w:eastAsia="黑体" w:cs="Times New Roman"/>
          <w:szCs w:val="30"/>
        </w:rPr>
        <w:t>二、气候相关情景分析</w:t>
      </w:r>
      <w:bookmarkEnd w:id="136"/>
      <w:bookmarkEnd w:id="137"/>
      <w:bookmarkEnd w:id="138"/>
      <w:bookmarkEnd w:id="139"/>
      <w:bookmarkEnd w:id="140"/>
    </w:p>
    <w:p w14:paraId="7AE20B0D">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在识别、分析和管理气候相关风险和机遇时，披露主体可以利用与气候相关的情景，了解气候变化的物理风险及转型风险与机遇，如何随着时间的推移对其业务产生合理影响。</w:t>
      </w:r>
    </w:p>
    <w:p w14:paraId="4CCEE39D">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整体而言，气候相关情景分析通过模拟的方式，展示了在不同的经济发展、能源使用条件下世界可能演变的方式，以及相应的气候变化后果。</w:t>
      </w:r>
    </w:p>
    <w:p w14:paraId="37FEDB79">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使用气候相关情景分析，可以帮助</w:t>
      </w:r>
      <w:r>
        <w:rPr>
          <w:rFonts w:hint="eastAsia" w:ascii="Times New Roman" w:hAnsi="Times New Roman" w:cs="Times New Roman"/>
          <w:kern w:val="0"/>
          <w:szCs w:val="30"/>
        </w:rPr>
        <w:t>披露主体</w:t>
      </w:r>
      <w:r>
        <w:rPr>
          <w:rFonts w:hint="eastAsia" w:ascii="仿宋_GB2312" w:hAnsi="Times New Roman" w:cs="Times New Roman"/>
          <w:szCs w:val="30"/>
        </w:rPr>
        <w:t>建立和评估气候变化对业务、战略和财务产生影响的潜在范围，以及可能需要在战略和财务规划中考虑的行动。</w:t>
      </w:r>
    </w:p>
    <w:p w14:paraId="473677D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将气候相关情景与公司战略相结合进行分析，可以探究公司发展策略和方向，能承受的风险程度，辅助公司识别潜在风险和机遇点，提前做好应对准备。</w:t>
      </w:r>
    </w:p>
    <w:p w14:paraId="0FA0468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缺乏具体可用的关系和趋势数据时，气候相关情景分析可以是定性分析，即依赖于描述性的非数值型信息。气候相关情景分析也可以是定量分析，利用数字数据、模型和其他分析技术，评估可衡量的趋势和关系。</w:t>
      </w:r>
    </w:p>
    <w:p w14:paraId="12BD7CB6">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141" w:name="_Toc405"/>
      <w:bookmarkStart w:id="142" w:name="_Toc181613095"/>
      <w:bookmarkStart w:id="143" w:name="_Toc19134"/>
      <w:bookmarkStart w:id="144" w:name="_Toc6818"/>
      <w:bookmarkStart w:id="145" w:name="_Toc187328671"/>
      <w:r>
        <w:rPr>
          <w:rFonts w:hint="eastAsia" w:ascii="Times New Roman" w:hAnsi="Times New Roman" w:eastAsia="黑体" w:cs="Times New Roman"/>
          <w:szCs w:val="30"/>
        </w:rPr>
        <w:t>三、气候相关情景分析的一般流程</w:t>
      </w:r>
      <w:bookmarkEnd w:id="141"/>
      <w:bookmarkEnd w:id="142"/>
      <w:bookmarkEnd w:id="143"/>
      <w:bookmarkEnd w:id="144"/>
      <w:bookmarkEnd w:id="145"/>
    </w:p>
    <w:p w14:paraId="0A660E4A">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披露主体可以通过以下五个步骤进行气候相关情景分析：</w:t>
      </w:r>
    </w:p>
    <w:p w14:paraId="083EDAE4">
      <w:pPr>
        <w:widowControl/>
        <w:adjustRightInd w:val="0"/>
        <w:snapToGrid w:val="0"/>
        <w:spacing w:line="560" w:lineRule="exact"/>
        <w:ind w:firstLine="602" w:firstLineChars="200"/>
        <w:outlineLvl w:val="2"/>
        <w:rPr>
          <w:rFonts w:ascii="仿宋_GB2312" w:hAnsi="Times New Roman" w:cs="Times New Roman"/>
          <w:szCs w:val="30"/>
        </w:rPr>
      </w:pPr>
      <w:bookmarkStart w:id="146" w:name="_Toc11371"/>
      <w:bookmarkStart w:id="147" w:name="_Toc187328672"/>
      <w:bookmarkStart w:id="148" w:name="_Toc181612785"/>
      <w:bookmarkStart w:id="149" w:name="_Toc19001"/>
      <w:bookmarkStart w:id="150" w:name="_Toc28778"/>
      <w:bookmarkStart w:id="151" w:name="_Toc32282"/>
      <w:bookmarkStart w:id="152" w:name="_Toc181613096"/>
      <w:r>
        <w:rPr>
          <w:rFonts w:hint="eastAsia" w:ascii="仿宋_GB2312" w:hAnsi="Times New Roman" w:cs="Times New Roman"/>
          <w:b/>
          <w:bCs/>
          <w:szCs w:val="30"/>
        </w:rPr>
        <w:t>步骤一：确定开展气候相关情景分析的范围</w:t>
      </w:r>
      <w:bookmarkEnd w:id="146"/>
      <w:bookmarkEnd w:id="147"/>
      <w:bookmarkEnd w:id="148"/>
      <w:bookmarkEnd w:id="149"/>
      <w:bookmarkEnd w:id="150"/>
      <w:bookmarkEnd w:id="151"/>
      <w:bookmarkEnd w:id="152"/>
    </w:p>
    <w:p w14:paraId="6E60248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披露主体在进行情景分析时，可先考虑确定开展气候相关情景分析的范围。随着公司经验积累，可考虑逐步扩大情景分析所覆盖的业务及风险范围等。</w:t>
      </w:r>
    </w:p>
    <w:p w14:paraId="79666F16">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w:t>
      </w:r>
      <w:r>
        <w:rPr>
          <w:rFonts w:ascii="Times New Roman" w:hAnsi="Times New Roman" w:eastAsia="黑体" w:cs="Times New Roman"/>
          <w:kern w:val="0"/>
          <w:sz w:val="24"/>
          <w:szCs w:val="24"/>
        </w:rPr>
        <w:t>6：气候相关情景分析范围的维度参考</w:t>
      </w:r>
    </w:p>
    <w:tbl>
      <w:tblPr>
        <w:tblStyle w:val="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61B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9C09E98">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范围</w:t>
            </w:r>
          </w:p>
        </w:tc>
        <w:tc>
          <w:tcPr>
            <w:tcW w:w="5749" w:type="dxa"/>
          </w:tcPr>
          <w:p w14:paraId="1D9113F3">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6302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547" w:type="dxa"/>
            <w:vAlign w:val="center"/>
          </w:tcPr>
          <w:p w14:paraId="45694FD8">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业务覆盖范围</w:t>
            </w:r>
          </w:p>
        </w:tc>
        <w:tc>
          <w:tcPr>
            <w:tcW w:w="5749" w:type="dxa"/>
            <w:vAlign w:val="center"/>
          </w:tcPr>
          <w:p w14:paraId="7428F9C4">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是否对公司所有业务模块展开分析</w:t>
            </w:r>
          </w:p>
        </w:tc>
      </w:tr>
      <w:tr w14:paraId="535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47" w:type="dxa"/>
            <w:vAlign w:val="center"/>
          </w:tcPr>
          <w:p w14:paraId="7DB575DF">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价值链覆盖范围</w:t>
            </w:r>
          </w:p>
        </w:tc>
        <w:tc>
          <w:tcPr>
            <w:tcW w:w="5749" w:type="dxa"/>
            <w:vAlign w:val="center"/>
          </w:tcPr>
          <w:p w14:paraId="3577E326">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除公司核心运营模块外，是否覆盖价值链上下游</w:t>
            </w:r>
          </w:p>
        </w:tc>
      </w:tr>
      <w:tr w14:paraId="363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547" w:type="dxa"/>
            <w:vAlign w:val="center"/>
          </w:tcPr>
          <w:p w14:paraId="0B285208">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地理位置覆盖范围</w:t>
            </w:r>
          </w:p>
        </w:tc>
        <w:tc>
          <w:tcPr>
            <w:tcW w:w="5749" w:type="dxa"/>
            <w:vAlign w:val="center"/>
          </w:tcPr>
          <w:p w14:paraId="24DFBBEC">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是否对分布在全球各个区域的业务模块展开分析</w:t>
            </w:r>
          </w:p>
        </w:tc>
      </w:tr>
      <w:tr w14:paraId="24EC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82816FB">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风险范围</w:t>
            </w:r>
          </w:p>
        </w:tc>
        <w:tc>
          <w:tcPr>
            <w:tcW w:w="5749" w:type="dxa"/>
            <w:vAlign w:val="center"/>
          </w:tcPr>
          <w:p w14:paraId="45067CBE">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依据公司重大风险识别，确认需开展气候相关情景分析的风险类型，是否需要开展转型风险和物理风险的分析</w:t>
            </w:r>
          </w:p>
        </w:tc>
      </w:tr>
      <w:tr w14:paraId="7225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547" w:type="dxa"/>
            <w:vAlign w:val="center"/>
          </w:tcPr>
          <w:p w14:paraId="181A7753">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时间范围</w:t>
            </w:r>
          </w:p>
        </w:tc>
        <w:tc>
          <w:tcPr>
            <w:tcW w:w="5749" w:type="dxa"/>
            <w:vAlign w:val="center"/>
          </w:tcPr>
          <w:p w14:paraId="4A60799A">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根据公司战略、资本规划和投资期限，以及主要资产的使用年限，设定情景时间范围</w:t>
            </w:r>
          </w:p>
        </w:tc>
      </w:tr>
    </w:tbl>
    <w:p w14:paraId="337F9EEC">
      <w:pPr>
        <w:tabs>
          <w:tab w:val="left" w:pos="660"/>
        </w:tabs>
        <w:spacing w:before="156" w:beforeLines="50" w:line="560" w:lineRule="exact"/>
        <w:rPr>
          <w:rFonts w:ascii="仿宋_GB2312" w:hAnsi="Times New Roman" w:cs="Times New Roman"/>
          <w:b/>
          <w:bCs/>
          <w:szCs w:val="30"/>
        </w:rPr>
      </w:pPr>
      <w:r>
        <w:rPr>
          <w:rFonts w:ascii="仿宋_GB2312" w:hAnsi="Times New Roman" w:cs="Times New Roman"/>
          <w:szCs w:val="30"/>
        </w:rPr>
        <w:tab/>
      </w:r>
      <w:r>
        <w:rPr>
          <w:rFonts w:hint="eastAsia" w:ascii="仿宋_GB2312" w:hAnsi="Times New Roman" w:cs="Times New Roman"/>
          <w:b/>
          <w:bCs/>
          <w:szCs w:val="30"/>
        </w:rPr>
        <w:t>步骤二：选择气候相关情景</w:t>
      </w:r>
    </w:p>
    <w:p w14:paraId="4200A5D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目前市场中已有多种公开气候情景来源可供选择。在选择情景来源时，披露主体需要先了解情景来源的特征、背后的假设、内置参数与公司的适配性等，根据所在行业、待评估风险类型、地理覆盖范围以及时间范围等实际情况，选择最适合的情景来源。</w:t>
      </w:r>
    </w:p>
    <w:p w14:paraId="2DE613DA">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w:t>
      </w:r>
      <w:r>
        <w:rPr>
          <w:rFonts w:ascii="Times New Roman" w:hAnsi="Times New Roman" w:eastAsia="黑体" w:cs="Times New Roman"/>
          <w:kern w:val="0"/>
          <w:sz w:val="24"/>
          <w:szCs w:val="24"/>
        </w:rPr>
        <w:t>7</w:t>
      </w:r>
      <w:r>
        <w:rPr>
          <w:rFonts w:hint="eastAsia" w:ascii="Times New Roman" w:hAnsi="Times New Roman" w:eastAsia="黑体" w:cs="Times New Roman"/>
          <w:kern w:val="0"/>
          <w:sz w:val="24"/>
          <w:szCs w:val="24"/>
        </w:rPr>
        <w:t>：选择情景来源时的主要考虑因素</w:t>
      </w:r>
    </w:p>
    <w:tbl>
      <w:tblPr>
        <w:tblStyle w:val="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F37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E944C43">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因素</w:t>
            </w:r>
          </w:p>
        </w:tc>
        <w:tc>
          <w:tcPr>
            <w:tcW w:w="5749" w:type="dxa"/>
            <w:vAlign w:val="center"/>
          </w:tcPr>
          <w:p w14:paraId="4A3E9DC6">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1072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47" w:type="dxa"/>
            <w:vAlign w:val="center"/>
          </w:tcPr>
          <w:p w14:paraId="7486498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所属行业</w:t>
            </w:r>
          </w:p>
        </w:tc>
        <w:tc>
          <w:tcPr>
            <w:tcW w:w="5749" w:type="dxa"/>
            <w:vAlign w:val="center"/>
          </w:tcPr>
          <w:p w14:paraId="5EC0405F">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不同行业特点显著，特定情景来源更适合特定行业的特征和需要。例如，能源行业企业可以参考相关行业组织或其他专注于转型风险的能源情景来源。</w:t>
            </w:r>
          </w:p>
        </w:tc>
      </w:tr>
      <w:tr w14:paraId="7A44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547" w:type="dxa"/>
            <w:vAlign w:val="center"/>
          </w:tcPr>
          <w:p w14:paraId="0FAC323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待评估风险类型</w:t>
            </w:r>
          </w:p>
        </w:tc>
        <w:tc>
          <w:tcPr>
            <w:tcW w:w="5749" w:type="dxa"/>
            <w:vAlign w:val="center"/>
          </w:tcPr>
          <w:p w14:paraId="5C10597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不同的情景来源专注于不同的气候相关风险。公司可以根据所评估的风险类型选择情景来源。例如，分析气候相关物理风险的公司可选择专注于物理科学影响的情景来源。</w:t>
            </w:r>
          </w:p>
        </w:tc>
      </w:tr>
      <w:tr w14:paraId="604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547" w:type="dxa"/>
            <w:vAlign w:val="center"/>
          </w:tcPr>
          <w:p w14:paraId="3194F4B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业务运营所在地</w:t>
            </w:r>
          </w:p>
        </w:tc>
        <w:tc>
          <w:tcPr>
            <w:tcW w:w="5749" w:type="dxa"/>
            <w:vAlign w:val="center"/>
          </w:tcPr>
          <w:p w14:paraId="3A7CC980">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公司可以选择在其业务所在地覆盖最全面的全球或地区气候情景来源。</w:t>
            </w:r>
          </w:p>
        </w:tc>
      </w:tr>
      <w:tr w14:paraId="6EA6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547" w:type="dxa"/>
            <w:vAlign w:val="center"/>
          </w:tcPr>
          <w:p w14:paraId="3B9BE52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确定的时间范围</w:t>
            </w:r>
          </w:p>
        </w:tc>
        <w:tc>
          <w:tcPr>
            <w:tcW w:w="5749" w:type="dxa"/>
            <w:vAlign w:val="center"/>
          </w:tcPr>
          <w:p w14:paraId="66B2A66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综合考虑公司的资本规划、投资期限以及资产使用年限，以及所在地政策规划（如我国提出的力争2030年前实现碳达峰，2060年前实现碳中和目标）等，公司可以选择与时间范围匹配的情景来源</w:t>
            </w:r>
            <w:r>
              <w:rPr>
                <w:rFonts w:ascii="Times New Roman" w:hAnsi="Times New Roman" w:cs="Times New Roman"/>
                <w:kern w:val="0"/>
                <w:sz w:val="24"/>
                <w:szCs w:val="24"/>
              </w:rPr>
              <w:t>。</w:t>
            </w:r>
          </w:p>
        </w:tc>
      </w:tr>
    </w:tbl>
    <w:p w14:paraId="75DAA1E5">
      <w:pPr>
        <w:widowControl/>
        <w:adjustRightInd w:val="0"/>
        <w:snapToGrid w:val="0"/>
        <w:spacing w:before="156" w:beforeLines="50" w:line="560" w:lineRule="exact"/>
        <w:ind w:firstLine="600" w:firstLineChars="200"/>
        <w:rPr>
          <w:rFonts w:ascii="Times New Roman" w:hAnsi="Times New Roman" w:cs="Times New Roman"/>
          <w:szCs w:val="30"/>
        </w:rPr>
      </w:pPr>
      <w:r>
        <w:rPr>
          <w:rFonts w:hint="eastAsia" w:ascii="Times New Roman" w:hAnsi="Times New Roman" w:cs="Times New Roman"/>
          <w:szCs w:val="30"/>
        </w:rPr>
        <w:t>典型的气候相关情景是基于目标温度变化以及一系列能源、政策和技术等假设。因此，</w:t>
      </w:r>
      <w:r>
        <w:rPr>
          <w:rFonts w:ascii="Times New Roman" w:hAnsi="Times New Roman" w:cs="Times New Roman"/>
          <w:szCs w:val="30"/>
        </w:rPr>
        <w:t>在确定情景来源后需要选择情景分析所基于的温升幅度。公司可以选择高对比性的情景，例如</w:t>
      </w:r>
      <w:r>
        <w:rPr>
          <w:rFonts w:hint="eastAsia" w:ascii="Times New Roman" w:hAnsi="Times New Roman" w:cs="Times New Roman"/>
          <w:szCs w:val="30"/>
        </w:rPr>
        <w:t>温升</w:t>
      </w:r>
      <w:r>
        <w:rPr>
          <w:rFonts w:ascii="Times New Roman" w:hAnsi="Times New Roman" w:cs="Times New Roman"/>
          <w:szCs w:val="30"/>
        </w:rPr>
        <w:t>1.5</w:t>
      </w:r>
      <w:r>
        <w:rPr>
          <w:rFonts w:hint="eastAsia" w:ascii="Times New Roman" w:hAnsi="Times New Roman" w:cs="Times New Roman"/>
          <w:szCs w:val="30"/>
        </w:rPr>
        <w:t>摄氏度的情景，以及温升</w:t>
      </w:r>
      <w:r>
        <w:rPr>
          <w:rFonts w:ascii="Times New Roman" w:hAnsi="Times New Roman" w:cs="Times New Roman"/>
          <w:szCs w:val="30"/>
        </w:rPr>
        <w:t>3摄氏度或以上的情景，以展示更多不同路径及结果</w:t>
      </w:r>
      <w:r>
        <w:rPr>
          <w:rFonts w:hint="eastAsia" w:ascii="Times New Roman" w:hAnsi="Times New Roman" w:cs="Times New Roman"/>
          <w:szCs w:val="30"/>
        </w:rPr>
        <w:t>、</w:t>
      </w:r>
      <w:r>
        <w:rPr>
          <w:rFonts w:hint="eastAsia" w:ascii="仿宋_GB2312" w:hAnsi="Times New Roman" w:cs="Times New Roman"/>
          <w:szCs w:val="30"/>
        </w:rPr>
        <w:t>分析不同状况下气候相关风险和机遇的潜在影响</w:t>
      </w:r>
      <w:r>
        <w:rPr>
          <w:rFonts w:ascii="Times New Roman" w:hAnsi="Times New Roman" w:cs="Times New Roman"/>
          <w:szCs w:val="30"/>
        </w:rPr>
        <w:t>。例如，</w:t>
      </w:r>
      <w:r>
        <w:rPr>
          <w:rFonts w:hint="eastAsia" w:ascii="Times New Roman" w:hAnsi="Times New Roman" w:cs="Times New Roman"/>
          <w:szCs w:val="30"/>
        </w:rPr>
        <w:t>温升</w:t>
      </w:r>
      <w:r>
        <w:rPr>
          <w:rFonts w:ascii="Times New Roman" w:hAnsi="Times New Roman" w:cs="Times New Roman"/>
          <w:szCs w:val="30"/>
        </w:rPr>
        <w:t>1.5摄氏度的情景符合《巴黎协定》</w:t>
      </w:r>
      <w:r>
        <w:rPr>
          <w:rFonts w:hint="eastAsia" w:ascii="Times New Roman" w:hAnsi="Times New Roman" w:cs="Times New Roman"/>
          <w:szCs w:val="30"/>
        </w:rPr>
        <w:t>约定</w:t>
      </w:r>
      <w:r>
        <w:rPr>
          <w:rFonts w:ascii="Times New Roman" w:hAnsi="Times New Roman" w:cs="Times New Roman"/>
          <w:szCs w:val="30"/>
        </w:rPr>
        <w:t>，即于</w:t>
      </w:r>
      <w:r>
        <w:rPr>
          <w:rFonts w:hint="eastAsia" w:ascii="Times New Roman" w:hAnsi="Times New Roman" w:cs="Times New Roman"/>
          <w:szCs w:val="30"/>
        </w:rPr>
        <w:t>本世纪末</w:t>
      </w:r>
      <w:r>
        <w:rPr>
          <w:rFonts w:ascii="Times New Roman" w:hAnsi="Times New Roman" w:cs="Times New Roman"/>
          <w:szCs w:val="30"/>
        </w:rPr>
        <w:t>将全球平均气温上升幅度限制在1.5摄氏度以内</w:t>
      </w:r>
      <w:r>
        <w:rPr>
          <w:rFonts w:hint="eastAsia" w:ascii="Times New Roman" w:hAnsi="Times New Roman" w:cs="Times New Roman"/>
          <w:szCs w:val="30"/>
        </w:rPr>
        <w:t>的目标</w:t>
      </w:r>
      <w:r>
        <w:rPr>
          <w:rFonts w:ascii="Times New Roman" w:hAnsi="Times New Roman" w:cs="Times New Roman"/>
          <w:szCs w:val="30"/>
        </w:rPr>
        <w:t>。</w:t>
      </w:r>
    </w:p>
    <w:p w14:paraId="5F81C699">
      <w:pPr>
        <w:widowControl/>
        <w:adjustRightInd w:val="0"/>
        <w:snapToGrid w:val="0"/>
        <w:spacing w:line="560" w:lineRule="exact"/>
        <w:ind w:firstLine="602" w:firstLineChars="200"/>
        <w:outlineLvl w:val="2"/>
        <w:rPr>
          <w:rFonts w:ascii="仿宋_GB2312" w:hAnsi="Times New Roman" w:cs="Times New Roman"/>
          <w:b/>
          <w:bCs/>
          <w:szCs w:val="30"/>
        </w:rPr>
      </w:pPr>
      <w:bookmarkStart w:id="153" w:name="_Toc11623"/>
      <w:bookmarkStart w:id="154" w:name="_Toc181613097"/>
      <w:bookmarkStart w:id="155" w:name="_Toc2399"/>
      <w:bookmarkStart w:id="156" w:name="_Toc187328673"/>
      <w:bookmarkStart w:id="157" w:name="_Toc6828"/>
      <w:bookmarkStart w:id="158" w:name="_Toc7544"/>
      <w:bookmarkStart w:id="159" w:name="_Toc181612786"/>
      <w:r>
        <w:rPr>
          <w:rFonts w:hint="eastAsia" w:ascii="仿宋_GB2312" w:hAnsi="Times New Roman" w:cs="Times New Roman"/>
          <w:b/>
          <w:bCs/>
          <w:szCs w:val="30"/>
        </w:rPr>
        <w:t>步骤三：确定用于情景分析的变量</w:t>
      </w:r>
      <w:bookmarkEnd w:id="153"/>
      <w:bookmarkEnd w:id="154"/>
      <w:bookmarkEnd w:id="155"/>
      <w:bookmarkEnd w:id="156"/>
      <w:bookmarkEnd w:id="157"/>
      <w:bookmarkEnd w:id="158"/>
      <w:bookmarkEnd w:id="159"/>
    </w:p>
    <w:p w14:paraId="10ACD7E4">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披露主体需要了解所在行业性质以及气候相关的相关风险和机遇，以便优先考虑对其情景分析影响最大的变量。不同的公司，即使是同一类风险，对其影响最大的变量也可能会有所不同。</w:t>
      </w:r>
    </w:p>
    <w:p w14:paraId="51E3066A">
      <w:pPr>
        <w:widowControl/>
        <w:adjustRightInd w:val="0"/>
        <w:snapToGrid w:val="0"/>
        <w:spacing w:after="156" w:afterLines="50" w:line="560" w:lineRule="exact"/>
        <w:ind w:firstLine="600" w:firstLineChars="200"/>
        <w:rPr>
          <w:rFonts w:ascii="仿宋_GB2312" w:hAnsi="Times New Roman" w:cs="Times New Roman"/>
          <w:szCs w:val="30"/>
        </w:rPr>
      </w:pPr>
      <w:r>
        <w:rPr>
          <w:rFonts w:hint="eastAsia" w:ascii="仿宋_GB2312" w:hAnsi="Times New Roman" w:cs="Times New Roman"/>
          <w:szCs w:val="30"/>
        </w:rPr>
        <w:t>例如，建筑企业、数据中心运营商可能均将平均气温上升视为重大气候相关风险，但其用于评估该风险影响的变量可能有所不同。建筑企业因为气温上升预计会导致户外工作时长下降，从而产生财务影响，可能选择与员工生产率相关的变量；数据中心运营商因为气温上升导致冷气使用量增加，从而增加营运成本，可能将电价作为相关变量。</w:t>
      </w:r>
    </w:p>
    <w:p w14:paraId="0D7A0061">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8</w:t>
      </w:r>
      <w:r>
        <w:rPr>
          <w:rFonts w:hint="eastAsia" w:ascii="Times New Roman" w:hAnsi="Times New Roman" w:eastAsia="黑体" w:cs="Times New Roman"/>
          <w:kern w:val="0"/>
          <w:sz w:val="24"/>
          <w:szCs w:val="24"/>
          <w:lang w:bidi="ar"/>
        </w:rPr>
        <w:t>：常见气候相关风险的变量</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693"/>
        <w:gridCol w:w="2693"/>
      </w:tblGrid>
      <w:tr w14:paraId="1A7D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47" w:type="dxa"/>
          </w:tcPr>
          <w:p w14:paraId="1C6D43F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b/>
                <w:bCs/>
                <w:kern w:val="0"/>
                <w:sz w:val="24"/>
                <w:szCs w:val="24"/>
              </w:rPr>
              <w:t>风险类型</w:t>
            </w:r>
          </w:p>
        </w:tc>
        <w:tc>
          <w:tcPr>
            <w:tcW w:w="2693" w:type="dxa"/>
          </w:tcPr>
          <w:p w14:paraId="26D5DD9C">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b/>
                <w:bCs/>
                <w:kern w:val="0"/>
                <w:sz w:val="24"/>
                <w:szCs w:val="24"/>
              </w:rPr>
              <w:t>风险的影响</w:t>
            </w:r>
          </w:p>
        </w:tc>
        <w:tc>
          <w:tcPr>
            <w:tcW w:w="2693" w:type="dxa"/>
          </w:tcPr>
          <w:p w14:paraId="75A372F3">
            <w:pPr>
              <w:widowControl/>
              <w:adjustRightInd w:val="0"/>
              <w:snapToGrid w:val="0"/>
              <w:rPr>
                <w:rFonts w:ascii="仿宋_GB2312" w:hAnsi="Times New Roman" w:cs="Times New Roman"/>
                <w:kern w:val="0"/>
                <w:sz w:val="24"/>
                <w:szCs w:val="24"/>
              </w:rPr>
            </w:pPr>
            <w:r>
              <w:rPr>
                <w:rFonts w:hint="eastAsia" w:ascii="仿宋_GB2312" w:hAnsi="Times New Roman" w:cs="Times New Roman"/>
                <w:b/>
                <w:bCs/>
                <w:kern w:val="0"/>
                <w:sz w:val="24"/>
                <w:szCs w:val="24"/>
              </w:rPr>
              <w:t>变量举例</w:t>
            </w:r>
          </w:p>
        </w:tc>
      </w:tr>
      <w:tr w14:paraId="113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33" w:type="dxa"/>
            <w:gridSpan w:val="3"/>
            <w:vAlign w:val="center"/>
          </w:tcPr>
          <w:p w14:paraId="66421BF7">
            <w:pPr>
              <w:widowControl/>
              <w:adjustRightInd w:val="0"/>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气候相关物理风险</w:t>
            </w:r>
          </w:p>
        </w:tc>
      </w:tr>
      <w:tr w14:paraId="7F3C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408DEF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洪灾严重程度增加</w:t>
            </w:r>
          </w:p>
        </w:tc>
        <w:tc>
          <w:tcPr>
            <w:tcW w:w="2693" w:type="dxa"/>
          </w:tcPr>
          <w:p w14:paraId="035F772A">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洪灾频率及严重程度增加可能导致设备损坏，从而导致资产减值增加或者修理支出增加</w:t>
            </w:r>
          </w:p>
        </w:tc>
        <w:tc>
          <w:tcPr>
            <w:tcW w:w="2693" w:type="dxa"/>
          </w:tcPr>
          <w:p w14:paraId="006B4547">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洪灾发生频率</w:t>
            </w:r>
          </w:p>
          <w:p w14:paraId="2E4D5F0E">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洪灾造成的预期损失</w:t>
            </w:r>
          </w:p>
          <w:p w14:paraId="694460A5">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3.</w:t>
            </w:r>
            <w:r>
              <w:rPr>
                <w:rFonts w:hint="eastAsia" w:ascii="Times New Roman" w:hAnsi="Times New Roman" w:cs="Times New Roman"/>
                <w:kern w:val="0"/>
                <w:sz w:val="24"/>
                <w:szCs w:val="24"/>
              </w:rPr>
              <w:t>业务中断造成的预期营运损失</w:t>
            </w:r>
          </w:p>
        </w:tc>
      </w:tr>
      <w:tr w14:paraId="6BCC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5013E01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平均气温上升</w:t>
            </w:r>
          </w:p>
        </w:tc>
        <w:tc>
          <w:tcPr>
            <w:tcW w:w="2693" w:type="dxa"/>
            <w:vAlign w:val="center"/>
          </w:tcPr>
          <w:p w14:paraId="2589C5ED">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平均气温上升会降低户外工作的生产效率</w:t>
            </w:r>
          </w:p>
          <w:p w14:paraId="317AE592">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使用冷气频率增加导致的开支上升</w:t>
            </w:r>
          </w:p>
        </w:tc>
        <w:tc>
          <w:tcPr>
            <w:tcW w:w="2693" w:type="dxa"/>
          </w:tcPr>
          <w:p w14:paraId="52C5EF06">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使用冷气天数的变化情况（例如温度超过</w:t>
            </w:r>
            <w:r>
              <w:rPr>
                <w:rFonts w:ascii="Times New Roman" w:hAnsi="Times New Roman" w:cs="Times New Roman"/>
                <w:kern w:val="0"/>
                <w:sz w:val="24"/>
                <w:szCs w:val="24"/>
              </w:rPr>
              <w:t>25</w:t>
            </w:r>
            <w:r>
              <w:rPr>
                <w:rFonts w:hint="eastAsia" w:ascii="Times New Roman" w:hAnsi="Times New Roman" w:cs="Times New Roman"/>
                <w:kern w:val="0"/>
                <w:sz w:val="24"/>
                <w:szCs w:val="24"/>
              </w:rPr>
              <w:t>℃的天数）</w:t>
            </w:r>
          </w:p>
          <w:p w14:paraId="0E6FA2FB">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炎热天气对员工生产率的影响</w:t>
            </w:r>
          </w:p>
        </w:tc>
      </w:tr>
      <w:tr w14:paraId="70D4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3" w:type="dxa"/>
            <w:gridSpan w:val="3"/>
            <w:vAlign w:val="center"/>
          </w:tcPr>
          <w:p w14:paraId="154AC784">
            <w:pPr>
              <w:widowControl/>
              <w:adjustRightInd w:val="0"/>
              <w:snapToGrid w:val="0"/>
              <w:jc w:val="center"/>
              <w:rPr>
                <w:rFonts w:ascii="Times New Roman" w:hAnsi="Times New Roman" w:cs="Times New Roman"/>
                <w:kern w:val="0"/>
                <w:sz w:val="24"/>
                <w:szCs w:val="24"/>
              </w:rPr>
            </w:pPr>
            <w:r>
              <w:rPr>
                <w:rFonts w:hint="eastAsia" w:ascii="Times New Roman" w:hAnsi="Times New Roman" w:eastAsia="黑体" w:cs="Times New Roman"/>
                <w:kern w:val="0"/>
                <w:sz w:val="24"/>
                <w:szCs w:val="24"/>
              </w:rPr>
              <w:t>气候相关转型风险</w:t>
            </w:r>
          </w:p>
        </w:tc>
      </w:tr>
      <w:tr w14:paraId="3AB5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C8B4A1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碳价上升</w:t>
            </w:r>
          </w:p>
        </w:tc>
        <w:tc>
          <w:tcPr>
            <w:tcW w:w="2693" w:type="dxa"/>
            <w:vAlign w:val="center"/>
          </w:tcPr>
          <w:p w14:paraId="76A73BA2">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碳配额价格上升</w:t>
            </w:r>
          </w:p>
        </w:tc>
        <w:tc>
          <w:tcPr>
            <w:tcW w:w="2693" w:type="dxa"/>
          </w:tcPr>
          <w:p w14:paraId="08A7B4C9">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碳价格</w:t>
            </w:r>
          </w:p>
          <w:p w14:paraId="24CF2B1C">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温室气体排放量</w:t>
            </w:r>
          </w:p>
        </w:tc>
      </w:tr>
      <w:tr w14:paraId="55F2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1B43A3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使用低碳能源</w:t>
            </w:r>
          </w:p>
        </w:tc>
        <w:tc>
          <w:tcPr>
            <w:tcW w:w="2693" w:type="dxa"/>
          </w:tcPr>
          <w:p w14:paraId="5A29E542">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向低碳能源的转型需要升级现有设备</w:t>
            </w:r>
          </w:p>
          <w:p w14:paraId="144D054C">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改用低碳能源的成本变化</w:t>
            </w:r>
          </w:p>
        </w:tc>
        <w:tc>
          <w:tcPr>
            <w:tcW w:w="2693" w:type="dxa"/>
            <w:vAlign w:val="center"/>
          </w:tcPr>
          <w:p w14:paraId="69D0F2CC">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1.</w:t>
            </w:r>
            <w:r>
              <w:rPr>
                <w:rFonts w:hint="eastAsia" w:ascii="Times New Roman" w:hAnsi="Times New Roman" w:cs="Times New Roman"/>
                <w:kern w:val="0"/>
                <w:sz w:val="24"/>
                <w:szCs w:val="24"/>
              </w:rPr>
              <w:t>能源价格</w:t>
            </w:r>
          </w:p>
          <w:p w14:paraId="0FFF732C">
            <w:pPr>
              <w:widowControl/>
              <w:adjustRightInd w:val="0"/>
              <w:snapToGrid w:val="0"/>
              <w:rPr>
                <w:rFonts w:ascii="Times New Roman" w:hAnsi="Times New Roman" w:cs="Times New Roman"/>
                <w:kern w:val="0"/>
                <w:sz w:val="24"/>
                <w:szCs w:val="24"/>
              </w:rPr>
            </w:pPr>
            <w:r>
              <w:rPr>
                <w:rFonts w:ascii="Times New Roman" w:hAnsi="Times New Roman" w:cs="Times New Roman"/>
                <w:kern w:val="0"/>
                <w:sz w:val="24"/>
                <w:szCs w:val="24"/>
              </w:rPr>
              <w:t>2.</w:t>
            </w:r>
            <w:r>
              <w:rPr>
                <w:rFonts w:hint="eastAsia" w:ascii="Times New Roman" w:hAnsi="Times New Roman" w:cs="Times New Roman"/>
                <w:kern w:val="0"/>
                <w:sz w:val="24"/>
                <w:szCs w:val="24"/>
              </w:rPr>
              <w:t>能源结构</w:t>
            </w:r>
          </w:p>
        </w:tc>
      </w:tr>
    </w:tbl>
    <w:p w14:paraId="4655C106">
      <w:pPr>
        <w:widowControl/>
        <w:adjustRightInd w:val="0"/>
        <w:snapToGrid w:val="0"/>
        <w:spacing w:line="560" w:lineRule="exact"/>
        <w:ind w:firstLine="602" w:firstLineChars="200"/>
        <w:outlineLvl w:val="2"/>
        <w:rPr>
          <w:rFonts w:ascii="仿宋_GB2312" w:hAnsi="Times New Roman" w:cs="Times New Roman"/>
          <w:b/>
          <w:bCs/>
          <w:szCs w:val="30"/>
        </w:rPr>
      </w:pPr>
      <w:bookmarkStart w:id="160" w:name="_Toc5788"/>
      <w:bookmarkStart w:id="161" w:name="_Toc13004"/>
      <w:bookmarkStart w:id="162" w:name="_Toc187328674"/>
      <w:bookmarkStart w:id="163" w:name="_Toc181612787"/>
      <w:bookmarkStart w:id="164" w:name="_Toc21288"/>
      <w:bookmarkStart w:id="165" w:name="_Toc1906"/>
      <w:bookmarkStart w:id="166" w:name="_Toc181613098"/>
      <w:r>
        <w:rPr>
          <w:rFonts w:hint="eastAsia" w:ascii="仿宋_GB2312" w:hAnsi="Times New Roman" w:cs="Times New Roman"/>
          <w:b/>
          <w:bCs/>
          <w:szCs w:val="30"/>
        </w:rPr>
        <w:t>步骤四：确定情景分析方法</w:t>
      </w:r>
      <w:bookmarkEnd w:id="160"/>
      <w:bookmarkEnd w:id="161"/>
      <w:bookmarkEnd w:id="162"/>
      <w:bookmarkEnd w:id="163"/>
      <w:bookmarkEnd w:id="164"/>
      <w:bookmarkEnd w:id="165"/>
      <w:bookmarkEnd w:id="166"/>
    </w:p>
    <w:p w14:paraId="62DAF06C">
      <w:pPr>
        <w:tabs>
          <w:tab w:val="left" w:pos="660"/>
        </w:tabs>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常见的情景分析方法包括定性分析法与定量分析法。披露主体在确定情景分析方法时结合面临的气候相关风险和机遇，应使用与自身能力或资源相称的方法，兼顾成本的可负担性。如果披露主体目前不具备进行气候情景定量分析的技能、能力或资源，但又面临较高的气候相关风险，则最初可以使用定性情景叙述等简单的方法，通过积累经验具备相关能力后，逐渐采用更先进的定量方法进行气候情景分析；如果披露主体面临较高的气候相关风险和机遇且具备必要的技能、能力和资源，可考虑使用定量分析方法。</w:t>
      </w:r>
    </w:p>
    <w:p w14:paraId="044658FF">
      <w:pPr>
        <w:tabs>
          <w:tab w:val="left" w:pos="660"/>
        </w:tabs>
        <w:spacing w:line="560" w:lineRule="exact"/>
        <w:ind w:firstLine="600" w:firstLineChars="200"/>
        <w:rPr>
          <w:rFonts w:ascii="Times New Roman" w:hAnsi="Times New Roman" w:cs="Times New Roman"/>
          <w:szCs w:val="30"/>
        </w:rPr>
      </w:pPr>
      <w:r>
        <w:rPr>
          <w:rFonts w:hint="eastAsia" w:ascii="仿宋_GB2312" w:hAnsi="Times New Roman" w:cs="Times New Roman"/>
          <w:szCs w:val="30"/>
        </w:rPr>
        <w:t>定性分析法可使用风险等级代表，例如，电价上涨对于能源开支的影响为“较高”，极端天气事件对资产价值的影响为“较低”等。定量分析法则可分析气候相关物理风险、转型风险影响的资产金额区间或占比等，例如，</w:t>
      </w:r>
      <w:r>
        <w:rPr>
          <w:rFonts w:ascii="Times New Roman" w:hAnsi="Times New Roman" w:cs="Times New Roman"/>
          <w:szCs w:val="30"/>
        </w:rPr>
        <w:t>2030</w:t>
      </w:r>
      <w:r>
        <w:rPr>
          <w:rFonts w:hint="eastAsia" w:ascii="仿宋_GB2312" w:hAnsi="Times New Roman" w:cs="Times New Roman"/>
          <w:szCs w:val="30"/>
        </w:rPr>
        <w:t>年如果用电量维持不变、电价的预期变动预计影响公司电力成本的</w:t>
      </w:r>
      <w:r>
        <w:rPr>
          <w:rFonts w:ascii="Times New Roman" w:hAnsi="Times New Roman" w:cs="Times New Roman"/>
          <w:szCs w:val="30"/>
        </w:rPr>
        <w:t>2</w:t>
      </w:r>
      <w:r>
        <w:rPr>
          <w:rFonts w:hint="eastAsia" w:ascii="Times New Roman" w:hAnsi="Times New Roman" w:cs="Times New Roman"/>
          <w:szCs w:val="30"/>
        </w:rPr>
        <w:t>%</w:t>
      </w:r>
      <w:r>
        <w:rPr>
          <w:rFonts w:ascii="Times New Roman" w:hAnsi="Times New Roman" w:cs="Times New Roman"/>
          <w:szCs w:val="30"/>
        </w:rPr>
        <w:t>-5%</w:t>
      </w:r>
      <w:r>
        <w:rPr>
          <w:rFonts w:hint="eastAsia" w:ascii="Times New Roman" w:hAnsi="Times New Roman" w:cs="Times New Roman"/>
          <w:szCs w:val="30"/>
        </w:rPr>
        <w:t>，2060年极寒、干旱等极端天气事件</w:t>
      </w:r>
      <w:r>
        <w:rPr>
          <w:rFonts w:hint="eastAsia" w:ascii="仿宋_GB2312" w:hAnsi="Times New Roman" w:cs="Times New Roman"/>
          <w:szCs w:val="30"/>
        </w:rPr>
        <w:t>预计影响</w:t>
      </w:r>
      <w:r>
        <w:rPr>
          <w:rFonts w:hint="eastAsia" w:ascii="Times New Roman" w:hAnsi="Times New Roman" w:cs="Times New Roman"/>
          <w:szCs w:val="30"/>
        </w:rPr>
        <w:t>公司的水力发电业务收入的</w:t>
      </w:r>
      <w:r>
        <w:rPr>
          <w:rFonts w:ascii="Times New Roman" w:hAnsi="Times New Roman" w:cs="Times New Roman"/>
          <w:szCs w:val="30"/>
        </w:rPr>
        <w:t>10%</w:t>
      </w:r>
      <w:r>
        <w:rPr>
          <w:rFonts w:hint="eastAsia" w:ascii="Times New Roman" w:hAnsi="Times New Roman" w:cs="Times New Roman"/>
          <w:szCs w:val="30"/>
        </w:rPr>
        <w:t>。</w:t>
      </w:r>
    </w:p>
    <w:p w14:paraId="19D0E87C">
      <w:pPr>
        <w:widowControl/>
        <w:adjustRightInd w:val="0"/>
        <w:snapToGrid w:val="0"/>
        <w:spacing w:line="560" w:lineRule="exact"/>
        <w:ind w:firstLine="602" w:firstLineChars="200"/>
        <w:outlineLvl w:val="2"/>
        <w:rPr>
          <w:rFonts w:ascii="仿宋_GB2312" w:hAnsi="Times New Roman" w:cs="Times New Roman"/>
          <w:b/>
          <w:bCs/>
          <w:szCs w:val="30"/>
        </w:rPr>
      </w:pPr>
      <w:bookmarkStart w:id="167" w:name="_Toc181613099"/>
      <w:bookmarkStart w:id="168" w:name="_Toc1629"/>
      <w:bookmarkStart w:id="169" w:name="_Toc181612788"/>
      <w:bookmarkStart w:id="170" w:name="_Toc187328675"/>
      <w:bookmarkStart w:id="171" w:name="_Toc26182"/>
      <w:bookmarkStart w:id="172" w:name="_Toc8626"/>
      <w:bookmarkStart w:id="173" w:name="_Toc10446"/>
      <w:r>
        <w:rPr>
          <w:rFonts w:hint="eastAsia" w:ascii="仿宋_GB2312" w:hAnsi="Times New Roman" w:cs="Times New Roman"/>
          <w:b/>
          <w:bCs/>
          <w:szCs w:val="30"/>
        </w:rPr>
        <w:t>步骤五：开展气候相关情景分析</w:t>
      </w:r>
      <w:bookmarkEnd w:id="167"/>
      <w:bookmarkEnd w:id="168"/>
      <w:bookmarkEnd w:id="169"/>
      <w:bookmarkEnd w:id="170"/>
      <w:bookmarkEnd w:id="171"/>
      <w:bookmarkEnd w:id="172"/>
      <w:bookmarkEnd w:id="173"/>
    </w:p>
    <w:p w14:paraId="7E739936">
      <w:pPr>
        <w:tabs>
          <w:tab w:val="left" w:pos="660"/>
        </w:tabs>
        <w:spacing w:line="560" w:lineRule="exact"/>
        <w:ind w:firstLine="600" w:firstLineChars="200"/>
        <w:rPr>
          <w:rFonts w:ascii="仿宋_GB2312" w:hAnsi="Times New Roman" w:cs="Times New Roman"/>
          <w:szCs w:val="30"/>
        </w:rPr>
      </w:pPr>
      <w:bookmarkStart w:id="174" w:name="OLE_LINK3"/>
      <w:r>
        <w:rPr>
          <w:rFonts w:hint="eastAsia" w:ascii="仿宋_GB2312" w:hAnsi="Times New Roman" w:cs="Times New Roman"/>
          <w:szCs w:val="30"/>
        </w:rPr>
        <w:t>披露主体</w:t>
      </w:r>
      <w:bookmarkEnd w:id="174"/>
      <w:r>
        <w:rPr>
          <w:rFonts w:hint="eastAsia" w:ascii="仿宋_GB2312" w:hAnsi="Times New Roman" w:cs="Times New Roman"/>
          <w:szCs w:val="30"/>
        </w:rPr>
        <w:t>可以根据上述步骤确定的情景来源、分析方法等进行情景分析。</w:t>
      </w:r>
    </w:p>
    <w:p w14:paraId="33C9A75A">
      <w:pPr>
        <w:widowControl/>
        <w:tabs>
          <w:tab w:val="left" w:pos="660"/>
        </w:tabs>
        <w:spacing w:line="560" w:lineRule="exact"/>
        <w:ind w:firstLine="600" w:firstLineChars="200"/>
        <w:jc w:val="left"/>
        <w:rPr>
          <w:rFonts w:ascii="Times New Roman" w:hAnsi="Times New Roman" w:eastAsia="黑体" w:cs="Times New Roman"/>
          <w:b/>
          <w:bCs/>
          <w:szCs w:val="30"/>
        </w:rPr>
      </w:pPr>
      <w:r>
        <w:rPr>
          <w:rFonts w:hint="eastAsia" w:ascii="仿宋_GB2312" w:hAnsi="Times New Roman" w:cs="Times New Roman"/>
          <w:szCs w:val="30"/>
        </w:rPr>
        <w:t>计划开展情景分析的披露主体无需每年更新气候情景模型，可以按照战略规划周期（如每三到五年）进行气候相关情景分析。计划开展情景分析的，披露主体至少应根据战略规划周期更新气候相关情景分析，并且当业务模式出现重大变动（资产收购、业务转型等）、之前的估计与目前情况不符或出现之前假设无效等情形，披露主体需要再次开展分析，以评估公司在发生变动后受气候风险影响的程度。如果披露主体并未每年进行情景分析，则披露主体对气候相关情景分析的披露可以与上一个报告期间保持不变。</w:t>
      </w:r>
      <w:r>
        <w:rPr>
          <w:rFonts w:ascii="Times New Roman" w:hAnsi="Times New Roman" w:eastAsia="黑体" w:cs="Times New Roman"/>
          <w:b/>
          <w:bCs/>
          <w:szCs w:val="30"/>
        </w:rPr>
        <w:br w:type="page"/>
      </w:r>
    </w:p>
    <w:p w14:paraId="5A25EF8D">
      <w:pPr>
        <w:spacing w:line="560" w:lineRule="exact"/>
        <w:jc w:val="center"/>
        <w:outlineLvl w:val="0"/>
        <w:rPr>
          <w:rFonts w:ascii="Times New Roman" w:hAnsi="Times New Roman" w:eastAsia="黑体" w:cs="Times New Roman"/>
          <w:b/>
          <w:bCs/>
          <w:szCs w:val="30"/>
        </w:rPr>
      </w:pPr>
      <w:bookmarkStart w:id="175" w:name="_Toc181613100"/>
      <w:bookmarkStart w:id="176" w:name="_Toc22178"/>
      <w:bookmarkStart w:id="177" w:name="_Toc187328676"/>
      <w:bookmarkStart w:id="178" w:name="_Toc29898"/>
      <w:bookmarkStart w:id="179" w:name="_Toc21460"/>
      <w:r>
        <w:rPr>
          <w:rFonts w:hint="eastAsia" w:ascii="Times New Roman" w:hAnsi="Times New Roman" w:eastAsia="黑体" w:cs="Times New Roman"/>
          <w:b/>
          <w:bCs/>
          <w:szCs w:val="30"/>
        </w:rPr>
        <w:t>第四章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核算温室气体排放量的流程和方法</w:t>
      </w:r>
      <w:bookmarkEnd w:id="175"/>
      <w:bookmarkEnd w:id="176"/>
      <w:bookmarkEnd w:id="177"/>
      <w:bookmarkEnd w:id="178"/>
      <w:bookmarkEnd w:id="179"/>
    </w:p>
    <w:p w14:paraId="7C63D57A">
      <w:pPr>
        <w:widowControl/>
        <w:adjustRightInd w:val="0"/>
        <w:snapToGrid w:val="0"/>
        <w:spacing w:line="560" w:lineRule="exact"/>
        <w:ind w:firstLine="600" w:firstLineChars="200"/>
        <w:outlineLvl w:val="1"/>
        <w:rPr>
          <w:rFonts w:hint="eastAsia" w:ascii="黑体" w:hAnsi="黑体" w:eastAsia="黑体" w:cs="Times New Roman"/>
          <w:szCs w:val="30"/>
        </w:rPr>
      </w:pPr>
      <w:bookmarkStart w:id="180" w:name="_Toc187328677"/>
      <w:bookmarkStart w:id="181" w:name="_Toc32507"/>
      <w:bookmarkStart w:id="182" w:name="_Toc181613101"/>
      <w:bookmarkStart w:id="183" w:name="_Toc30116"/>
      <w:bookmarkStart w:id="184" w:name="_Toc14397"/>
      <w:r>
        <w:rPr>
          <w:rFonts w:hint="eastAsia" w:ascii="黑体" w:hAnsi="黑体" w:eastAsia="黑体" w:cs="Times New Roman"/>
          <w:bCs/>
          <w:szCs w:val="30"/>
        </w:rPr>
        <w:t>一、</w:t>
      </w:r>
      <w:r>
        <w:rPr>
          <w:rFonts w:hint="eastAsia" w:ascii="黑体" w:hAnsi="黑体" w:eastAsia="黑体" w:cs="Times New Roman"/>
          <w:szCs w:val="30"/>
        </w:rPr>
        <w:t>界定组织边界</w:t>
      </w:r>
      <w:bookmarkEnd w:id="180"/>
      <w:bookmarkEnd w:id="181"/>
      <w:bookmarkEnd w:id="182"/>
      <w:bookmarkEnd w:id="183"/>
      <w:bookmarkEnd w:id="184"/>
    </w:p>
    <w:p w14:paraId="1D01A0AF">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组织边界决定了披露主体所拥有或控制的温室气体排放活动。因此，披露主体在对温室气体排放量进行核算和报告前，需首先确定温室气体排放量的组织边界。常用的方法包括股权比例法和控制权法等。需要注意的是，披露主体所选用的组织边界界定方法需一致，即披露主体不应对不同的业务单位应用不同的界定方法。</w:t>
      </w:r>
    </w:p>
    <w:p w14:paraId="627E1AA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采用股权比例法下，披露主体根据其在业务中的股权比例核算温室气体排放量。使用股权比例法时，披露主体与业务之间的经济实质重于法律形式（所有权结构），披露主体核算的温室气体排放量应反映其经济利益的比例。</w:t>
      </w:r>
    </w:p>
    <w:p w14:paraId="1AD2A5D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在控制权法下，披露主体需要核算其所控制业务范围内的全部温室气体排放量。其中，披露主体不核算享有权益但不具有控制权的业务所产生的温室气体排放量。当采用控制权法时，披露主体应选择运营控制权法或财务控制权法。</w:t>
      </w:r>
    </w:p>
    <w:p w14:paraId="1E31AD2F">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w:t>
      </w:r>
      <w:r>
        <w:rPr>
          <w:rFonts w:ascii="Times New Roman" w:hAnsi="Times New Roman" w:eastAsia="黑体" w:cs="Times New Roman"/>
          <w:kern w:val="0"/>
          <w:sz w:val="24"/>
          <w:szCs w:val="24"/>
        </w:rPr>
        <w:t>9</w:t>
      </w:r>
      <w:r>
        <w:rPr>
          <w:rFonts w:hint="eastAsia" w:ascii="Times New Roman" w:hAnsi="Times New Roman" w:eastAsia="黑体" w:cs="Times New Roman"/>
          <w:kern w:val="0"/>
          <w:sz w:val="24"/>
          <w:szCs w:val="24"/>
        </w:rPr>
        <w:t>：组织边界的定义方法</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22D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2CDA9C1">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方法</w:t>
            </w:r>
          </w:p>
        </w:tc>
        <w:tc>
          <w:tcPr>
            <w:tcW w:w="6741" w:type="dxa"/>
            <w:vAlign w:val="center"/>
          </w:tcPr>
          <w:p w14:paraId="56F64E7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说明</w:t>
            </w:r>
          </w:p>
        </w:tc>
      </w:tr>
      <w:tr w14:paraId="2C30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55" w:type="dxa"/>
            <w:vAlign w:val="center"/>
          </w:tcPr>
          <w:p w14:paraId="59415A7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股权比例法</w:t>
            </w:r>
          </w:p>
        </w:tc>
        <w:tc>
          <w:tcPr>
            <w:tcW w:w="6741" w:type="dxa"/>
            <w:vAlign w:val="center"/>
          </w:tcPr>
          <w:p w14:paraId="3B399C5E">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公司根据其在运营中的股权比例核算温室气体排放。例如，对子公司持股比例为</w:t>
            </w:r>
            <w:r>
              <w:rPr>
                <w:rFonts w:ascii="Times New Roman" w:hAnsi="Times New Roman" w:cs="Times New Roman"/>
                <w:kern w:val="0"/>
                <w:sz w:val="24"/>
                <w:szCs w:val="24"/>
              </w:rPr>
              <w:t>70%</w:t>
            </w:r>
            <w:r>
              <w:rPr>
                <w:rFonts w:hint="eastAsia" w:ascii="Times New Roman" w:hAnsi="Times New Roman" w:cs="Times New Roman"/>
                <w:kern w:val="0"/>
                <w:sz w:val="24"/>
                <w:szCs w:val="24"/>
              </w:rPr>
              <w:t>，则合并时仅按照该子公司排放量的</w:t>
            </w:r>
            <w:r>
              <w:rPr>
                <w:rFonts w:ascii="Times New Roman" w:hAnsi="Times New Roman" w:cs="Times New Roman"/>
                <w:kern w:val="0"/>
                <w:sz w:val="24"/>
                <w:szCs w:val="24"/>
              </w:rPr>
              <w:t>70%</w:t>
            </w:r>
            <w:r>
              <w:rPr>
                <w:rFonts w:hint="eastAsia" w:ascii="Times New Roman" w:hAnsi="Times New Roman" w:cs="Times New Roman"/>
                <w:kern w:val="0"/>
                <w:sz w:val="24"/>
                <w:szCs w:val="24"/>
              </w:rPr>
              <w:t>进行合并。</w:t>
            </w:r>
          </w:p>
        </w:tc>
      </w:tr>
      <w:tr w14:paraId="34F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555" w:type="dxa"/>
            <w:vAlign w:val="center"/>
          </w:tcPr>
          <w:p w14:paraId="609DA1EA">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控制权法</w:t>
            </w:r>
          </w:p>
        </w:tc>
        <w:tc>
          <w:tcPr>
            <w:tcW w:w="6741" w:type="dxa"/>
            <w:vAlign w:val="center"/>
          </w:tcPr>
          <w:p w14:paraId="1A598632">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1.财务控制权法：公司对其具有财务控制权的温室气体排放进行</w:t>
            </w:r>
            <w:r>
              <w:rPr>
                <w:rFonts w:ascii="Times New Roman" w:hAnsi="Times New Roman" w:cs="Times New Roman"/>
                <w:kern w:val="0"/>
                <w:sz w:val="24"/>
                <w:szCs w:val="24"/>
              </w:rPr>
              <w:t>100%</w:t>
            </w:r>
            <w:r>
              <w:rPr>
                <w:rFonts w:hint="eastAsia" w:ascii="Times New Roman" w:hAnsi="Times New Roman" w:cs="Times New Roman"/>
                <w:kern w:val="0"/>
                <w:sz w:val="24"/>
                <w:szCs w:val="24"/>
              </w:rPr>
              <w:t>核算。例如，对持股</w:t>
            </w:r>
            <w:r>
              <w:rPr>
                <w:rFonts w:ascii="Times New Roman" w:hAnsi="Times New Roman" w:cs="Times New Roman"/>
                <w:kern w:val="0"/>
                <w:sz w:val="24"/>
                <w:szCs w:val="24"/>
              </w:rPr>
              <w:t>55%</w:t>
            </w:r>
            <w:r>
              <w:rPr>
                <w:rFonts w:hint="eastAsia" w:ascii="Times New Roman" w:hAnsi="Times New Roman" w:cs="Times New Roman"/>
                <w:kern w:val="0"/>
                <w:sz w:val="24"/>
                <w:szCs w:val="24"/>
              </w:rPr>
              <w:t>但具有财务控制权的子公司，按照该子公司排放量的</w:t>
            </w:r>
            <w:r>
              <w:rPr>
                <w:rFonts w:ascii="Times New Roman" w:hAnsi="Times New Roman" w:cs="Times New Roman"/>
                <w:kern w:val="0"/>
                <w:sz w:val="24"/>
                <w:szCs w:val="24"/>
              </w:rPr>
              <w:t>100%</w:t>
            </w:r>
            <w:r>
              <w:rPr>
                <w:rFonts w:hint="eastAsia" w:ascii="Times New Roman" w:hAnsi="Times New Roman" w:cs="Times New Roman"/>
                <w:kern w:val="0"/>
                <w:sz w:val="24"/>
                <w:szCs w:val="24"/>
              </w:rPr>
              <w:t>进行合并。</w:t>
            </w:r>
          </w:p>
          <w:p w14:paraId="777DED20">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2.运营控制权法：公司对其具有运营控制权的温室气体排放进行</w:t>
            </w:r>
            <w:r>
              <w:rPr>
                <w:rFonts w:ascii="Times New Roman" w:hAnsi="Times New Roman" w:cs="Times New Roman"/>
                <w:kern w:val="0"/>
                <w:sz w:val="24"/>
                <w:szCs w:val="24"/>
              </w:rPr>
              <w:t>100%</w:t>
            </w:r>
            <w:r>
              <w:rPr>
                <w:rFonts w:hint="eastAsia" w:ascii="Times New Roman" w:hAnsi="Times New Roman" w:cs="Times New Roman"/>
                <w:kern w:val="0"/>
                <w:sz w:val="24"/>
                <w:szCs w:val="24"/>
              </w:rPr>
              <w:t>核算。</w:t>
            </w:r>
          </w:p>
        </w:tc>
      </w:tr>
    </w:tbl>
    <w:p w14:paraId="2EA3AD1C">
      <w:pPr>
        <w:widowControl/>
        <w:adjustRightInd w:val="0"/>
        <w:snapToGrid w:val="0"/>
        <w:spacing w:before="156" w:beforeLines="50" w:line="560" w:lineRule="exact"/>
        <w:ind w:firstLine="600" w:firstLineChars="200"/>
        <w:outlineLvl w:val="1"/>
        <w:rPr>
          <w:rFonts w:hint="eastAsia" w:ascii="黑体" w:hAnsi="黑体" w:eastAsia="黑体" w:cs="Times New Roman"/>
          <w:bCs/>
          <w:szCs w:val="30"/>
        </w:rPr>
      </w:pPr>
      <w:bookmarkStart w:id="185" w:name="_Toc3361"/>
      <w:bookmarkStart w:id="186" w:name="_Toc187328678"/>
      <w:bookmarkStart w:id="187" w:name="_Toc22289"/>
      <w:bookmarkStart w:id="188" w:name="_Toc181613102"/>
      <w:bookmarkStart w:id="189" w:name="_Toc11347"/>
      <w:r>
        <w:rPr>
          <w:rFonts w:hint="eastAsia" w:ascii="黑体" w:hAnsi="黑体" w:eastAsia="黑体" w:cs="Times New Roman"/>
          <w:bCs/>
          <w:szCs w:val="30"/>
        </w:rPr>
        <w:t>二、界定运营边界</w:t>
      </w:r>
      <w:bookmarkEnd w:id="185"/>
      <w:bookmarkEnd w:id="186"/>
      <w:bookmarkEnd w:id="187"/>
      <w:bookmarkEnd w:id="188"/>
      <w:bookmarkEnd w:id="189"/>
    </w:p>
    <w:p w14:paraId="5834DE0B">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在确定组织边界后，需要设定其运营边界，即识别与其运营相关的排放。与运营相关的排放可分为直接温室气体排放与间接温室气体排放。其中，直接温室气体排放是指来自披露主体拥有或控制的排放源的排放；间接温室气体排放是指由披露主体活动导致的、但发生在其他披露主体拥有或控制的排放源的排放。</w:t>
      </w:r>
    </w:p>
    <w:p w14:paraId="7F3721C9">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温室气体排放还可分类为范围一、范围二和范围三排放。</w:t>
      </w:r>
    </w:p>
    <w:p w14:paraId="01181B67">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10</w:t>
      </w:r>
      <w:r>
        <w:rPr>
          <w:rFonts w:hint="eastAsia" w:ascii="Times New Roman" w:hAnsi="Times New Roman" w:eastAsia="黑体" w:cs="Times New Roman"/>
          <w:kern w:val="0"/>
          <w:sz w:val="24"/>
          <w:szCs w:val="24"/>
          <w:lang w:bidi="ar"/>
        </w:rPr>
        <w:t>：温室气体排放范围</w:t>
      </w:r>
    </w:p>
    <w:tbl>
      <w:tblPr>
        <w:tblStyle w:val="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14:paraId="7C65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4DFE9CE">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范围</w:t>
            </w:r>
          </w:p>
        </w:tc>
        <w:tc>
          <w:tcPr>
            <w:tcW w:w="7167" w:type="dxa"/>
          </w:tcPr>
          <w:p w14:paraId="6D193DD4">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098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CCE436F">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范围一</w:t>
            </w:r>
          </w:p>
        </w:tc>
        <w:tc>
          <w:tcPr>
            <w:tcW w:w="7167" w:type="dxa"/>
          </w:tcPr>
          <w:p w14:paraId="3FFDDFE7">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公司拥有或控制的排放源的直接温室气体排放</w:t>
            </w:r>
          </w:p>
        </w:tc>
      </w:tr>
      <w:tr w14:paraId="52DE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2208C23">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范围二</w:t>
            </w:r>
          </w:p>
        </w:tc>
        <w:tc>
          <w:tcPr>
            <w:tcW w:w="7167" w:type="dxa"/>
          </w:tcPr>
          <w:p w14:paraId="05ACD7C9">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公司自用的外购电力、蒸汽、供热或制冷产生的间接温室气体排放</w:t>
            </w:r>
          </w:p>
        </w:tc>
      </w:tr>
      <w:tr w14:paraId="106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D80905A">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范围三</w:t>
            </w:r>
          </w:p>
        </w:tc>
        <w:tc>
          <w:tcPr>
            <w:tcW w:w="7167" w:type="dxa"/>
          </w:tcPr>
          <w:p w14:paraId="582EA483">
            <w:pPr>
              <w:widowControl/>
              <w:adjustRightInd w:val="0"/>
              <w:snapToGrid w:val="0"/>
              <w:spacing w:line="264" w:lineRule="auto"/>
              <w:rPr>
                <w:rFonts w:ascii="仿宋_GB2312" w:hAnsi="Times New Roman" w:cs="Times New Roman"/>
                <w:kern w:val="0"/>
                <w:sz w:val="24"/>
                <w:szCs w:val="24"/>
              </w:rPr>
            </w:pPr>
            <w:r>
              <w:rPr>
                <w:rFonts w:hint="eastAsia" w:ascii="仿宋_GB2312" w:hAnsi="Times New Roman" w:cs="Times New Roman"/>
                <w:kern w:val="0"/>
                <w:sz w:val="24"/>
                <w:szCs w:val="24"/>
              </w:rPr>
              <w:t>公司价值链上发生的所有间接排放（除范围二以外的），包括上游和下游的排放</w:t>
            </w:r>
          </w:p>
        </w:tc>
      </w:tr>
    </w:tbl>
    <w:p w14:paraId="4F324864">
      <w:pPr>
        <w:widowControl/>
        <w:adjustRightInd w:val="0"/>
        <w:snapToGrid w:val="0"/>
        <w:spacing w:line="560" w:lineRule="exact"/>
        <w:ind w:firstLine="600" w:firstLineChars="200"/>
        <w:outlineLvl w:val="1"/>
        <w:rPr>
          <w:rFonts w:hint="eastAsia" w:ascii="黑体" w:hAnsi="黑体" w:eastAsia="黑体" w:cs="Times New Roman"/>
          <w:szCs w:val="30"/>
        </w:rPr>
      </w:pPr>
      <w:bookmarkStart w:id="190" w:name="_Toc181613103"/>
      <w:bookmarkStart w:id="191" w:name="_Toc187328679"/>
      <w:bookmarkStart w:id="192" w:name="_Toc7060"/>
      <w:bookmarkStart w:id="193" w:name="_Toc12398"/>
      <w:bookmarkStart w:id="194" w:name="_Toc2908"/>
      <w:r>
        <w:rPr>
          <w:rFonts w:hint="eastAsia" w:ascii="黑体" w:hAnsi="黑体" w:eastAsia="黑体" w:cs="Times New Roman"/>
          <w:szCs w:val="30"/>
        </w:rPr>
        <w:t>三、界定时间范围</w:t>
      </w:r>
      <w:bookmarkEnd w:id="190"/>
      <w:bookmarkEnd w:id="191"/>
      <w:bookmarkEnd w:id="192"/>
      <w:bookmarkEnd w:id="193"/>
      <w:bookmarkEnd w:id="194"/>
    </w:p>
    <w:p w14:paraId="57100ECD">
      <w:pPr>
        <w:widowControl/>
        <w:adjustRightInd w:val="0"/>
        <w:snapToGrid w:val="0"/>
        <w:spacing w:line="560" w:lineRule="exact"/>
        <w:ind w:firstLine="600" w:firstLineChars="200"/>
        <w:rPr>
          <w:rFonts w:hint="eastAsia" w:ascii="黑体" w:hAnsi="黑体" w:eastAsia="黑体" w:cs="Times New Roman"/>
          <w:b/>
          <w:bCs/>
          <w:sz w:val="32"/>
          <w:szCs w:val="32"/>
        </w:rPr>
      </w:pPr>
      <w:r>
        <w:rPr>
          <w:rFonts w:hint="eastAsia" w:ascii="仿宋_GB2312" w:hAnsi="Times New Roman" w:cs="Times New Roman"/>
          <w:szCs w:val="30"/>
        </w:rPr>
        <w:t>温室气体排放核算与报告的时间范围，应与可持续发展报告的报告期间保持一致。</w:t>
      </w:r>
    </w:p>
    <w:p w14:paraId="1E14AC96">
      <w:pPr>
        <w:widowControl/>
        <w:adjustRightInd w:val="0"/>
        <w:snapToGrid w:val="0"/>
        <w:spacing w:line="560" w:lineRule="exact"/>
        <w:ind w:firstLine="600" w:firstLineChars="200"/>
        <w:outlineLvl w:val="1"/>
        <w:rPr>
          <w:rFonts w:hint="eastAsia" w:ascii="黑体" w:hAnsi="黑体" w:eastAsia="黑体" w:cs="Times New Roman"/>
          <w:szCs w:val="30"/>
        </w:rPr>
      </w:pPr>
      <w:bookmarkStart w:id="195" w:name="_Toc187328680"/>
      <w:bookmarkStart w:id="196" w:name="_Toc7400"/>
      <w:bookmarkStart w:id="197" w:name="_Toc181613104"/>
      <w:bookmarkStart w:id="198" w:name="_Toc26866"/>
      <w:bookmarkStart w:id="199" w:name="_Toc8582"/>
      <w:r>
        <w:rPr>
          <w:rFonts w:hint="eastAsia" w:ascii="黑体" w:hAnsi="黑体" w:eastAsia="黑体" w:cs="Times New Roman"/>
          <w:szCs w:val="30"/>
        </w:rPr>
        <w:t>四、识别温室气体排放源</w:t>
      </w:r>
      <w:bookmarkEnd w:id="195"/>
      <w:bookmarkEnd w:id="196"/>
      <w:bookmarkEnd w:id="197"/>
      <w:bookmarkEnd w:id="198"/>
      <w:bookmarkEnd w:id="199"/>
    </w:p>
    <w:p w14:paraId="1A2DAF5E">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披露主体在确定排放组织和运营边界后，根据自身运营生产流程及相关生产设备开始识别边界内相关排放源。</w:t>
      </w:r>
    </w:p>
    <w:tbl>
      <w:tblPr>
        <w:tblStyle w:val="104"/>
        <w:tblpPr w:leftFromText="180" w:rightFromText="180" w:vertAnchor="text" w:horzAnchor="page" w:tblpX="1876" w:tblpY="6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6285"/>
      </w:tblGrid>
      <w:tr w14:paraId="2AB9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65AD5774">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范围</w:t>
            </w:r>
          </w:p>
        </w:tc>
        <w:tc>
          <w:tcPr>
            <w:tcW w:w="6285" w:type="dxa"/>
          </w:tcPr>
          <w:p w14:paraId="4600E0B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温室气体排放源</w:t>
            </w:r>
          </w:p>
        </w:tc>
      </w:tr>
      <w:tr w14:paraId="1715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373B6CBC">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范围一排放源</w:t>
            </w:r>
          </w:p>
        </w:tc>
        <w:tc>
          <w:tcPr>
            <w:tcW w:w="6285" w:type="dxa"/>
          </w:tcPr>
          <w:p w14:paraId="7DC740DC">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1.固定源排放：锅炉、熔炉、燃烧器、涡轮、加热器、焚烧炉和燃烧塔等。</w:t>
            </w:r>
          </w:p>
          <w:p w14:paraId="60102C95">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2.移动源排放：汽车、卡车、巴士、火车、飞机、轮船、船舶等。</w:t>
            </w:r>
          </w:p>
          <w:p w14:paraId="678B4949">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3.工业制程排放：如水泥生产过程中煅烧环节产生的二氧化碳，石化工艺中催化裂化产生的二氧化碳，电解铝产生的全氟碳化物等。</w:t>
            </w:r>
          </w:p>
          <w:p w14:paraId="65876AB5">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4.无组织排放（逸散排放）：设备的接缝、密封件、包装和垫圈等发生的有意和无意的泄露，以及煤堆、废水处理、维修区、冷却塔等。</w:t>
            </w:r>
          </w:p>
        </w:tc>
      </w:tr>
      <w:tr w14:paraId="218D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EB1C234">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范围二排放源</w:t>
            </w:r>
          </w:p>
        </w:tc>
        <w:tc>
          <w:tcPr>
            <w:tcW w:w="6285" w:type="dxa"/>
          </w:tcPr>
          <w:p w14:paraId="74740267">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外购电力、热力、制冷或蒸汽</w:t>
            </w:r>
          </w:p>
        </w:tc>
      </w:tr>
      <w:tr w14:paraId="5EE0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403D6207">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范围三排放源</w:t>
            </w:r>
          </w:p>
        </w:tc>
        <w:tc>
          <w:tcPr>
            <w:tcW w:w="6285" w:type="dxa"/>
          </w:tcPr>
          <w:p w14:paraId="0DE6809C">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价值链上产生温室气体排放的活动</w:t>
            </w:r>
          </w:p>
        </w:tc>
      </w:tr>
    </w:tbl>
    <w:p w14:paraId="6A88F17D">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11</w:t>
      </w:r>
      <w:r>
        <w:rPr>
          <w:rFonts w:hint="eastAsia" w:ascii="Times New Roman" w:hAnsi="Times New Roman" w:eastAsia="黑体" w:cs="Times New Roman"/>
          <w:kern w:val="0"/>
          <w:sz w:val="24"/>
          <w:szCs w:val="24"/>
          <w:lang w:bidi="ar"/>
        </w:rPr>
        <w:t>：温室气体排放源</w:t>
      </w:r>
    </w:p>
    <w:p w14:paraId="22A53E20">
      <w:pPr>
        <w:widowControl/>
        <w:adjustRightInd w:val="0"/>
        <w:snapToGrid w:val="0"/>
        <w:spacing w:line="560" w:lineRule="exact"/>
        <w:ind w:firstLine="600" w:firstLineChars="200"/>
        <w:outlineLvl w:val="1"/>
        <w:rPr>
          <w:rFonts w:hint="eastAsia" w:ascii="黑体" w:hAnsi="黑体" w:eastAsia="黑体" w:cs="Times New Roman"/>
          <w:szCs w:val="30"/>
        </w:rPr>
      </w:pPr>
      <w:bookmarkStart w:id="200" w:name="_Toc5181"/>
      <w:bookmarkStart w:id="201" w:name="_Toc181613105"/>
      <w:bookmarkStart w:id="202" w:name="_Toc19672"/>
      <w:bookmarkStart w:id="203" w:name="_Toc14966"/>
      <w:bookmarkStart w:id="204" w:name="_Toc187328681"/>
      <w:r>
        <w:rPr>
          <w:rFonts w:hint="eastAsia" w:ascii="黑体" w:hAnsi="黑体" w:eastAsia="黑体" w:cs="Times New Roman"/>
          <w:szCs w:val="30"/>
        </w:rPr>
        <w:t>五、计算温室气体排放量</w:t>
      </w:r>
      <w:bookmarkEnd w:id="200"/>
      <w:bookmarkEnd w:id="201"/>
      <w:bookmarkEnd w:id="202"/>
      <w:bookmarkEnd w:id="203"/>
      <w:bookmarkEnd w:id="204"/>
    </w:p>
    <w:p w14:paraId="384D12D0">
      <w:pPr>
        <w:widowControl/>
        <w:adjustRightInd w:val="0"/>
        <w:snapToGrid w:val="0"/>
        <w:spacing w:line="560" w:lineRule="exact"/>
        <w:ind w:firstLine="602" w:firstLineChars="200"/>
        <w:rPr>
          <w:rFonts w:ascii="仿宋_GB2312" w:hAnsi="Times New Roman" w:cs="Times New Roman"/>
          <w:b/>
          <w:bCs/>
          <w:szCs w:val="30"/>
        </w:rPr>
      </w:pPr>
      <w:r>
        <w:rPr>
          <w:rFonts w:hint="eastAsia" w:ascii="仿宋_GB2312" w:hAnsi="Times New Roman" w:cs="Times New Roman"/>
          <w:b/>
          <w:bCs/>
          <w:szCs w:val="30"/>
        </w:rPr>
        <w:t>（一）范围一排放计算方法</w:t>
      </w:r>
    </w:p>
    <w:p w14:paraId="7FD79072">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范围一温室气体排放量一般采用排放因子法或者物料平衡法进行核算。排放因子是每一单位排放源活动水平（如每吨煤）所对应的温室气体排放量。具体核算方法可以参考国家主管部门发布的相关行业温室气体排放核算与报告指南，以及相关的国家标准等；排放因子可以参考国家主管部门发布的有关温室气体排放因子数据库。</w:t>
      </w:r>
    </w:p>
    <w:p w14:paraId="0BCD724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在核算并披露报告期内的温室气体排放总量时，披露主体应当将不同温室气体排放量换算成二氧化碳当量公吨数。不同温室气体的特性不同、对全球增温的影响不同，全球变暖潜势值（</w:t>
      </w:r>
      <w:r>
        <w:rPr>
          <w:rFonts w:ascii="Times New Roman" w:hAnsi="Times New Roman" w:cs="Times New Roman"/>
          <w:szCs w:val="30"/>
        </w:rPr>
        <w:t>GWP</w:t>
      </w:r>
      <w:r>
        <w:rPr>
          <w:rFonts w:hint="eastAsia" w:ascii="Times New Roman" w:hAnsi="Times New Roman" w:cs="Times New Roman"/>
          <w:szCs w:val="30"/>
        </w:rPr>
        <w:t>）是最常用于将其他温室气体排放量换算成二氧化碳当量的指标，</w:t>
      </w:r>
      <w:r>
        <w:rPr>
          <w:rFonts w:ascii="Times New Roman" w:hAnsi="Times New Roman" w:cs="Times New Roman"/>
          <w:szCs w:val="30"/>
        </w:rPr>
        <w:t>代表在给定时间内，不同温室气体相对于二氧化碳对全球变暖的贡献程度。GWP值由政府间气候变化专门委员会（IPCC）定义并定期更新，</w:t>
      </w:r>
      <w:r>
        <w:rPr>
          <w:rFonts w:hint="eastAsia" w:ascii="Times New Roman" w:hAnsi="Times New Roman" w:cs="Times New Roman"/>
          <w:szCs w:val="30"/>
        </w:rPr>
        <w:t>如根据IPCC第六次评估报告，甲烷的100年时间范围全球变暖潜势值为28，即表明排放1吨甲烷对气候变化的影响相当于28吨二氧化碳。</w:t>
      </w:r>
    </w:p>
    <w:p w14:paraId="63A5FA36">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12</w:t>
      </w:r>
      <w:r>
        <w:rPr>
          <w:rFonts w:hint="eastAsia" w:ascii="Times New Roman" w:hAnsi="Times New Roman" w:eastAsia="黑体" w:cs="Times New Roman"/>
          <w:kern w:val="0"/>
          <w:sz w:val="24"/>
          <w:szCs w:val="24"/>
          <w:lang w:bidi="ar"/>
        </w:rPr>
        <w:t>：范围一排放计算方法示例</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9D5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980" w:type="dxa"/>
          </w:tcPr>
          <w:p w14:paraId="717CE373">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范围一排放源</w:t>
            </w:r>
          </w:p>
        </w:tc>
        <w:tc>
          <w:tcPr>
            <w:tcW w:w="6316" w:type="dxa"/>
          </w:tcPr>
          <w:p w14:paraId="5F2E99F4">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温室气体排放计算方法</w:t>
            </w:r>
          </w:p>
        </w:tc>
      </w:tr>
      <w:tr w14:paraId="6B94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C0C1B57">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固定排放源/移动排放源</w:t>
            </w:r>
          </w:p>
        </w:tc>
        <w:tc>
          <w:tcPr>
            <w:tcW w:w="6316" w:type="dxa"/>
          </w:tcPr>
          <w:p w14:paraId="178198AC">
            <w:pPr>
              <w:widowControl/>
              <w:adjustRightInd w:val="0"/>
              <w:snapToGrid w:val="0"/>
              <w:rPr>
                <w:rFonts w:ascii="仿宋_GB2312" w:hAnsi="Times New Roman" w:cs="Times New Roman"/>
                <w:b/>
                <w:bCs/>
                <w:i/>
                <w:iCs/>
                <w:kern w:val="0"/>
                <w:sz w:val="24"/>
                <w:szCs w:val="24"/>
              </w:rPr>
            </w:pPr>
            <w:r>
              <w:rPr>
                <w:rFonts w:hint="eastAsia" w:ascii="仿宋_GB2312" w:hAnsi="Times New Roman" w:cs="Times New Roman"/>
                <w:b/>
                <w:bCs/>
                <w:i/>
                <w:iCs/>
                <w:kern w:val="0"/>
                <w:sz w:val="24"/>
                <w:szCs w:val="24"/>
              </w:rPr>
              <w:t>示例：排放因子法</w:t>
            </w:r>
          </w:p>
          <w:p w14:paraId="61CABD92">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采用排放因子法计算时，温室气体排放量为活动数据与温室气体排放因子的乘积</w:t>
            </w:r>
          </w:p>
          <w:p w14:paraId="39D787FF">
            <w:pPr>
              <w:widowControl/>
              <w:adjustRightInd w:val="0"/>
              <w:snapToGrid w:val="0"/>
              <w:rPr>
                <w:rFonts w:ascii="仿宋_GB2312" w:hAnsi="Times New Roman" w:cs="Times New Roman"/>
                <w:kern w:val="0"/>
                <w:sz w:val="24"/>
                <w:szCs w:val="24"/>
              </w:rPr>
            </w:pPr>
            <m:oMathPara>
              <m:oMath>
                <m:sSub>
                  <m:sSubPr>
                    <m:ctrlPr>
                      <w:rPr>
                        <w:rFonts w:ascii="Cambria Math" w:hAnsi="Cambria Math" w:cs="Times New Roman"/>
                        <w:kern w:val="0"/>
                        <w:sz w:val="24"/>
                        <w:szCs w:val="24"/>
                      </w:rPr>
                    </m:ctrlPr>
                  </m:sSubPr>
                  <m:e>
                    <m:r>
                      <m:rPr/>
                      <w:rPr>
                        <w:rFonts w:ascii="Cambria Math" w:hAnsi="Cambria Math" w:cs="Times New Roman"/>
                        <w:kern w:val="0"/>
                        <w:sz w:val="24"/>
                        <w:szCs w:val="24"/>
                      </w:rPr>
                      <m:t>E</m:t>
                    </m:r>
                    <m:ctrlPr>
                      <w:rPr>
                        <w:rFonts w:ascii="Cambria Math" w:hAnsi="Cambria Math" w:cs="Times New Roman"/>
                        <w:kern w:val="0"/>
                        <w:sz w:val="24"/>
                        <w:szCs w:val="24"/>
                      </w:rPr>
                    </m:ctrlPr>
                  </m:e>
                  <m:sub>
                    <m:r>
                      <m:rPr/>
                      <w:rPr>
                        <w:rFonts w:hint="eastAsia" w:ascii="Cambria Math" w:hAnsi="Cambria Math" w:cs="Times New Roman"/>
                        <w:kern w:val="0"/>
                        <w:sz w:val="24"/>
                        <w:szCs w:val="24"/>
                      </w:rPr>
                      <m:t>GHG</m:t>
                    </m:r>
                    <m:ctrlPr>
                      <w:rPr>
                        <w:rFonts w:ascii="Cambria Math" w:hAnsi="Cambria Math" w:cs="Times New Roman"/>
                        <w:kern w:val="0"/>
                        <w:sz w:val="24"/>
                        <w:szCs w:val="24"/>
                      </w:rPr>
                    </m:ctrlPr>
                  </m:sub>
                </m:sSub>
                <m:r>
                  <m:rPr/>
                  <w:rPr>
                    <w:rFonts w:ascii="Cambria Math" w:hAnsi="Cambria Math" w:cs="Times New Roman"/>
                    <w:kern w:val="0"/>
                    <w:sz w:val="24"/>
                    <w:szCs w:val="24"/>
                  </w:rPr>
                  <m:t>=AD×EF×GWP</m:t>
                </m:r>
              </m:oMath>
            </m:oMathPara>
          </w:p>
          <w:p w14:paraId="1C890214">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ascii="Cambria Math" w:hAnsi="Cambria Math" w:cs="Times New Roman"/>
                      <w:kern w:val="0"/>
                      <w:sz w:val="24"/>
                      <w:szCs w:val="24"/>
                    </w:rPr>
                    <m:t>E</m:t>
                  </m:r>
                  <m:ctrlPr>
                    <w:rPr>
                      <w:rFonts w:ascii="Cambria Math" w:hAnsi="Cambria Math" w:cs="Times New Roman"/>
                      <w:kern w:val="0"/>
                      <w:sz w:val="24"/>
                      <w:szCs w:val="24"/>
                    </w:rPr>
                  </m:ctrlPr>
                </m:e>
                <m:sub>
                  <m:r>
                    <m:rPr/>
                    <w:rPr>
                      <w:rFonts w:hint="eastAsia" w:ascii="Cambria Math" w:hAnsi="Cambria Math" w:cs="Times New Roman"/>
                      <w:kern w:val="0"/>
                      <w:sz w:val="24"/>
                      <w:szCs w:val="24"/>
                    </w:rPr>
                    <m:t>GHG</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——温室气体排放量，单位为吨二氧化碳当量（</w:t>
            </w:r>
            <w:r>
              <w:rPr>
                <w:rFonts w:ascii="Times New Roman" w:hAnsi="Times New Roman" w:cs="Times New Roman"/>
                <w:iCs/>
                <w:kern w:val="0"/>
                <w:sz w:val="24"/>
                <w:szCs w:val="24"/>
              </w:rPr>
              <w:t>t</w:t>
            </w:r>
            <w:r>
              <w:rPr>
                <w:rFonts w:ascii="Times New Roman" w:hAnsi="Times New Roman" w:cs="Times New Roman"/>
                <w:kern w:val="0"/>
                <w:sz w:val="24"/>
                <w:szCs w:val="24"/>
              </w:rPr>
              <w:t>CO</w:t>
            </w:r>
            <w:r>
              <w:rPr>
                <w:rFonts w:ascii="Times New Roman" w:hAnsi="Times New Roman" w:cs="Times New Roman"/>
                <w:kern w:val="0"/>
                <w:sz w:val="24"/>
                <w:szCs w:val="24"/>
                <w:vertAlign w:val="subscript"/>
              </w:rPr>
              <w:t>2</w:t>
            </w:r>
            <w:r>
              <w:rPr>
                <w:rFonts w:ascii="Times New Roman" w:hAnsi="Times New Roman" w:cs="Times New Roman"/>
                <w:kern w:val="0"/>
                <w:sz w:val="24"/>
                <w:szCs w:val="24"/>
              </w:rPr>
              <w:t>e</w:t>
            </w:r>
            <w:r>
              <w:rPr>
                <w:rFonts w:hint="eastAsia" w:ascii="仿宋_GB2312" w:hAnsi="Times New Roman" w:cs="Times New Roman"/>
                <w:iCs/>
                <w:kern w:val="0"/>
                <w:sz w:val="24"/>
                <w:szCs w:val="24"/>
              </w:rPr>
              <w:t>）</w:t>
            </w:r>
          </w:p>
          <w:p w14:paraId="4F2174D5">
            <w:pPr>
              <w:widowControl/>
              <w:adjustRightInd w:val="0"/>
              <w:snapToGrid w:val="0"/>
              <w:rPr>
                <w:rFonts w:ascii="仿宋_GB2312" w:hAnsi="Times New Roman" w:cs="Times New Roman"/>
                <w:iCs/>
                <w:kern w:val="0"/>
                <w:sz w:val="24"/>
                <w:szCs w:val="24"/>
              </w:rPr>
            </w:pPr>
            <m:oMath>
              <m:r>
                <m:rPr/>
                <w:rPr>
                  <w:rFonts w:ascii="Cambria Math" w:hAnsi="Cambria Math" w:cs="Times New Roman"/>
                  <w:kern w:val="0"/>
                  <w:sz w:val="24"/>
                  <w:szCs w:val="24"/>
                </w:rPr>
                <m:t>AD</m:t>
              </m:r>
            </m:oMath>
            <w:r>
              <w:rPr>
                <w:rFonts w:hint="eastAsia" w:ascii="仿宋_GB2312" w:hAnsi="Times New Roman" w:cs="Times New Roman"/>
                <w:iCs/>
                <w:kern w:val="0"/>
                <w:sz w:val="24"/>
                <w:szCs w:val="24"/>
              </w:rPr>
              <w:t>——温室气体活动数据（如锅炉、车辆等排放源的化石燃料消耗量），单位根据具体排放源确定</w:t>
            </w:r>
          </w:p>
          <w:p w14:paraId="518BF8BA">
            <w:pPr>
              <w:widowControl/>
              <w:adjustRightInd w:val="0"/>
              <w:snapToGrid w:val="0"/>
              <w:rPr>
                <w:rFonts w:ascii="仿宋_GB2312" w:hAnsi="Times New Roman" w:cs="Times New Roman"/>
                <w:iCs/>
                <w:kern w:val="0"/>
                <w:sz w:val="24"/>
                <w:szCs w:val="24"/>
              </w:rPr>
            </w:pPr>
            <m:oMath>
              <m:r>
                <m:rPr/>
                <w:rPr>
                  <w:rFonts w:ascii="Cambria Math" w:hAnsi="Cambria Math" w:cs="Times New Roman"/>
                  <w:kern w:val="0"/>
                  <w:sz w:val="24"/>
                  <w:szCs w:val="24"/>
                </w:rPr>
                <m:t>EF</m:t>
              </m:r>
            </m:oMath>
            <w:r>
              <w:rPr>
                <w:rFonts w:hint="eastAsia" w:ascii="仿宋_GB2312" w:hAnsi="Times New Roman" w:cs="Times New Roman"/>
                <w:iCs/>
                <w:kern w:val="0"/>
                <w:sz w:val="24"/>
                <w:szCs w:val="24"/>
              </w:rPr>
              <w:t>——温室气体排放因子（如每吨化石燃料二氧化碳排放当量），单位与活动数据的单位相匹配</w:t>
            </w:r>
          </w:p>
          <w:p w14:paraId="01D1E040">
            <w:pPr>
              <w:widowControl/>
              <w:adjustRightInd w:val="0"/>
              <w:snapToGrid w:val="0"/>
              <w:rPr>
                <w:rFonts w:ascii="仿宋_GB2312" w:hAnsi="Times New Roman" w:cs="Times New Roman"/>
                <w:kern w:val="0"/>
                <w:sz w:val="24"/>
                <w:szCs w:val="24"/>
              </w:rPr>
            </w:pPr>
            <m:oMath>
              <m:r>
                <m:rPr/>
                <w:rPr>
                  <w:rFonts w:ascii="Cambria Math" w:hAnsi="Cambria Math" w:cs="Times New Roman"/>
                  <w:kern w:val="0"/>
                  <w:sz w:val="24"/>
                  <w:szCs w:val="24"/>
                </w:rPr>
                <m:t>GWP</m:t>
              </m:r>
            </m:oMath>
            <w:r>
              <w:rPr>
                <w:rFonts w:hint="eastAsia" w:ascii="仿宋_GB2312" w:hAnsi="Times New Roman" w:cs="Times New Roman"/>
                <w:iCs/>
                <w:kern w:val="0"/>
                <w:sz w:val="24"/>
                <w:szCs w:val="24"/>
              </w:rPr>
              <w:t>——全球变暖潜势值，数值可参考政府间气候变化专门委员会（</w:t>
            </w:r>
            <w:r>
              <w:rPr>
                <w:rFonts w:ascii="Times New Roman" w:hAnsi="Times New Roman" w:cs="Times New Roman"/>
                <w:iCs/>
                <w:kern w:val="0"/>
                <w:sz w:val="24"/>
                <w:szCs w:val="24"/>
              </w:rPr>
              <w:t>IPCC</w:t>
            </w:r>
            <w:r>
              <w:rPr>
                <w:rFonts w:hint="eastAsia" w:ascii="仿宋_GB2312" w:hAnsi="Times New Roman" w:cs="Times New Roman"/>
                <w:iCs/>
                <w:kern w:val="0"/>
                <w:sz w:val="24"/>
                <w:szCs w:val="24"/>
              </w:rPr>
              <w:t>）最新提供的数据</w:t>
            </w:r>
          </w:p>
        </w:tc>
      </w:tr>
      <w:tr w14:paraId="109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FF963A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过程排放</w:t>
            </w:r>
          </w:p>
        </w:tc>
        <w:tc>
          <w:tcPr>
            <w:tcW w:w="6316" w:type="dxa"/>
          </w:tcPr>
          <w:p w14:paraId="5D7179CD">
            <w:pPr>
              <w:widowControl/>
              <w:adjustRightInd w:val="0"/>
              <w:snapToGrid w:val="0"/>
              <w:rPr>
                <w:rFonts w:ascii="仿宋_GB2312" w:hAnsi="Times New Roman" w:cs="Times New Roman"/>
                <w:b/>
                <w:bCs/>
                <w:i/>
                <w:iCs/>
                <w:kern w:val="0"/>
                <w:sz w:val="24"/>
                <w:szCs w:val="24"/>
              </w:rPr>
            </w:pPr>
            <w:r>
              <w:rPr>
                <w:rFonts w:hint="eastAsia" w:ascii="仿宋_GB2312" w:hAnsi="Times New Roman" w:cs="Times New Roman"/>
                <w:b/>
                <w:bCs/>
                <w:i/>
                <w:iCs/>
                <w:kern w:val="0"/>
                <w:sz w:val="24"/>
                <w:szCs w:val="24"/>
              </w:rPr>
              <w:t>示例：物料平衡法</w:t>
            </w:r>
          </w:p>
          <w:p w14:paraId="655A8FC7">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使用物料平衡法计算时，根据质量守恒定律，用输入物料中的含碳量减去输出物料中的含碳量进行平衡计算得到二氧化碳排放量</w:t>
            </w:r>
          </w:p>
          <w:p w14:paraId="5E4AAB1E">
            <w:pPr>
              <w:widowControl/>
              <w:adjustRightInd w:val="0"/>
              <w:snapToGrid w:val="0"/>
              <w:rPr>
                <w:rFonts w:ascii="仿宋_GB2312" w:hAnsi="Times New Roman" w:cs="Times New Roman"/>
                <w:i/>
                <w:iCs/>
                <w:kern w:val="0"/>
                <w:sz w:val="24"/>
                <w:szCs w:val="24"/>
              </w:rPr>
            </w:pPr>
            <m:oMathPara>
              <m:oMath>
                <m:sSub>
                  <m:sSubPr>
                    <m:ctrlPr>
                      <w:rPr>
                        <w:rFonts w:ascii="Cambria Math" w:hAnsi="Cambria Math" w:cs="Times New Roman"/>
                        <w:kern w:val="0"/>
                        <w:sz w:val="24"/>
                        <w:szCs w:val="24"/>
                      </w:rPr>
                    </m:ctrlPr>
                  </m:sSubPr>
                  <m:e>
                    <m:r>
                      <m:rPr/>
                      <w:rPr>
                        <w:rFonts w:ascii="Cambria Math" w:hAnsi="Cambria Math" w:cs="Times New Roman"/>
                        <w:kern w:val="0"/>
                        <w:sz w:val="24"/>
                        <w:szCs w:val="24"/>
                      </w:rPr>
                      <m:t>E</m:t>
                    </m:r>
                    <m:ctrlPr>
                      <w:rPr>
                        <w:rFonts w:ascii="Cambria Math" w:hAnsi="Cambria Math" w:cs="Times New Roman"/>
                        <w:kern w:val="0"/>
                        <w:sz w:val="24"/>
                        <w:szCs w:val="24"/>
                      </w:rPr>
                    </m:ctrlPr>
                  </m:e>
                  <m:sub>
                    <m:r>
                      <m:rPr/>
                      <w:rPr>
                        <w:rFonts w:hint="eastAsia" w:ascii="Cambria Math" w:hAnsi="Cambria Math" w:cs="Times New Roman"/>
                        <w:kern w:val="0"/>
                        <w:sz w:val="24"/>
                        <w:szCs w:val="24"/>
                      </w:rPr>
                      <m:t>GHG</m:t>
                    </m:r>
                    <m:ctrlPr>
                      <w:rPr>
                        <w:rFonts w:ascii="Cambria Math" w:hAnsi="Cambria Math" w:cs="Times New Roman"/>
                        <w:kern w:val="0"/>
                        <w:sz w:val="24"/>
                        <w:szCs w:val="24"/>
                      </w:rPr>
                    </m:ctrlPr>
                  </m:sub>
                </m:sSub>
                <m:r>
                  <m:rPr/>
                  <w:rPr>
                    <w:rFonts w:ascii="Cambria Math" w:hAnsi="Cambria Math" w:cs="Times New Roman"/>
                    <w:kern w:val="0"/>
                    <w:sz w:val="24"/>
                    <w:szCs w:val="24"/>
                  </w:rPr>
                  <m:t>=</m:t>
                </m:r>
                <m:d>
                  <m:dPr>
                    <m:begChr m:val="["/>
                    <m:endChr m:val="]"/>
                    <m:ctrlPr>
                      <w:rPr>
                        <w:rFonts w:ascii="Cambria Math" w:hAnsi="Cambria Math" w:cs="Times New Roman"/>
                        <w:i/>
                        <w:kern w:val="0"/>
                        <w:sz w:val="24"/>
                        <w:szCs w:val="24"/>
                      </w:rPr>
                    </m:ctrlPr>
                  </m:dPr>
                  <m:e>
                    <m:nary>
                      <m:naryPr>
                        <m:chr m:val="∑"/>
                        <m:limLoc m:val="undOvr"/>
                        <m:subHide m:val="1"/>
                        <m:supHide m:val="1"/>
                        <m:ctrlPr>
                          <w:rPr>
                            <w:rFonts w:ascii="Cambria Math" w:hAnsi="Cambria Math" w:cs="Times New Roman"/>
                            <w:i/>
                            <w:kern w:val="0"/>
                            <w:sz w:val="24"/>
                            <w:szCs w:val="24"/>
                          </w:rPr>
                        </m:ctrlPr>
                      </m:naryPr>
                      <m:sub>
                        <m:ctrlPr>
                          <w:rPr>
                            <w:rFonts w:ascii="Cambria Math" w:hAnsi="Cambria Math" w:cs="Times New Roman"/>
                            <w:i/>
                            <w:kern w:val="0"/>
                            <w:sz w:val="24"/>
                            <w:szCs w:val="24"/>
                          </w:rPr>
                        </m:ctrlPr>
                      </m:sub>
                      <m:sup>
                        <m:ctrlPr>
                          <w:rPr>
                            <w:rFonts w:ascii="Cambria Math" w:hAnsi="Cambria Math" w:cs="Times New Roman"/>
                            <w:i/>
                            <w:kern w:val="0"/>
                            <w:sz w:val="24"/>
                            <w:szCs w:val="24"/>
                          </w:rPr>
                        </m:ctrlPr>
                      </m:sup>
                      <m:e>
                        <m:r>
                          <m:rPr>
                            <m:sty m:val="p"/>
                          </m:rPr>
                          <w:rPr>
                            <w:rFonts w:hint="eastAsia" w:ascii="Cambria Math" w:hAnsi="Cambria Math" w:cs="Times New Roman"/>
                            <w:kern w:val="0"/>
                            <w:sz w:val="24"/>
                            <w:szCs w:val="24"/>
                          </w:rPr>
                          <m:t>（</m:t>
                        </m:r>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M</m:t>
                            </m:r>
                            <m:ctrlPr>
                              <w:rPr>
                                <w:rFonts w:ascii="Cambria Math" w:hAnsi="Cambria Math" w:cs="Times New Roman"/>
                                <w:kern w:val="0"/>
                                <w:sz w:val="24"/>
                                <w:szCs w:val="24"/>
                              </w:rPr>
                            </m:ctrlPr>
                          </m:e>
                          <m:sub>
                            <m:r>
                              <m:rPr/>
                              <w:rPr>
                                <w:rFonts w:ascii="Cambria Math" w:hAnsi="Cambria Math" w:cs="Times New Roman"/>
                                <w:kern w:val="0"/>
                                <w:sz w:val="24"/>
                                <w:szCs w:val="24"/>
                              </w:rPr>
                              <m:t>1</m:t>
                            </m:r>
                            <m:ctrlPr>
                              <w:rPr>
                                <w:rFonts w:ascii="Cambria Math" w:hAnsi="Cambria Math" w:cs="Times New Roman"/>
                                <w:kern w:val="0"/>
                                <w:sz w:val="24"/>
                                <w:szCs w:val="24"/>
                              </w:rPr>
                            </m:ctrlPr>
                          </m:sub>
                        </m:sSub>
                        <m:r>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CC</m:t>
                            </m:r>
                            <m:ctrlPr>
                              <w:rPr>
                                <w:rFonts w:ascii="Cambria Math" w:hAnsi="Cambria Math" w:cs="Times New Roman"/>
                                <w:kern w:val="0"/>
                                <w:sz w:val="24"/>
                                <w:szCs w:val="24"/>
                              </w:rPr>
                            </m:ctrlPr>
                          </m:e>
                          <m:sub>
                            <m:r>
                              <m:rPr/>
                              <w:rPr>
                                <w:rFonts w:ascii="Cambria Math" w:hAnsi="Cambria Math" w:cs="Times New Roman"/>
                                <w:kern w:val="0"/>
                                <w:sz w:val="24"/>
                                <w:szCs w:val="24"/>
                              </w:rPr>
                              <m:t>1</m:t>
                            </m:r>
                            <m:ctrlPr>
                              <w:rPr>
                                <w:rFonts w:ascii="Cambria Math" w:hAnsi="Cambria Math" w:cs="Times New Roman"/>
                                <w:kern w:val="0"/>
                                <w:sz w:val="24"/>
                                <w:szCs w:val="24"/>
                              </w:rPr>
                            </m:ctrlPr>
                          </m:sub>
                        </m:sSub>
                        <m:r>
                          <m:rPr>
                            <m:sty m:val="p"/>
                          </m:rPr>
                          <w:rPr>
                            <w:rFonts w:hint="eastAsia" w:ascii="Cambria Math" w:hAnsi="Cambria Math" w:cs="Times New Roman"/>
                            <w:kern w:val="0"/>
                            <w:sz w:val="24"/>
                            <w:szCs w:val="24"/>
                          </w:rPr>
                          <m:t>）</m:t>
                        </m:r>
                        <m:r>
                          <m:rPr/>
                          <w:rPr>
                            <w:rFonts w:ascii="Cambria Math" w:hAnsi="Cambria Math" w:cs="Times New Roman"/>
                            <w:kern w:val="0"/>
                            <w:sz w:val="24"/>
                            <w:szCs w:val="24"/>
                          </w:rPr>
                          <m:t>−</m:t>
                        </m:r>
                        <m:nary>
                          <m:naryPr>
                            <m:chr m:val="∑"/>
                            <m:limLoc m:val="undOvr"/>
                            <m:subHide m:val="1"/>
                            <m:supHide m:val="1"/>
                            <m:ctrlPr>
                              <w:rPr>
                                <w:rFonts w:ascii="Cambria Math" w:hAnsi="Cambria Math" w:cs="Times New Roman"/>
                                <w:i/>
                                <w:kern w:val="0"/>
                                <w:sz w:val="24"/>
                                <w:szCs w:val="24"/>
                              </w:rPr>
                            </m:ctrlPr>
                          </m:naryPr>
                          <m:sub>
                            <m:ctrlPr>
                              <w:rPr>
                                <w:rFonts w:ascii="Cambria Math" w:hAnsi="Cambria Math" w:cs="Times New Roman"/>
                                <w:i/>
                                <w:kern w:val="0"/>
                                <w:sz w:val="24"/>
                                <w:szCs w:val="24"/>
                              </w:rPr>
                            </m:ctrlPr>
                          </m:sub>
                          <m:sup>
                            <m:ctrlPr>
                              <w:rPr>
                                <w:rFonts w:ascii="Cambria Math" w:hAnsi="Cambria Math" w:cs="Times New Roman"/>
                                <w:i/>
                                <w:kern w:val="0"/>
                                <w:sz w:val="24"/>
                                <w:szCs w:val="24"/>
                              </w:rPr>
                            </m:ctrlPr>
                          </m:sup>
                          <m:e>
                            <m:r>
                              <m:rPr>
                                <m:sty m:val="p"/>
                              </m:rPr>
                              <w:rPr>
                                <w:rFonts w:hint="eastAsia" w:ascii="Cambria Math" w:hAnsi="Cambria Math" w:cs="Times New Roman"/>
                                <w:kern w:val="0"/>
                                <w:sz w:val="24"/>
                                <w:szCs w:val="24"/>
                              </w:rPr>
                              <m:t>（</m:t>
                            </m:r>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M</m:t>
                                </m:r>
                                <m:ctrlPr>
                                  <w:rPr>
                                    <w:rFonts w:ascii="Cambria Math" w:hAnsi="Cambria Math" w:cs="Times New Roman"/>
                                    <w:kern w:val="0"/>
                                    <w:sz w:val="24"/>
                                    <w:szCs w:val="24"/>
                                  </w:rPr>
                                </m:ctrlPr>
                              </m:e>
                              <m:sub>
                                <m:r>
                                  <m:rPr/>
                                  <w:rPr>
                                    <w:rFonts w:ascii="Cambria Math" w:hAnsi="Cambria Math" w:cs="Times New Roman"/>
                                    <w:kern w:val="0"/>
                                    <w:sz w:val="24"/>
                                    <w:szCs w:val="24"/>
                                  </w:rPr>
                                  <m:t>0</m:t>
                                </m:r>
                                <m:ctrlPr>
                                  <w:rPr>
                                    <w:rFonts w:ascii="Cambria Math" w:hAnsi="Cambria Math" w:cs="Times New Roman"/>
                                    <w:kern w:val="0"/>
                                    <w:sz w:val="24"/>
                                    <w:szCs w:val="24"/>
                                  </w:rPr>
                                </m:ctrlPr>
                              </m:sub>
                            </m:sSub>
                            <m:r>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CC</m:t>
                                </m:r>
                                <m:ctrlPr>
                                  <w:rPr>
                                    <w:rFonts w:ascii="Cambria Math" w:hAnsi="Cambria Math" w:cs="Times New Roman"/>
                                    <w:kern w:val="0"/>
                                    <w:sz w:val="24"/>
                                    <w:szCs w:val="24"/>
                                  </w:rPr>
                                </m:ctrlPr>
                              </m:e>
                              <m:sub>
                                <m:r>
                                  <m:rPr/>
                                  <w:rPr>
                                    <w:rFonts w:ascii="Cambria Math" w:hAnsi="Cambria Math" w:cs="Times New Roman"/>
                                    <w:kern w:val="0"/>
                                    <w:sz w:val="24"/>
                                    <w:szCs w:val="24"/>
                                  </w:rPr>
                                  <m:t>0</m:t>
                                </m:r>
                                <m:ctrlPr>
                                  <w:rPr>
                                    <w:rFonts w:ascii="Cambria Math" w:hAnsi="Cambria Math" w:cs="Times New Roman"/>
                                    <w:kern w:val="0"/>
                                    <w:sz w:val="24"/>
                                    <w:szCs w:val="24"/>
                                  </w:rPr>
                                </m:ctrlPr>
                              </m:sub>
                            </m:sSub>
                            <m:r>
                              <m:rPr>
                                <m:sty m:val="p"/>
                              </m:rPr>
                              <w:rPr>
                                <w:rFonts w:hint="eastAsia" w:ascii="Cambria Math" w:hAnsi="Cambria Math" w:cs="Times New Roman"/>
                                <w:kern w:val="0"/>
                                <w:sz w:val="24"/>
                                <w:szCs w:val="24"/>
                              </w:rPr>
                              <m:t>）</m:t>
                            </m:r>
                            <m:ctrlPr>
                              <w:rPr>
                                <w:rFonts w:ascii="Cambria Math" w:hAnsi="Cambria Math" w:cs="Times New Roman"/>
                                <w:i/>
                                <w:kern w:val="0"/>
                                <w:sz w:val="24"/>
                                <w:szCs w:val="24"/>
                              </w:rPr>
                            </m:ctrlPr>
                          </m:e>
                        </m:nary>
                        <m:ctrlPr>
                          <w:rPr>
                            <w:rFonts w:ascii="Cambria Math" w:hAnsi="Cambria Math" w:cs="Times New Roman"/>
                            <w:i/>
                            <w:kern w:val="0"/>
                            <w:sz w:val="24"/>
                            <w:szCs w:val="24"/>
                          </w:rPr>
                        </m:ctrlPr>
                      </m:e>
                    </m:nary>
                    <m:ctrlPr>
                      <w:rPr>
                        <w:rFonts w:ascii="Cambria Math" w:hAnsi="Cambria Math" w:cs="Times New Roman"/>
                        <w:i/>
                        <w:kern w:val="0"/>
                        <w:sz w:val="24"/>
                        <w:szCs w:val="24"/>
                      </w:rPr>
                    </m:ctrlPr>
                  </m:e>
                </m:d>
                <m:r>
                  <m:rPr/>
                  <w:rPr>
                    <w:rFonts w:ascii="Cambria Math" w:hAnsi="Cambria Math" w:cs="Times New Roman"/>
                    <w:kern w:val="0"/>
                    <w:sz w:val="24"/>
                    <w:szCs w:val="24"/>
                  </w:rPr>
                  <m:t>×</m:t>
                </m:r>
                <m:f>
                  <m:fPr>
                    <m:ctrlPr>
                      <w:rPr>
                        <w:rFonts w:ascii="Cambria Math" w:hAnsi="Cambria Math" w:cs="Times New Roman"/>
                        <w:i/>
                        <w:kern w:val="0"/>
                        <w:sz w:val="24"/>
                        <w:szCs w:val="24"/>
                      </w:rPr>
                    </m:ctrlPr>
                  </m:fPr>
                  <m:num>
                    <m:r>
                      <m:rPr/>
                      <w:rPr>
                        <w:rFonts w:ascii="Cambria Math" w:hAnsi="Cambria Math" w:cs="Times New Roman"/>
                        <w:kern w:val="0"/>
                        <w:sz w:val="24"/>
                        <w:szCs w:val="24"/>
                      </w:rPr>
                      <m:t>44</m:t>
                    </m:r>
                    <m:ctrlPr>
                      <w:rPr>
                        <w:rFonts w:ascii="Cambria Math" w:hAnsi="Cambria Math" w:cs="Times New Roman"/>
                        <w:i/>
                        <w:kern w:val="0"/>
                        <w:sz w:val="24"/>
                        <w:szCs w:val="24"/>
                      </w:rPr>
                    </m:ctrlPr>
                  </m:num>
                  <m:den>
                    <m:r>
                      <m:rPr/>
                      <w:rPr>
                        <w:rFonts w:ascii="Cambria Math" w:hAnsi="Cambria Math" w:cs="Times New Roman"/>
                        <w:kern w:val="0"/>
                        <w:sz w:val="24"/>
                        <w:szCs w:val="24"/>
                      </w:rPr>
                      <m:t>12</m:t>
                    </m:r>
                    <m:ctrlPr>
                      <w:rPr>
                        <w:rFonts w:ascii="Cambria Math" w:hAnsi="Cambria Math" w:cs="Times New Roman"/>
                        <w:i/>
                        <w:kern w:val="0"/>
                        <w:sz w:val="24"/>
                        <w:szCs w:val="24"/>
                      </w:rPr>
                    </m:ctrlPr>
                  </m:den>
                </m:f>
                <m:r>
                  <m:rPr/>
                  <w:rPr>
                    <w:rFonts w:ascii="Cambria Math" w:hAnsi="Cambria Math" w:cs="Times New Roman"/>
                    <w:kern w:val="0"/>
                    <w:sz w:val="24"/>
                    <w:szCs w:val="24"/>
                  </w:rPr>
                  <m:t>×</m:t>
                </m:r>
                <m:r>
                  <m:rPr/>
                  <w:rPr>
                    <w:rFonts w:hint="eastAsia" w:ascii="Cambria Math" w:hAnsi="Cambria Math" w:cs="Times New Roman"/>
                    <w:kern w:val="0"/>
                    <w:sz w:val="24"/>
                    <w:szCs w:val="24"/>
                  </w:rPr>
                  <m:t>GWP</m:t>
                </m:r>
              </m:oMath>
            </m:oMathPara>
          </w:p>
          <w:p w14:paraId="71939854">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ascii="Cambria Math" w:hAnsi="Cambria Math" w:cs="Times New Roman"/>
                      <w:kern w:val="0"/>
                      <w:sz w:val="24"/>
                      <w:szCs w:val="24"/>
                    </w:rPr>
                    <m:t>E</m:t>
                  </m:r>
                  <m:ctrlPr>
                    <w:rPr>
                      <w:rFonts w:ascii="Cambria Math" w:hAnsi="Cambria Math" w:cs="Times New Roman"/>
                      <w:kern w:val="0"/>
                      <w:sz w:val="24"/>
                      <w:szCs w:val="24"/>
                    </w:rPr>
                  </m:ctrlPr>
                </m:e>
                <m:sub>
                  <m:r>
                    <m:rPr/>
                    <w:rPr>
                      <w:rFonts w:hint="eastAsia" w:ascii="Cambria Math" w:hAnsi="Cambria Math" w:cs="Times New Roman"/>
                      <w:kern w:val="0"/>
                      <w:sz w:val="24"/>
                      <w:szCs w:val="24"/>
                    </w:rPr>
                    <m:t>GHG</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——温室气体排放量，单位为吨二氧化碳当量（</w:t>
            </w:r>
            <w:r>
              <w:rPr>
                <w:rFonts w:ascii="Times New Roman" w:hAnsi="Times New Roman" w:cs="Times New Roman"/>
                <w:iCs/>
                <w:kern w:val="0"/>
                <w:sz w:val="24"/>
                <w:szCs w:val="24"/>
              </w:rPr>
              <w:t>t</w:t>
            </w:r>
            <w:r>
              <w:rPr>
                <w:rFonts w:ascii="Times New Roman" w:hAnsi="Times New Roman" w:cs="Times New Roman"/>
                <w:kern w:val="0"/>
                <w:sz w:val="24"/>
                <w:szCs w:val="24"/>
              </w:rPr>
              <w:t>CO</w:t>
            </w:r>
            <w:r>
              <w:rPr>
                <w:rFonts w:ascii="Times New Roman" w:hAnsi="Times New Roman" w:cs="Times New Roman"/>
                <w:kern w:val="0"/>
                <w:sz w:val="24"/>
                <w:szCs w:val="24"/>
                <w:vertAlign w:val="subscript"/>
              </w:rPr>
              <w:t>2</w:t>
            </w:r>
            <w:r>
              <w:rPr>
                <w:rFonts w:ascii="Times New Roman" w:hAnsi="Times New Roman" w:cs="Times New Roman"/>
                <w:kern w:val="0"/>
                <w:sz w:val="24"/>
                <w:szCs w:val="24"/>
              </w:rPr>
              <w:t>e</w:t>
            </w:r>
            <w:r>
              <w:rPr>
                <w:rFonts w:hint="eastAsia" w:ascii="仿宋_GB2312" w:hAnsi="Times New Roman" w:cs="Times New Roman"/>
                <w:iCs/>
                <w:kern w:val="0"/>
                <w:sz w:val="24"/>
                <w:szCs w:val="24"/>
              </w:rPr>
              <w:t>）</w:t>
            </w:r>
          </w:p>
          <w:p w14:paraId="4647C713">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M</m:t>
                  </m:r>
                  <m:ctrlPr>
                    <w:rPr>
                      <w:rFonts w:ascii="Cambria Math" w:hAnsi="Cambria Math" w:cs="Times New Roman"/>
                      <w:kern w:val="0"/>
                      <w:sz w:val="24"/>
                      <w:szCs w:val="24"/>
                    </w:rPr>
                  </m:ctrlPr>
                </m:e>
                <m:sub>
                  <m:r>
                    <m:rPr/>
                    <w:rPr>
                      <w:rFonts w:ascii="Cambria Math" w:hAnsi="Cambria Math" w:cs="Times New Roman"/>
                      <w:kern w:val="0"/>
                      <w:sz w:val="24"/>
                      <w:szCs w:val="24"/>
                    </w:rPr>
                    <m:t>1</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——输入物料的量，单位根据具体排放源确定</w:t>
            </w:r>
          </w:p>
          <w:p w14:paraId="4AAD07C8">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M</m:t>
                  </m:r>
                  <m:ctrlPr>
                    <w:rPr>
                      <w:rFonts w:ascii="Cambria Math" w:hAnsi="Cambria Math" w:cs="Times New Roman"/>
                      <w:kern w:val="0"/>
                      <w:sz w:val="24"/>
                      <w:szCs w:val="24"/>
                    </w:rPr>
                  </m:ctrlPr>
                </m:e>
                <m:sub>
                  <m:r>
                    <m:rPr/>
                    <w:rPr>
                      <w:rFonts w:ascii="Cambria Math" w:hAnsi="Cambria Math" w:cs="Times New Roman"/>
                      <w:kern w:val="0"/>
                      <w:sz w:val="24"/>
                      <w:szCs w:val="24"/>
                    </w:rPr>
                    <m:t>0</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——输出物料的量，单位根据具体排放源确定</w:t>
            </w:r>
          </w:p>
          <w:p w14:paraId="6B10625D">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CC</m:t>
                  </m:r>
                  <m:ctrlPr>
                    <w:rPr>
                      <w:rFonts w:ascii="Cambria Math" w:hAnsi="Cambria Math" w:cs="Times New Roman"/>
                      <w:kern w:val="0"/>
                      <w:sz w:val="24"/>
                      <w:szCs w:val="24"/>
                    </w:rPr>
                  </m:ctrlPr>
                </m:e>
                <m:sub>
                  <m:r>
                    <m:rPr/>
                    <w:rPr>
                      <w:rFonts w:ascii="Cambria Math" w:hAnsi="Cambria Math" w:cs="Times New Roman"/>
                      <w:kern w:val="0"/>
                      <w:sz w:val="24"/>
                      <w:szCs w:val="24"/>
                    </w:rPr>
                    <m:t>1</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——输入物料的含碳量，单位与输入物料的量的单位相匹配</w:t>
            </w:r>
          </w:p>
          <w:p w14:paraId="6E9A7A66">
            <w:pPr>
              <w:widowControl/>
              <w:adjustRightInd w:val="0"/>
              <w:snapToGrid w:val="0"/>
              <w:rPr>
                <w:rFonts w:ascii="仿宋_GB2312" w:hAnsi="Times New Roman" w:cs="Times New Roman"/>
                <w:iCs/>
                <w:kern w:val="0"/>
                <w:sz w:val="24"/>
                <w:szCs w:val="24"/>
              </w:rPr>
            </w:pPr>
            <m:oMath>
              <m:sSub>
                <m:sSubPr>
                  <m:ctrlPr>
                    <w:rPr>
                      <w:rFonts w:ascii="Cambria Math" w:hAnsi="Cambria Math" w:cs="Times New Roman"/>
                      <w:kern w:val="0"/>
                      <w:sz w:val="24"/>
                      <w:szCs w:val="24"/>
                    </w:rPr>
                  </m:ctrlPr>
                </m:sSubPr>
                <m:e>
                  <m:r>
                    <m:rPr/>
                    <w:rPr>
                      <w:rFonts w:hint="eastAsia" w:ascii="Cambria Math" w:hAnsi="Cambria Math" w:cs="Times New Roman"/>
                      <w:kern w:val="0"/>
                      <w:sz w:val="24"/>
                      <w:szCs w:val="24"/>
                    </w:rPr>
                    <m:t>CC</m:t>
                  </m:r>
                  <m:ctrlPr>
                    <w:rPr>
                      <w:rFonts w:ascii="Cambria Math" w:hAnsi="Cambria Math" w:cs="Times New Roman"/>
                      <w:kern w:val="0"/>
                      <w:sz w:val="24"/>
                      <w:szCs w:val="24"/>
                    </w:rPr>
                  </m:ctrlPr>
                </m:e>
                <m:sub>
                  <m:r>
                    <m:rPr/>
                    <w:rPr>
                      <w:rFonts w:ascii="Cambria Math" w:hAnsi="Cambria Math" w:cs="Times New Roman"/>
                      <w:kern w:val="0"/>
                      <w:sz w:val="24"/>
                      <w:szCs w:val="24"/>
                    </w:rPr>
                    <m:t>0</m:t>
                  </m:r>
                  <m:ctrlPr>
                    <w:rPr>
                      <w:rFonts w:ascii="Cambria Math" w:hAnsi="Cambria Math" w:cs="Times New Roman"/>
                      <w:kern w:val="0"/>
                      <w:sz w:val="24"/>
                      <w:szCs w:val="24"/>
                    </w:rPr>
                  </m:ctrlPr>
                </m:sub>
              </m:sSub>
            </m:oMath>
            <w:r>
              <w:rPr>
                <w:rFonts w:hint="eastAsia" w:ascii="仿宋_GB2312" w:hAnsi="Times New Roman" w:cs="Times New Roman"/>
                <w:iCs/>
                <w:kern w:val="0"/>
                <w:sz w:val="24"/>
                <w:szCs w:val="24"/>
              </w:rPr>
              <w:t>——输出物料的含碳量，单位与输出物料的量的单位相匹配</w:t>
            </w:r>
          </w:p>
          <w:p w14:paraId="37569B8F">
            <w:pPr>
              <w:widowControl/>
              <w:adjustRightInd w:val="0"/>
              <w:snapToGrid w:val="0"/>
              <w:rPr>
                <w:rFonts w:ascii="仿宋_GB2312" w:hAnsi="Times New Roman" w:cs="Times New Roman"/>
                <w:kern w:val="0"/>
                <w:sz w:val="24"/>
                <w:szCs w:val="24"/>
              </w:rPr>
            </w:pPr>
            <m:oMath>
              <m:f>
                <m:fPr>
                  <m:ctrlPr>
                    <w:rPr>
                      <w:rFonts w:ascii="Cambria Math" w:hAnsi="Cambria Math" w:cs="Times New Roman"/>
                      <w:i/>
                      <w:kern w:val="0"/>
                      <w:sz w:val="24"/>
                      <w:szCs w:val="24"/>
                    </w:rPr>
                  </m:ctrlPr>
                </m:fPr>
                <m:num>
                  <m:r>
                    <m:rPr/>
                    <w:rPr>
                      <w:rFonts w:ascii="Cambria Math" w:hAnsi="Cambria Math" w:cs="Times New Roman"/>
                      <w:kern w:val="0"/>
                      <w:sz w:val="24"/>
                      <w:szCs w:val="24"/>
                    </w:rPr>
                    <m:t>44</m:t>
                  </m:r>
                  <m:ctrlPr>
                    <w:rPr>
                      <w:rFonts w:ascii="Cambria Math" w:hAnsi="Cambria Math" w:cs="Times New Roman"/>
                      <w:i/>
                      <w:kern w:val="0"/>
                      <w:sz w:val="24"/>
                      <w:szCs w:val="24"/>
                    </w:rPr>
                  </m:ctrlPr>
                </m:num>
                <m:den>
                  <m:r>
                    <m:rPr/>
                    <w:rPr>
                      <w:rFonts w:ascii="Cambria Math" w:hAnsi="Cambria Math" w:cs="Times New Roman"/>
                      <w:kern w:val="0"/>
                      <w:sz w:val="24"/>
                      <w:szCs w:val="24"/>
                    </w:rPr>
                    <m:t>12</m:t>
                  </m:r>
                  <m:ctrlPr>
                    <w:rPr>
                      <w:rFonts w:ascii="Cambria Math" w:hAnsi="Cambria Math" w:cs="Times New Roman"/>
                      <w:i/>
                      <w:kern w:val="0"/>
                      <w:sz w:val="24"/>
                      <w:szCs w:val="24"/>
                    </w:rPr>
                  </m:ctrlPr>
                </m:den>
              </m:f>
            </m:oMath>
            <w:r>
              <w:rPr>
                <w:rFonts w:hint="eastAsia" w:ascii="仿宋_GB2312" w:hAnsi="Times New Roman" w:cs="Times New Roman"/>
                <w:iCs/>
                <w:kern w:val="0"/>
                <w:sz w:val="24"/>
                <w:szCs w:val="24"/>
              </w:rPr>
              <w:t>——碳质量转化为温室气体质量的转换系数（二氧化碳与碳的相对分子质量之比）</w:t>
            </w:r>
          </w:p>
        </w:tc>
      </w:tr>
    </w:tbl>
    <w:p w14:paraId="12CEB521">
      <w:pPr>
        <w:widowControl/>
        <w:adjustRightInd w:val="0"/>
        <w:snapToGrid w:val="0"/>
        <w:spacing w:line="560" w:lineRule="exact"/>
        <w:ind w:firstLine="602" w:firstLineChars="200"/>
        <w:rPr>
          <w:rFonts w:ascii="仿宋_GB2312" w:hAnsi="Times New Roman" w:cs="Times New Roman"/>
          <w:b/>
          <w:bCs/>
          <w:szCs w:val="30"/>
        </w:rPr>
      </w:pPr>
      <w:r>
        <w:rPr>
          <w:rFonts w:hint="eastAsia" w:ascii="仿宋_GB2312" w:hAnsi="Times New Roman" w:cs="Times New Roman"/>
          <w:b/>
          <w:bCs/>
          <w:szCs w:val="30"/>
        </w:rPr>
        <w:t>（二）范围二排放计算方法</w:t>
      </w:r>
    </w:p>
    <w:p w14:paraId="1F077E9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一般而言，公司涉及的范围二排放源以外购电力和外购热力为主，主要采用排放因子法计算。</w:t>
      </w:r>
    </w:p>
    <w:p w14:paraId="7D904B42">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1.公司购入的电力消费所对应的电力生产环节二氧化碳排放量计算公式为：</w:t>
      </w:r>
    </w:p>
    <w:p w14:paraId="23A40C1A">
      <w:pPr>
        <w:widowControl/>
        <w:adjustRightInd w:val="0"/>
        <w:snapToGrid w:val="0"/>
        <w:spacing w:line="560" w:lineRule="exact"/>
        <w:ind w:firstLine="600" w:firstLineChars="200"/>
        <w:rPr>
          <w:rFonts w:ascii="仿宋_GB2312" w:hAnsi="Times New Roman" w:cs="Times New Roman"/>
          <w:i/>
          <w:szCs w:val="30"/>
        </w:rPr>
      </w:pPr>
      <m:oMathPara>
        <m:oMath>
          <m:sSub>
            <m:sSubPr>
              <m:ctrlPr>
                <w:rPr>
                  <w:rFonts w:ascii="Cambria Math" w:hAnsi="Cambria Math" w:cs="Times New Roman"/>
                  <w:i/>
                  <w:szCs w:val="30"/>
                </w:rPr>
              </m:ctrlPr>
            </m:sSubPr>
            <m:e>
              <m:r>
                <m:rPr/>
                <w:rPr>
                  <w:rFonts w:ascii="Cambria Math" w:hAnsi="Cambria Math" w:cs="Times New Roman"/>
                  <w:szCs w:val="30"/>
                </w:rPr>
                <m:t>E</m:t>
              </m:r>
              <m:ctrlPr>
                <w:rPr>
                  <w:rFonts w:ascii="Cambria Math" w:hAnsi="Cambria Math" w:cs="Times New Roman"/>
                  <w:i/>
                  <w:szCs w:val="30"/>
                </w:rPr>
              </m:ctrlPr>
            </m:e>
            <m:sub>
              <m:r>
                <m:rPr/>
                <w:rPr>
                  <w:rFonts w:hint="eastAsia" w:ascii="Cambria Math" w:hAnsi="Cambria Math" w:cs="Times New Roman"/>
                  <w:szCs w:val="30"/>
                </w:rPr>
                <m:t>外购电</m:t>
              </m:r>
              <m:ctrlPr>
                <w:rPr>
                  <w:rFonts w:ascii="Cambria Math" w:hAnsi="Cambria Math" w:cs="Times New Roman"/>
                  <w:i/>
                  <w:szCs w:val="30"/>
                </w:rPr>
              </m:ctrlPr>
            </m:sub>
          </m:sSub>
          <m:r>
            <m:rPr/>
            <w:rPr>
              <w:rFonts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AD</m:t>
              </m:r>
              <m:ctrlPr>
                <w:rPr>
                  <w:rFonts w:ascii="Cambria Math" w:hAnsi="Cambria Math" w:cs="Times New Roman"/>
                  <w:i/>
                  <w:szCs w:val="30"/>
                </w:rPr>
              </m:ctrlPr>
            </m:e>
            <m:sub>
              <m:r>
                <m:rPr/>
                <w:rPr>
                  <w:rFonts w:hint="eastAsia" w:ascii="Cambria Math" w:hAnsi="Cambria Math" w:cs="Times New Roman"/>
                  <w:szCs w:val="30"/>
                </w:rPr>
                <m:t>电</m:t>
              </m:r>
              <m:ctrlPr>
                <w:rPr>
                  <w:rFonts w:ascii="Cambria Math" w:hAnsi="Cambria Math" w:cs="Times New Roman"/>
                  <w:i/>
                  <w:szCs w:val="30"/>
                </w:rPr>
              </m:ctrlPr>
            </m:sub>
          </m:sSub>
          <m:r>
            <m:rPr/>
            <w:rPr>
              <w:rFonts w:hint="eastAsia"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EF</m:t>
              </m:r>
              <m:ctrlPr>
                <w:rPr>
                  <w:rFonts w:ascii="Cambria Math" w:hAnsi="Cambria Math" w:cs="Times New Roman"/>
                  <w:i/>
                  <w:szCs w:val="30"/>
                </w:rPr>
              </m:ctrlPr>
            </m:e>
            <m:sub>
              <m:r>
                <m:rPr/>
                <w:rPr>
                  <w:rFonts w:hint="eastAsia" w:ascii="Cambria Math" w:hAnsi="Cambria Math" w:cs="Times New Roman"/>
                  <w:szCs w:val="30"/>
                </w:rPr>
                <m:t>电</m:t>
              </m:r>
              <m:ctrlPr>
                <w:rPr>
                  <w:rFonts w:ascii="Cambria Math" w:hAnsi="Cambria Math" w:cs="Times New Roman"/>
                  <w:i/>
                  <w:szCs w:val="30"/>
                </w:rPr>
              </m:ctrlPr>
            </m:sub>
          </m:sSub>
        </m:oMath>
      </m:oMathPara>
    </w:p>
    <w:p w14:paraId="6771154A">
      <w:pPr>
        <w:widowControl/>
        <w:adjustRightInd w:val="0"/>
        <w:snapToGrid w:val="0"/>
        <w:spacing w:line="560" w:lineRule="exact"/>
        <w:ind w:firstLine="600" w:firstLineChars="200"/>
        <w:rPr>
          <w:rFonts w:ascii="Times New Roman" w:hAnsi="Times New Roman" w:cs="Times New Roman"/>
          <w:szCs w:val="30"/>
          <w:vertAlign w:val="subscript"/>
        </w:rPr>
      </w:pPr>
      <w:r>
        <w:rPr>
          <w:rFonts w:ascii="Times New Roman" w:hAnsi="Times New Roman" w:cs="Times New Roman"/>
          <w:szCs w:val="30"/>
        </w:rPr>
        <w:t>E</w:t>
      </w:r>
      <w:r>
        <w:rPr>
          <w:rFonts w:hint="eastAsia" w:ascii="Times New Roman" w:hAnsi="Times New Roman" w:cs="Times New Roman"/>
          <w:szCs w:val="30"/>
          <w:vertAlign w:val="subscript"/>
        </w:rPr>
        <w:t>外购电</w:t>
      </w:r>
      <w:r>
        <w:rPr>
          <w:rFonts w:hint="eastAsia" w:ascii="Times New Roman" w:hAnsi="Times New Roman" w:cs="Times New Roman"/>
          <w:szCs w:val="30"/>
        </w:rPr>
        <w:t>——外购电力所对应的电力生产环节二氧化碳排放量，单位为吨二氧化碳（</w:t>
      </w:r>
      <w:r>
        <w:rPr>
          <w:rFonts w:ascii="Times New Roman" w:hAnsi="Times New Roman" w:cs="Times New Roman"/>
          <w:szCs w:val="30"/>
        </w:rPr>
        <w:t>tCO</w:t>
      </w:r>
      <w:r>
        <w:rPr>
          <w:rFonts w:ascii="Times New Roman" w:hAnsi="Times New Roman" w:cs="Times New Roman"/>
          <w:szCs w:val="30"/>
          <w:vertAlign w:val="subscript"/>
        </w:rPr>
        <w:t>2</w:t>
      </w:r>
      <w:r>
        <w:rPr>
          <w:rFonts w:hint="eastAsia" w:ascii="Times New Roman" w:hAnsi="Times New Roman" w:cs="Times New Roman"/>
          <w:szCs w:val="30"/>
        </w:rPr>
        <w:t>）；</w:t>
      </w:r>
    </w:p>
    <w:p w14:paraId="784A9B89">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AD</w:t>
      </w:r>
      <w:r>
        <w:rPr>
          <w:rFonts w:hint="eastAsia" w:ascii="Times New Roman" w:hAnsi="Times New Roman" w:cs="Times New Roman"/>
          <w:szCs w:val="30"/>
          <w:vertAlign w:val="subscript"/>
        </w:rPr>
        <w:t>电</w:t>
      </w:r>
      <w:r>
        <w:rPr>
          <w:rFonts w:hint="eastAsia" w:ascii="Times New Roman" w:hAnsi="Times New Roman" w:cs="Times New Roman"/>
          <w:szCs w:val="30"/>
        </w:rPr>
        <w:t>——核算和报告年度内的外购电量，单位为兆瓦时（</w:t>
      </w:r>
      <w:r>
        <w:rPr>
          <w:rFonts w:ascii="Times New Roman" w:hAnsi="Times New Roman" w:cs="Times New Roman"/>
          <w:szCs w:val="30"/>
        </w:rPr>
        <w:t>MW</w:t>
      </w:r>
      <w:r>
        <w:rPr>
          <w:rFonts w:hint="eastAsia" w:ascii="Times New Roman" w:hAnsi="Times New Roman" w:cs="Times New Roman"/>
          <w:szCs w:val="30"/>
        </w:rPr>
        <w:t>·</w:t>
      </w:r>
      <w:r>
        <w:rPr>
          <w:rFonts w:ascii="Times New Roman" w:hAnsi="Times New Roman" w:cs="Times New Roman"/>
          <w:szCs w:val="30"/>
        </w:rPr>
        <w:t>h</w:t>
      </w:r>
      <w:r>
        <w:rPr>
          <w:rFonts w:hint="eastAsia" w:ascii="Times New Roman" w:hAnsi="Times New Roman" w:cs="Times New Roman"/>
          <w:szCs w:val="30"/>
        </w:rPr>
        <w:t>）；</w:t>
      </w:r>
    </w:p>
    <w:p w14:paraId="613DC6EF">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EF</w:t>
      </w:r>
      <w:r>
        <w:rPr>
          <w:rFonts w:hint="eastAsia" w:ascii="Times New Roman" w:hAnsi="Times New Roman" w:cs="Times New Roman"/>
          <w:szCs w:val="30"/>
          <w:vertAlign w:val="subscript"/>
        </w:rPr>
        <w:t>电</w:t>
      </w:r>
      <w:r>
        <w:rPr>
          <w:rFonts w:hint="eastAsia" w:ascii="Times New Roman" w:hAnsi="Times New Roman" w:cs="Times New Roman"/>
          <w:szCs w:val="30"/>
        </w:rPr>
        <w:t>——电网排放因子，单位为吨二氧化碳</w:t>
      </w:r>
      <w:r>
        <w:rPr>
          <w:rFonts w:ascii="Times New Roman" w:hAnsi="Times New Roman" w:cs="Times New Roman"/>
          <w:szCs w:val="30"/>
        </w:rPr>
        <w:t>/</w:t>
      </w:r>
      <w:r>
        <w:rPr>
          <w:rFonts w:hint="eastAsia" w:ascii="Times New Roman" w:hAnsi="Times New Roman" w:cs="Times New Roman"/>
          <w:szCs w:val="30"/>
        </w:rPr>
        <w:t>兆瓦时（</w:t>
      </w:r>
      <w:r>
        <w:rPr>
          <w:rFonts w:ascii="Times New Roman" w:hAnsi="Times New Roman" w:cs="Times New Roman"/>
          <w:szCs w:val="30"/>
        </w:rPr>
        <w:t>tCO</w:t>
      </w:r>
      <w:r>
        <w:rPr>
          <w:rFonts w:ascii="Times New Roman" w:hAnsi="Times New Roman" w:cs="Times New Roman"/>
          <w:szCs w:val="30"/>
          <w:vertAlign w:val="subscript"/>
        </w:rPr>
        <w:t>2</w:t>
      </w:r>
      <w:r>
        <w:rPr>
          <w:rFonts w:ascii="Times New Roman" w:hAnsi="Times New Roman" w:cs="Times New Roman"/>
          <w:szCs w:val="30"/>
        </w:rPr>
        <w:t>/MW·h</w:t>
      </w:r>
      <w:r>
        <w:rPr>
          <w:rFonts w:hint="eastAsia" w:ascii="Times New Roman" w:hAnsi="Times New Roman" w:cs="Times New Roman"/>
          <w:szCs w:val="30"/>
        </w:rPr>
        <w:t>）。</w:t>
      </w:r>
    </w:p>
    <w:p w14:paraId="1A05BBE2">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对于电网排放因子的选择，可以参考使用生态环境部不定期更新发布的全国、区域和省级电力平均二氧化碳排放因子。</w:t>
      </w:r>
    </w:p>
    <w:p w14:paraId="690586A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2.公司购入的热力消费所对应的热力生产环节二氧化碳排放量计算公式为：</w:t>
      </w:r>
    </w:p>
    <w:p w14:paraId="140B54F7">
      <w:pPr>
        <w:widowControl/>
        <w:adjustRightInd w:val="0"/>
        <w:snapToGrid w:val="0"/>
        <w:spacing w:line="560" w:lineRule="exact"/>
        <w:ind w:firstLine="600" w:firstLineChars="200"/>
        <w:rPr>
          <w:rFonts w:ascii="仿宋_GB2312" w:hAnsi="Times New Roman" w:cs="Times New Roman"/>
          <w:i/>
          <w:szCs w:val="30"/>
        </w:rPr>
      </w:pPr>
      <m:oMathPara>
        <m:oMath>
          <m:sSub>
            <m:sSubPr>
              <m:ctrlPr>
                <w:rPr>
                  <w:rFonts w:ascii="Cambria Math" w:hAnsi="Cambria Math" w:cs="Times New Roman"/>
                  <w:i/>
                  <w:szCs w:val="30"/>
                </w:rPr>
              </m:ctrlPr>
            </m:sSubPr>
            <m:e>
              <m:r>
                <m:rPr/>
                <w:rPr>
                  <w:rFonts w:ascii="Cambria Math" w:hAnsi="Cambria Math" w:cs="Times New Roman"/>
                  <w:szCs w:val="30"/>
                </w:rPr>
                <m:t>E</m:t>
              </m:r>
              <m:ctrlPr>
                <w:rPr>
                  <w:rFonts w:ascii="Cambria Math" w:hAnsi="Cambria Math" w:cs="Times New Roman"/>
                  <w:i/>
                  <w:szCs w:val="30"/>
                </w:rPr>
              </m:ctrlPr>
            </m:e>
            <m:sub>
              <m:r>
                <m:rPr/>
                <w:rPr>
                  <w:rFonts w:hint="eastAsia" w:ascii="Cambria Math" w:hAnsi="Cambria Math" w:cs="Times New Roman"/>
                  <w:szCs w:val="30"/>
                </w:rPr>
                <m:t>外购热</m:t>
              </m:r>
              <m:ctrlPr>
                <w:rPr>
                  <w:rFonts w:ascii="Cambria Math" w:hAnsi="Cambria Math" w:cs="Times New Roman"/>
                  <w:i/>
                  <w:szCs w:val="30"/>
                </w:rPr>
              </m:ctrlPr>
            </m:sub>
          </m:sSub>
          <m:r>
            <m:rPr/>
            <w:rPr>
              <w:rFonts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AD</m:t>
              </m:r>
              <m:ctrlPr>
                <w:rPr>
                  <w:rFonts w:ascii="Cambria Math" w:hAnsi="Cambria Math" w:cs="Times New Roman"/>
                  <w:i/>
                  <w:szCs w:val="30"/>
                </w:rPr>
              </m:ctrlPr>
            </m:e>
            <m:sub>
              <m:r>
                <m:rPr/>
                <w:rPr>
                  <w:rFonts w:hint="eastAsia" w:ascii="Cambria Math" w:hAnsi="Cambria Math" w:cs="Times New Roman"/>
                  <w:szCs w:val="30"/>
                </w:rPr>
                <m:t>热</m:t>
              </m:r>
              <m:ctrlPr>
                <w:rPr>
                  <w:rFonts w:ascii="Cambria Math" w:hAnsi="Cambria Math" w:cs="Times New Roman"/>
                  <w:i/>
                  <w:szCs w:val="30"/>
                </w:rPr>
              </m:ctrlPr>
            </m:sub>
          </m:sSub>
          <m:r>
            <m:rPr/>
            <w:rPr>
              <w:rFonts w:hint="eastAsia"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EF</m:t>
              </m:r>
              <m:ctrlPr>
                <w:rPr>
                  <w:rFonts w:ascii="Cambria Math" w:hAnsi="Cambria Math" w:cs="Times New Roman"/>
                  <w:i/>
                  <w:szCs w:val="30"/>
                </w:rPr>
              </m:ctrlPr>
            </m:e>
            <m:sub>
              <m:r>
                <m:rPr/>
                <w:rPr>
                  <w:rFonts w:hint="eastAsia" w:ascii="Cambria Math" w:hAnsi="Cambria Math" w:cs="Times New Roman"/>
                  <w:szCs w:val="30"/>
                </w:rPr>
                <m:t>热</m:t>
              </m:r>
              <m:ctrlPr>
                <w:rPr>
                  <w:rFonts w:ascii="Cambria Math" w:hAnsi="Cambria Math" w:cs="Times New Roman"/>
                  <w:i/>
                  <w:szCs w:val="30"/>
                </w:rPr>
              </m:ctrlPr>
            </m:sub>
          </m:sSub>
        </m:oMath>
      </m:oMathPara>
    </w:p>
    <w:p w14:paraId="11C74639">
      <w:pPr>
        <w:widowControl/>
        <w:adjustRightInd w:val="0"/>
        <w:snapToGrid w:val="0"/>
        <w:spacing w:line="560" w:lineRule="exact"/>
        <w:ind w:firstLine="600" w:firstLineChars="200"/>
        <w:rPr>
          <w:rFonts w:ascii="Times New Roman" w:hAnsi="Times New Roman" w:cs="Times New Roman"/>
          <w:szCs w:val="30"/>
          <w:vertAlign w:val="subscript"/>
        </w:rPr>
      </w:pPr>
      <w:r>
        <w:rPr>
          <w:rFonts w:ascii="Times New Roman" w:hAnsi="Times New Roman" w:cs="Times New Roman"/>
          <w:szCs w:val="30"/>
        </w:rPr>
        <w:t>E</w:t>
      </w:r>
      <w:r>
        <w:rPr>
          <w:rFonts w:hint="eastAsia" w:ascii="Times New Roman" w:hAnsi="Times New Roman" w:cs="Times New Roman"/>
          <w:szCs w:val="30"/>
          <w:vertAlign w:val="subscript"/>
        </w:rPr>
        <w:t>外购热</w:t>
      </w:r>
      <w:r>
        <w:rPr>
          <w:rFonts w:hint="eastAsia" w:ascii="Times New Roman" w:hAnsi="Times New Roman" w:cs="Times New Roman"/>
          <w:szCs w:val="30"/>
        </w:rPr>
        <w:t>——外购热力所对应的热力生产环节二氧化碳排放量，单位为吨二氧化碳（</w:t>
      </w:r>
      <w:r>
        <w:rPr>
          <w:rFonts w:ascii="Times New Roman" w:hAnsi="Times New Roman" w:cs="Times New Roman"/>
          <w:szCs w:val="30"/>
        </w:rPr>
        <w:t>tCO</w:t>
      </w:r>
      <w:r>
        <w:rPr>
          <w:rFonts w:ascii="Times New Roman" w:hAnsi="Times New Roman" w:cs="Times New Roman"/>
          <w:szCs w:val="30"/>
          <w:vertAlign w:val="subscript"/>
        </w:rPr>
        <w:t>2</w:t>
      </w:r>
      <w:r>
        <w:rPr>
          <w:rFonts w:hint="eastAsia" w:ascii="Times New Roman" w:hAnsi="Times New Roman" w:cs="Times New Roman"/>
          <w:szCs w:val="30"/>
        </w:rPr>
        <w:t>）；</w:t>
      </w:r>
    </w:p>
    <w:p w14:paraId="24DDBEEB">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AD</w:t>
      </w:r>
      <w:r>
        <w:rPr>
          <w:rFonts w:hint="eastAsia" w:ascii="Times New Roman" w:hAnsi="Times New Roman" w:cs="Times New Roman"/>
          <w:szCs w:val="30"/>
          <w:vertAlign w:val="subscript"/>
        </w:rPr>
        <w:t>热</w:t>
      </w:r>
      <w:r>
        <w:rPr>
          <w:rFonts w:hint="eastAsia" w:ascii="Times New Roman" w:hAnsi="Times New Roman" w:cs="Times New Roman"/>
          <w:szCs w:val="30"/>
        </w:rPr>
        <w:t>——核算和报告年度内的外购热力，单位为吉焦（</w:t>
      </w:r>
      <w:r>
        <w:rPr>
          <w:rFonts w:ascii="Times New Roman" w:hAnsi="Times New Roman" w:cs="Times New Roman"/>
          <w:szCs w:val="30"/>
        </w:rPr>
        <w:t>GJ</w:t>
      </w:r>
      <w:r>
        <w:rPr>
          <w:rFonts w:hint="eastAsia" w:ascii="Times New Roman" w:hAnsi="Times New Roman" w:cs="Times New Roman"/>
          <w:szCs w:val="30"/>
        </w:rPr>
        <w:t>）；</w:t>
      </w:r>
    </w:p>
    <w:p w14:paraId="69F1F86A">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EF</w:t>
      </w:r>
      <w:r>
        <w:rPr>
          <w:rFonts w:hint="eastAsia" w:ascii="Times New Roman" w:hAnsi="Times New Roman" w:cs="Times New Roman"/>
          <w:szCs w:val="30"/>
          <w:vertAlign w:val="subscript"/>
        </w:rPr>
        <w:t>热</w:t>
      </w:r>
      <w:r>
        <w:rPr>
          <w:rFonts w:hint="eastAsia" w:ascii="Times New Roman" w:hAnsi="Times New Roman" w:cs="Times New Roman"/>
          <w:szCs w:val="30"/>
        </w:rPr>
        <w:t>——热力消费的排放因子，单位为吨二氧化碳</w:t>
      </w:r>
      <w:r>
        <w:rPr>
          <w:rFonts w:ascii="Times New Roman" w:hAnsi="Times New Roman" w:cs="Times New Roman"/>
          <w:szCs w:val="30"/>
        </w:rPr>
        <w:t>/</w:t>
      </w:r>
      <w:r>
        <w:rPr>
          <w:rFonts w:hint="eastAsia" w:ascii="Times New Roman" w:hAnsi="Times New Roman" w:cs="Times New Roman"/>
          <w:szCs w:val="30"/>
        </w:rPr>
        <w:t>吉焦（</w:t>
      </w:r>
      <w:r>
        <w:rPr>
          <w:rFonts w:ascii="Times New Roman" w:hAnsi="Times New Roman" w:cs="Times New Roman"/>
          <w:szCs w:val="30"/>
        </w:rPr>
        <w:t>tCO</w:t>
      </w:r>
      <w:r>
        <w:rPr>
          <w:rFonts w:ascii="Times New Roman" w:hAnsi="Times New Roman" w:cs="Times New Roman"/>
          <w:szCs w:val="30"/>
          <w:vertAlign w:val="subscript"/>
        </w:rPr>
        <w:t>2</w:t>
      </w:r>
      <w:r>
        <w:rPr>
          <w:rFonts w:ascii="Times New Roman" w:hAnsi="Times New Roman" w:cs="Times New Roman"/>
          <w:szCs w:val="30"/>
        </w:rPr>
        <w:t>/GJ</w:t>
      </w:r>
      <w:r>
        <w:rPr>
          <w:rFonts w:hint="eastAsia" w:ascii="Times New Roman" w:hAnsi="Times New Roman" w:cs="Times New Roman"/>
          <w:szCs w:val="30"/>
        </w:rPr>
        <w:t>）。</w:t>
      </w:r>
    </w:p>
    <w:p w14:paraId="02D3D972">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若外购热力可溯源，具备实测条件，可采用供热单位提供的二氧化碳排放因子；若条件不具备，热力供应的二氧化碳排放因子可采用推荐值</w:t>
      </w:r>
      <w:r>
        <w:rPr>
          <w:rFonts w:ascii="Times New Roman" w:hAnsi="Times New Roman" w:cs="Times New Roman"/>
          <w:szCs w:val="30"/>
        </w:rPr>
        <w:t>0.11</w:t>
      </w:r>
      <w:r>
        <w:rPr>
          <w:rFonts w:hint="eastAsia" w:ascii="Times New Roman" w:hAnsi="Times New Roman" w:cs="Times New Roman"/>
          <w:szCs w:val="30"/>
        </w:rPr>
        <w:t>吨</w:t>
      </w:r>
      <w:r>
        <w:rPr>
          <w:rFonts w:ascii="Times New Roman" w:hAnsi="Times New Roman" w:cs="Times New Roman"/>
          <w:szCs w:val="30"/>
        </w:rPr>
        <w:t>CO</w:t>
      </w:r>
      <w:r>
        <w:rPr>
          <w:rFonts w:ascii="Times New Roman" w:hAnsi="Times New Roman" w:cs="Times New Roman"/>
          <w:szCs w:val="30"/>
          <w:vertAlign w:val="subscript"/>
        </w:rPr>
        <w:t>2</w:t>
      </w:r>
      <w:r>
        <w:rPr>
          <w:rFonts w:ascii="Times New Roman" w:hAnsi="Times New Roman" w:cs="Times New Roman"/>
          <w:szCs w:val="30"/>
        </w:rPr>
        <w:t>/GJ</w:t>
      </w:r>
      <w:r>
        <w:rPr>
          <w:rFonts w:hint="eastAsia" w:ascii="Times New Roman" w:hAnsi="Times New Roman" w:cs="Times New Roman"/>
          <w:szCs w:val="30"/>
        </w:rPr>
        <w:t>，同时根据主管部门最新发布的数据及时更新。</w:t>
      </w:r>
    </w:p>
    <w:p w14:paraId="1449A336">
      <w:pPr>
        <w:widowControl/>
        <w:adjustRightInd w:val="0"/>
        <w:snapToGrid w:val="0"/>
        <w:spacing w:line="560" w:lineRule="exact"/>
        <w:ind w:firstLine="602" w:firstLineChars="200"/>
        <w:rPr>
          <w:rFonts w:ascii="仿宋_GB2312" w:hAnsi="Times New Roman" w:cs="Times New Roman"/>
          <w:b/>
          <w:bCs/>
          <w:szCs w:val="30"/>
        </w:rPr>
      </w:pPr>
      <w:r>
        <w:rPr>
          <w:rFonts w:hint="eastAsia" w:ascii="仿宋_GB2312" w:hAnsi="Times New Roman" w:cs="Times New Roman"/>
          <w:b/>
          <w:bCs/>
          <w:szCs w:val="30"/>
        </w:rPr>
        <w:t>（三）范围三排放计算方法</w:t>
      </w:r>
    </w:p>
    <w:p w14:paraId="68071C51">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范围三排放可分为上游排放和下游排放，共包括</w:t>
      </w:r>
      <w:r>
        <w:rPr>
          <w:rFonts w:ascii="Times New Roman" w:hAnsi="Times New Roman" w:cs="Times New Roman"/>
          <w:szCs w:val="30"/>
        </w:rPr>
        <w:t>15</w:t>
      </w:r>
      <w:r>
        <w:rPr>
          <w:rFonts w:hint="eastAsia" w:ascii="Times New Roman" w:hAnsi="Times New Roman" w:cs="Times New Roman"/>
          <w:szCs w:val="30"/>
        </w:rPr>
        <w:t>个类别。上游排放是指与购买或收购的商品和服务相关的间接温室气体排放，下游排放是指与售出商品和服务相关的间接温室气体排放。</w:t>
      </w:r>
    </w:p>
    <w:p w14:paraId="73D64E2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有条件的披露主体可以就温室气体范围三排放量进行核算，明确纳入其核算的具体排放类别。如果核算全部类别的范围三排放难度较大，公司可以根据自身实际情况先行核算部分重要类别，后逐步扩大核算范围。例如，部分公司可能并无任何租赁资产，因此类别</w:t>
      </w:r>
      <w:r>
        <w:rPr>
          <w:rFonts w:ascii="Times New Roman" w:hAnsi="Times New Roman" w:cs="Times New Roman"/>
          <w:szCs w:val="30"/>
        </w:rPr>
        <w:t>8</w:t>
      </w:r>
      <w:r>
        <w:rPr>
          <w:rFonts w:hint="eastAsia" w:ascii="Times New Roman" w:hAnsi="Times New Roman" w:cs="Times New Roman"/>
          <w:szCs w:val="30"/>
        </w:rPr>
        <w:t>“上游租赁的资产”以及类别</w:t>
      </w:r>
      <w:r>
        <w:rPr>
          <w:rFonts w:ascii="Times New Roman" w:hAnsi="Times New Roman" w:cs="Times New Roman"/>
          <w:szCs w:val="30"/>
        </w:rPr>
        <w:t>13</w:t>
      </w:r>
      <w:r>
        <w:rPr>
          <w:rFonts w:hint="eastAsia" w:ascii="Times New Roman" w:hAnsi="Times New Roman" w:cs="Times New Roman"/>
          <w:szCs w:val="30"/>
        </w:rPr>
        <w:t>“下游租赁的资产”均不适用；如预计范围三排放中的部分类别在规模上与其他排放源相比显著较小，或由于数据缺乏、收集数据能力有限以及其他限制因素，可以暂不核算。</w:t>
      </w:r>
    </w:p>
    <w:p w14:paraId="7F8027BE">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13</w:t>
      </w:r>
      <w:r>
        <w:rPr>
          <w:rFonts w:hint="eastAsia" w:ascii="Times New Roman" w:hAnsi="Times New Roman" w:eastAsia="黑体" w:cs="Times New Roman"/>
          <w:kern w:val="0"/>
          <w:sz w:val="24"/>
          <w:szCs w:val="24"/>
          <w:lang w:bidi="ar"/>
        </w:rPr>
        <w:t>：范围三温室气体排放类别</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048"/>
      </w:tblGrid>
      <w:tr w14:paraId="20F3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8" w:type="dxa"/>
          </w:tcPr>
          <w:p w14:paraId="7281A99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上游排放</w:t>
            </w:r>
          </w:p>
        </w:tc>
        <w:tc>
          <w:tcPr>
            <w:tcW w:w="4048" w:type="dxa"/>
          </w:tcPr>
          <w:p w14:paraId="73550D81">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下游排放</w:t>
            </w:r>
          </w:p>
        </w:tc>
      </w:tr>
      <w:tr w14:paraId="25A2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4248" w:type="dxa"/>
            <w:vAlign w:val="center"/>
          </w:tcPr>
          <w:p w14:paraId="4A90992B">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购买的货物和服务</w:t>
            </w:r>
          </w:p>
          <w:p w14:paraId="2850E495">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资本货物</w:t>
            </w:r>
          </w:p>
          <w:p w14:paraId="425DF96D">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燃料和能源相关活动（未包括在范围一和范围二中的部分）</w:t>
            </w:r>
          </w:p>
          <w:p w14:paraId="2A36A783">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上游运输和分配</w:t>
            </w:r>
          </w:p>
          <w:p w14:paraId="0DC5090F">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操作中产生的废物</w:t>
            </w:r>
          </w:p>
          <w:p w14:paraId="5AF94E54">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商务旅行</w:t>
            </w:r>
          </w:p>
          <w:p w14:paraId="293ECA1A">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雇员通勤</w:t>
            </w:r>
          </w:p>
          <w:p w14:paraId="68DC1C43">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上游租赁的资产</w:t>
            </w:r>
          </w:p>
        </w:tc>
        <w:tc>
          <w:tcPr>
            <w:tcW w:w="4048" w:type="dxa"/>
          </w:tcPr>
          <w:p w14:paraId="5F3527DB">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下游运输和分配</w:t>
            </w:r>
          </w:p>
          <w:p w14:paraId="1546DD85">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销售产品的加工</w:t>
            </w:r>
          </w:p>
          <w:p w14:paraId="5AACEC70">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销售产品的使用</w:t>
            </w:r>
          </w:p>
          <w:p w14:paraId="36F77C93">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售出产品的报废处理</w:t>
            </w:r>
          </w:p>
          <w:p w14:paraId="4F72DEDB">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下游租赁的资产</w:t>
            </w:r>
          </w:p>
          <w:p w14:paraId="04DC4E08">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特许权</w:t>
            </w:r>
          </w:p>
          <w:p w14:paraId="12AA2D8D">
            <w:pPr>
              <w:widowControl/>
              <w:numPr>
                <w:ilvl w:val="0"/>
                <w:numId w:val="2"/>
              </w:numPr>
              <w:adjustRightInd w:val="0"/>
              <w:snapToGrid w:val="0"/>
              <w:rPr>
                <w:rFonts w:ascii="Times New Roman" w:hAnsi="Times New Roman" w:cs="Times New Roman"/>
                <w:kern w:val="0"/>
                <w:sz w:val="24"/>
              </w:rPr>
            </w:pPr>
            <w:r>
              <w:rPr>
                <w:rFonts w:hint="eastAsia" w:ascii="Times New Roman" w:hAnsi="Times New Roman" w:cs="Times New Roman"/>
                <w:kern w:val="0"/>
                <w:sz w:val="24"/>
              </w:rPr>
              <w:t>投资</w:t>
            </w:r>
          </w:p>
        </w:tc>
      </w:tr>
    </w:tbl>
    <w:p w14:paraId="58BA6977">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14</w:t>
      </w:r>
      <w:r>
        <w:rPr>
          <w:rFonts w:hint="eastAsia" w:ascii="Times New Roman" w:hAnsi="Times New Roman" w:eastAsia="黑体" w:cs="Times New Roman"/>
          <w:kern w:val="0"/>
          <w:sz w:val="24"/>
          <w:szCs w:val="24"/>
          <w:lang w:bidi="ar"/>
        </w:rPr>
        <w:t>：确定纳入范围三排放核算的考虑因素</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5394"/>
      </w:tblGrid>
      <w:tr w14:paraId="16D2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vAlign w:val="center"/>
          </w:tcPr>
          <w:p w14:paraId="026CF15F">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因素</w:t>
            </w:r>
          </w:p>
        </w:tc>
        <w:tc>
          <w:tcPr>
            <w:tcW w:w="5394" w:type="dxa"/>
            <w:vAlign w:val="center"/>
          </w:tcPr>
          <w:p w14:paraId="287475A5">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10B6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02" w:type="dxa"/>
            <w:vAlign w:val="center"/>
          </w:tcPr>
          <w:p w14:paraId="1460063D">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规模</w:t>
            </w:r>
          </w:p>
        </w:tc>
        <w:tc>
          <w:tcPr>
            <w:tcW w:w="5394" w:type="dxa"/>
            <w:vAlign w:val="center"/>
          </w:tcPr>
          <w:p w14:paraId="42DC18F8">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对公司范围三总排放量影响重大，例如相对公司的范围一和范围二排放量规模较大</w:t>
            </w:r>
          </w:p>
        </w:tc>
      </w:tr>
      <w:tr w14:paraId="3832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02" w:type="dxa"/>
            <w:vAlign w:val="center"/>
          </w:tcPr>
          <w:p w14:paraId="4B5208A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影响力</w:t>
            </w:r>
          </w:p>
        </w:tc>
        <w:tc>
          <w:tcPr>
            <w:tcW w:w="5394" w:type="dxa"/>
            <w:vAlign w:val="center"/>
          </w:tcPr>
          <w:p w14:paraId="25228419">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公司对于潜在的温室气体减排活动可施加影响力</w:t>
            </w:r>
          </w:p>
        </w:tc>
      </w:tr>
      <w:tr w14:paraId="4E06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02" w:type="dxa"/>
            <w:vAlign w:val="center"/>
          </w:tcPr>
          <w:p w14:paraId="060A4EC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行业标准</w:t>
            </w:r>
          </w:p>
        </w:tc>
        <w:tc>
          <w:tcPr>
            <w:tcW w:w="5394" w:type="dxa"/>
            <w:vAlign w:val="center"/>
          </w:tcPr>
          <w:p w14:paraId="547CAD03">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行业特定标准已将其识别为重要的排放类别</w:t>
            </w:r>
          </w:p>
        </w:tc>
      </w:tr>
      <w:tr w14:paraId="01C3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902" w:type="dxa"/>
            <w:vAlign w:val="center"/>
          </w:tcPr>
          <w:p w14:paraId="5F766FC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风险</w:t>
            </w:r>
          </w:p>
        </w:tc>
        <w:tc>
          <w:tcPr>
            <w:tcW w:w="5394" w:type="dxa"/>
            <w:vAlign w:val="center"/>
          </w:tcPr>
          <w:p w14:paraId="5DAAEFEC">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构成公司的风险（例如气候变化相关转型风险中，如诉讼、声誉等风险）</w:t>
            </w:r>
          </w:p>
        </w:tc>
      </w:tr>
      <w:tr w14:paraId="494A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vAlign w:val="center"/>
          </w:tcPr>
          <w:p w14:paraId="31FB00C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外包</w:t>
            </w:r>
          </w:p>
        </w:tc>
        <w:tc>
          <w:tcPr>
            <w:tcW w:w="5394" w:type="dxa"/>
            <w:vAlign w:val="center"/>
          </w:tcPr>
          <w:p w14:paraId="05592E1C">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以前报告期在公司内部完成而现在进行外包的活动，或公司外包而同行业其他公司通常在内部完成的活动</w:t>
            </w:r>
          </w:p>
        </w:tc>
      </w:tr>
      <w:tr w14:paraId="3FC8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vAlign w:val="center"/>
          </w:tcPr>
          <w:p w14:paraId="4D7E89C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利益相关方</w:t>
            </w:r>
          </w:p>
        </w:tc>
        <w:tc>
          <w:tcPr>
            <w:tcW w:w="5394" w:type="dxa"/>
            <w:vAlign w:val="center"/>
          </w:tcPr>
          <w:p w14:paraId="0A782FA6">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被利益相关方认为是重要的，例如客户、供应商、投资者等</w:t>
            </w:r>
          </w:p>
        </w:tc>
      </w:tr>
    </w:tbl>
    <w:p w14:paraId="0FE3F622">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公司计算</w:t>
      </w:r>
      <w:r>
        <w:rPr>
          <w:rFonts w:ascii="仿宋_GB2312" w:hAnsi="Times New Roman" w:cs="Times New Roman"/>
          <w:szCs w:val="30"/>
        </w:rPr>
        <w:t>范围三温室气体排放</w:t>
      </w:r>
      <w:r>
        <w:rPr>
          <w:rFonts w:hint="eastAsia" w:ascii="仿宋_GB2312" w:hAnsi="Times New Roman" w:cs="Times New Roman"/>
          <w:szCs w:val="30"/>
        </w:rPr>
        <w:t>量时，一般使用活动数据和排放因子两种类型的数据，进而通过以下公式计算：</w:t>
      </w:r>
    </w:p>
    <w:p w14:paraId="3766300C">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二氧化碳当量（</w:t>
      </w:r>
      <w:r>
        <w:rPr>
          <w:rFonts w:ascii="Times New Roman" w:hAnsi="Times New Roman" w:cs="Times New Roman"/>
          <w:szCs w:val="30"/>
        </w:rPr>
        <w:t>CO</w:t>
      </w:r>
      <w:r>
        <w:rPr>
          <w:rFonts w:ascii="Times New Roman" w:hAnsi="Times New Roman" w:cs="Times New Roman"/>
          <w:szCs w:val="30"/>
          <w:vertAlign w:val="subscript"/>
        </w:rPr>
        <w:t>2e</w:t>
      </w:r>
      <w:r>
        <w:rPr>
          <w:rFonts w:hint="eastAsia" w:ascii="Times New Roman" w:hAnsi="Times New Roman" w:cs="Times New Roman"/>
          <w:szCs w:val="30"/>
        </w:rPr>
        <w:t>）</w:t>
      </w:r>
      <w:r>
        <w:rPr>
          <w:rFonts w:ascii="Times New Roman" w:hAnsi="Times New Roman" w:cs="Times New Roman"/>
          <w:szCs w:val="30"/>
        </w:rPr>
        <w:t xml:space="preserve">= A </w:t>
      </w:r>
      <w:r>
        <w:rPr>
          <w:rFonts w:hint="eastAsia" w:ascii="Times New Roman" w:hAnsi="Times New Roman" w:cs="Times New Roman"/>
          <w:szCs w:val="30"/>
        </w:rPr>
        <w:t>×</w:t>
      </w:r>
      <w:r>
        <w:rPr>
          <w:rFonts w:ascii="Times New Roman" w:hAnsi="Times New Roman" w:cs="Times New Roman"/>
          <w:szCs w:val="30"/>
        </w:rPr>
        <w:t xml:space="preserve"> EF </w:t>
      </w:r>
      <w:r>
        <w:rPr>
          <w:rFonts w:hint="eastAsia" w:ascii="Times New Roman" w:hAnsi="Times New Roman" w:cs="Times New Roman"/>
          <w:szCs w:val="30"/>
        </w:rPr>
        <w:t>×</w:t>
      </w:r>
      <w:r>
        <w:rPr>
          <w:rFonts w:ascii="Times New Roman" w:hAnsi="Times New Roman" w:cs="Times New Roman"/>
          <w:szCs w:val="30"/>
        </w:rPr>
        <w:t xml:space="preserve"> GWP</w:t>
      </w:r>
    </w:p>
    <w:p w14:paraId="664E10F4">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A——</w:t>
      </w:r>
      <w:r>
        <w:rPr>
          <w:rFonts w:hint="eastAsia" w:ascii="Times New Roman" w:hAnsi="Times New Roman" w:cs="Times New Roman"/>
          <w:szCs w:val="30"/>
        </w:rPr>
        <w:t>活动数据</w:t>
      </w:r>
    </w:p>
    <w:p w14:paraId="5BED3D40">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EF——</w:t>
      </w:r>
      <w:r>
        <w:rPr>
          <w:rFonts w:hint="eastAsia" w:ascii="Times New Roman" w:hAnsi="Times New Roman" w:cs="Times New Roman"/>
          <w:szCs w:val="30"/>
        </w:rPr>
        <w:t>排放因子</w:t>
      </w:r>
    </w:p>
    <w:p w14:paraId="3753AD92">
      <w:pPr>
        <w:widowControl/>
        <w:adjustRightInd w:val="0"/>
        <w:snapToGrid w:val="0"/>
        <w:spacing w:line="560" w:lineRule="exact"/>
        <w:ind w:firstLine="600" w:firstLineChars="200"/>
        <w:rPr>
          <w:rFonts w:ascii="Times New Roman" w:hAnsi="Times New Roman" w:cs="Times New Roman"/>
          <w:szCs w:val="30"/>
        </w:rPr>
      </w:pPr>
      <w:r>
        <w:rPr>
          <w:rFonts w:ascii="Times New Roman" w:hAnsi="Times New Roman" w:cs="Times New Roman"/>
          <w:szCs w:val="30"/>
        </w:rPr>
        <w:t>GWP——</w:t>
      </w:r>
      <w:r>
        <w:rPr>
          <w:rFonts w:hint="eastAsia" w:ascii="Times New Roman" w:hAnsi="Times New Roman" w:cs="Times New Roman"/>
          <w:szCs w:val="30"/>
        </w:rPr>
        <w:t>全球变暖潜势值</w:t>
      </w:r>
    </w:p>
    <w:p w14:paraId="2036946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其中，活动数据是对产生温室气体排放的活动水平的量化测量；排放因子是指将活动数据转化为温室气体排放数据的因子；</w:t>
      </w:r>
      <w:r>
        <w:rPr>
          <w:rFonts w:ascii="Times New Roman" w:hAnsi="Times New Roman" w:cs="Times New Roman"/>
          <w:szCs w:val="30"/>
        </w:rPr>
        <w:t>全球变暖潜势值</w:t>
      </w:r>
      <w:r>
        <w:rPr>
          <w:rFonts w:hint="eastAsia" w:ascii="Times New Roman" w:hAnsi="Times New Roman" w:cs="Times New Roman"/>
          <w:szCs w:val="30"/>
        </w:rPr>
        <w:t>主要用于</w:t>
      </w:r>
      <w:r>
        <w:rPr>
          <w:rFonts w:hint="eastAsia" w:ascii="仿宋_GB2312" w:hAnsi="Times New Roman" w:cs="Times New Roman"/>
          <w:szCs w:val="30"/>
        </w:rPr>
        <w:t>将其他温室气体统一换算成二氧化碳当量(</w:t>
      </w:r>
      <w:r>
        <w:rPr>
          <w:rFonts w:ascii="Times New Roman" w:hAnsi="Times New Roman" w:cs="Times New Roman"/>
          <w:szCs w:val="30"/>
        </w:rPr>
        <w:t>CO</w:t>
      </w:r>
      <w:r>
        <w:rPr>
          <w:rFonts w:ascii="Times New Roman" w:hAnsi="Times New Roman" w:cs="Times New Roman"/>
          <w:szCs w:val="30"/>
          <w:vertAlign w:val="subscript"/>
        </w:rPr>
        <w:t>2e</w:t>
      </w:r>
      <w:r>
        <w:rPr>
          <w:rFonts w:hint="eastAsia" w:ascii="仿宋_GB2312" w:hAnsi="Times New Roman" w:cs="Times New Roman"/>
          <w:szCs w:val="30"/>
        </w:rPr>
        <w:t>)。</w:t>
      </w:r>
    </w:p>
    <w:p w14:paraId="68E80F81">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15</w:t>
      </w:r>
      <w:r>
        <w:rPr>
          <w:rFonts w:hint="eastAsia" w:ascii="Times New Roman" w:hAnsi="Times New Roman" w:eastAsia="黑体" w:cs="Times New Roman"/>
          <w:kern w:val="0"/>
          <w:sz w:val="24"/>
          <w:szCs w:val="24"/>
          <w:lang w:bidi="ar"/>
        </w:rPr>
        <w:t>：活动数据和排放因子示例</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24"/>
      </w:tblGrid>
      <w:tr w14:paraId="1568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29A7AAC5">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活动数据</w:t>
            </w:r>
          </w:p>
        </w:tc>
        <w:tc>
          <w:tcPr>
            <w:tcW w:w="5324" w:type="dxa"/>
          </w:tcPr>
          <w:p w14:paraId="204F186B">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排放因子</w:t>
            </w:r>
          </w:p>
        </w:tc>
      </w:tr>
      <w:tr w14:paraId="5CFA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6335ECA6">
            <w:pPr>
              <w:widowControl/>
              <w:adjustRightInd w:val="0"/>
              <w:snapToGrid w:val="0"/>
              <w:spacing w:line="264" w:lineRule="auto"/>
              <w:jc w:val="center"/>
              <w:rPr>
                <w:rFonts w:ascii="仿宋_GB2312" w:hAnsi="Times New Roman" w:cs="Times New Roman"/>
                <w:b/>
                <w:bCs/>
                <w:kern w:val="0"/>
                <w:sz w:val="24"/>
                <w:szCs w:val="24"/>
              </w:rPr>
            </w:pPr>
            <w:r>
              <w:rPr>
                <w:rFonts w:hint="eastAsia" w:ascii="仿宋_GB2312" w:hAnsi="Times New Roman" w:cs="Times New Roman"/>
                <w:kern w:val="0"/>
                <w:sz w:val="24"/>
                <w:szCs w:val="24"/>
              </w:rPr>
              <w:t>消耗的燃料(升)</w:t>
            </w:r>
          </w:p>
        </w:tc>
        <w:tc>
          <w:tcPr>
            <w:tcW w:w="5324" w:type="dxa"/>
          </w:tcPr>
          <w:p w14:paraId="26C48A4D">
            <w:pPr>
              <w:widowControl/>
              <w:adjustRightInd w:val="0"/>
              <w:snapToGrid w:val="0"/>
              <w:spacing w:line="264" w:lineRule="auto"/>
              <w:jc w:val="left"/>
              <w:rPr>
                <w:rFonts w:ascii="仿宋_GB2312" w:hAnsi="Times New Roman" w:cs="Times New Roman"/>
                <w:b/>
                <w:bCs/>
                <w:kern w:val="0"/>
                <w:sz w:val="24"/>
                <w:szCs w:val="24"/>
              </w:rPr>
            </w:pPr>
            <w:r>
              <w:rPr>
                <w:rFonts w:hint="eastAsia" w:ascii="仿宋_GB2312" w:hAnsi="Times New Roman" w:cs="Times New Roman"/>
                <w:kern w:val="0"/>
                <w:sz w:val="24"/>
                <w:szCs w:val="24"/>
              </w:rPr>
              <w:t>消耗每升燃料产生的二氧化碳（千克/升)</w:t>
            </w:r>
          </w:p>
        </w:tc>
      </w:tr>
      <w:tr w14:paraId="1863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0FE6E584">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运轮距离（千米)</w:t>
            </w:r>
          </w:p>
        </w:tc>
        <w:tc>
          <w:tcPr>
            <w:tcW w:w="5324" w:type="dxa"/>
          </w:tcPr>
          <w:p w14:paraId="27FFB8DE">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每千米运输产生的二氧化碳（千克/千米）</w:t>
            </w:r>
          </w:p>
        </w:tc>
      </w:tr>
      <w:tr w14:paraId="077B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4D9ACF17">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采购的材料(千克)</w:t>
            </w:r>
          </w:p>
        </w:tc>
        <w:tc>
          <w:tcPr>
            <w:tcW w:w="5324" w:type="dxa"/>
          </w:tcPr>
          <w:p w14:paraId="47078B68">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采购每千克材料产生的碳氢化合物（千克/千克)</w:t>
            </w:r>
          </w:p>
        </w:tc>
      </w:tr>
      <w:tr w14:paraId="0949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3AC2C14F">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运行时间（小时</w:t>
            </w:r>
            <w:r>
              <w:rPr>
                <w:rFonts w:ascii="仿宋_GB2312" w:hAnsi="Times New Roman" w:cs="Times New Roman"/>
                <w:kern w:val="0"/>
                <w:sz w:val="24"/>
                <w:szCs w:val="24"/>
              </w:rPr>
              <w:t>)</w:t>
            </w:r>
          </w:p>
        </w:tc>
        <w:tc>
          <w:tcPr>
            <w:tcW w:w="5324" w:type="dxa"/>
          </w:tcPr>
          <w:p w14:paraId="5C7ED8A0">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每小时运行产生的六氟化硫（千克/小时）</w:t>
            </w:r>
          </w:p>
        </w:tc>
      </w:tr>
      <w:tr w14:paraId="63C9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FCE080B">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支出的金额（元人民币）</w:t>
            </w:r>
          </w:p>
        </w:tc>
        <w:tc>
          <w:tcPr>
            <w:tcW w:w="5324" w:type="dxa"/>
          </w:tcPr>
          <w:p w14:paraId="7E176D4D">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支出每单位费用产生的二氧化碳（千克/元人民币）</w:t>
            </w:r>
          </w:p>
        </w:tc>
      </w:tr>
      <w:tr w14:paraId="441B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369C43FE">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产生的废物（千克）</w:t>
            </w:r>
          </w:p>
        </w:tc>
        <w:tc>
          <w:tcPr>
            <w:tcW w:w="5324" w:type="dxa"/>
          </w:tcPr>
          <w:p w14:paraId="23E93174">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每千克废物产生的甲烷（千克/千克)</w:t>
            </w:r>
          </w:p>
        </w:tc>
      </w:tr>
      <w:tr w14:paraId="4BC5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B31A27E">
            <w:pPr>
              <w:widowControl/>
              <w:adjustRightInd w:val="0"/>
              <w:snapToGrid w:val="0"/>
              <w:spacing w:line="264" w:lineRule="auto"/>
              <w:jc w:val="center"/>
              <w:rPr>
                <w:rFonts w:ascii="仿宋_GB2312" w:hAnsi="Times New Roman" w:cs="Times New Roman"/>
                <w:kern w:val="0"/>
                <w:sz w:val="24"/>
                <w:szCs w:val="24"/>
              </w:rPr>
            </w:pPr>
            <w:r>
              <w:rPr>
                <w:rFonts w:hint="eastAsia" w:ascii="仿宋_GB2312" w:hAnsi="Times New Roman" w:cs="Times New Roman"/>
                <w:kern w:val="0"/>
                <w:sz w:val="24"/>
                <w:szCs w:val="24"/>
              </w:rPr>
              <w:t>消耗的电力（千瓦时</w:t>
            </w:r>
            <w:r>
              <w:rPr>
                <w:rFonts w:ascii="仿宋_GB2312" w:hAnsi="Times New Roman" w:cs="Times New Roman"/>
                <w:kern w:val="0"/>
                <w:sz w:val="24"/>
                <w:szCs w:val="24"/>
              </w:rPr>
              <w:t>)</w:t>
            </w:r>
          </w:p>
        </w:tc>
        <w:tc>
          <w:tcPr>
            <w:tcW w:w="5324" w:type="dxa"/>
          </w:tcPr>
          <w:p w14:paraId="1A33AECA">
            <w:pPr>
              <w:widowControl/>
              <w:adjustRightInd w:val="0"/>
              <w:snapToGrid w:val="0"/>
              <w:spacing w:line="264" w:lineRule="auto"/>
              <w:jc w:val="left"/>
              <w:rPr>
                <w:rFonts w:ascii="仿宋_GB2312" w:hAnsi="Times New Roman" w:cs="Times New Roman"/>
                <w:kern w:val="0"/>
                <w:sz w:val="24"/>
                <w:szCs w:val="24"/>
              </w:rPr>
            </w:pPr>
            <w:r>
              <w:rPr>
                <w:rFonts w:hint="eastAsia" w:ascii="仿宋_GB2312" w:hAnsi="Times New Roman" w:cs="Times New Roman"/>
                <w:kern w:val="0"/>
                <w:sz w:val="24"/>
                <w:szCs w:val="24"/>
              </w:rPr>
              <w:t>消耗每千瓦时电力产生的二氧化碳（千克/千瓦时）</w:t>
            </w:r>
          </w:p>
        </w:tc>
      </w:tr>
    </w:tbl>
    <w:p w14:paraId="6B57E967">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活动数据可以来自一手数据或二手数据，在其他条件相同的情况下应优先使用一手数据。其中，一手数据主要由价值链上的供应商或其他合作方直接提供；二手数据包括行业平均数据（如已公开的数据库、政府统计、文献研究和行业协会数据）、财务数据、替代数据和其他通用数据。若本报告期内所获得的价值链活动数据存在时间跨期（上一报告期）或时间区间不一致（仅涵盖本报告期部分时间或上一报告期部分月份和本报告期部分月份）的情况，则允许在注明所获活动数据时间区间的基础上进行核算和披露。随着活动数据可得性和及时性的提升，披露主体需尽可能使用最新的一手数据。</w:t>
      </w:r>
    </w:p>
    <w:p w14:paraId="26A213CC">
      <w:pPr>
        <w:widowControl/>
        <w:adjustRightInd w:val="0"/>
        <w:snapToGrid w:val="0"/>
        <w:spacing w:line="560" w:lineRule="exact"/>
        <w:jc w:val="center"/>
        <w:rPr>
          <w:rFonts w:ascii="Times New Roman" w:hAnsi="Times New Roman" w:eastAsia="黑体" w:cs="Times New Roman"/>
          <w:kern w:val="0"/>
          <w:sz w:val="24"/>
          <w:szCs w:val="24"/>
          <w:lang w:bidi="ar"/>
        </w:rPr>
      </w:pPr>
      <w:r>
        <w:rPr>
          <w:rFonts w:hint="eastAsia" w:ascii="Times New Roman" w:hAnsi="Times New Roman" w:eastAsia="黑体" w:cs="Times New Roman"/>
          <w:kern w:val="0"/>
          <w:sz w:val="24"/>
          <w:szCs w:val="24"/>
          <w:lang w:bidi="ar"/>
        </w:rPr>
        <w:t>表</w:t>
      </w:r>
      <w:r>
        <w:rPr>
          <w:rFonts w:ascii="Times New Roman" w:hAnsi="Times New Roman" w:eastAsia="黑体" w:cs="Times New Roman"/>
          <w:kern w:val="0"/>
          <w:sz w:val="24"/>
          <w:szCs w:val="24"/>
          <w:lang w:bidi="ar"/>
        </w:rPr>
        <w:t>16：范围三类别一手数据和二手数据的示例</w:t>
      </w:r>
    </w:p>
    <w:tbl>
      <w:tblPr>
        <w:tblStyle w:val="10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086"/>
        <w:gridCol w:w="2805"/>
      </w:tblGrid>
      <w:tr w14:paraId="6369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vAlign w:val="center"/>
          </w:tcPr>
          <w:p w14:paraId="32DE4ADB">
            <w:pPr>
              <w:widowControl/>
              <w:adjustRightInd w:val="0"/>
              <w:snapToGrid w:val="0"/>
              <w:spacing w:line="400" w:lineRule="exact"/>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类别</w:t>
            </w:r>
          </w:p>
        </w:tc>
        <w:tc>
          <w:tcPr>
            <w:tcW w:w="3086" w:type="dxa"/>
            <w:vAlign w:val="center"/>
          </w:tcPr>
          <w:p w14:paraId="14EA93EB">
            <w:pPr>
              <w:widowControl/>
              <w:adjustRightInd w:val="0"/>
              <w:snapToGrid w:val="0"/>
              <w:spacing w:line="400" w:lineRule="exact"/>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一手数据示例</w:t>
            </w:r>
          </w:p>
        </w:tc>
        <w:tc>
          <w:tcPr>
            <w:tcW w:w="2805" w:type="dxa"/>
            <w:vAlign w:val="center"/>
          </w:tcPr>
          <w:p w14:paraId="0639687B">
            <w:pPr>
              <w:widowControl/>
              <w:adjustRightInd w:val="0"/>
              <w:snapToGrid w:val="0"/>
              <w:spacing w:line="400" w:lineRule="exact"/>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二手数据示例</w:t>
            </w:r>
          </w:p>
        </w:tc>
      </w:tr>
      <w:tr w14:paraId="5BAE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6F3AF03B">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1.购买的货物和服务</w:t>
            </w:r>
          </w:p>
        </w:tc>
        <w:tc>
          <w:tcPr>
            <w:tcW w:w="3086" w:type="dxa"/>
            <w:vAlign w:val="center"/>
          </w:tcPr>
          <w:p w14:paraId="431EFA13">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来自供应商的特定场地能耗或排放数据</w:t>
            </w:r>
          </w:p>
        </w:tc>
        <w:tc>
          <w:tcPr>
            <w:tcW w:w="2805" w:type="dxa"/>
            <w:vAlign w:val="center"/>
          </w:tcPr>
          <w:p w14:paraId="166C8173">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来自全生命周期清单数据库的每单位耗材的行业平均排放因子</w:t>
            </w:r>
          </w:p>
        </w:tc>
      </w:tr>
      <w:tr w14:paraId="56DE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5AB0D8DD">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2.资本货物</w:t>
            </w:r>
          </w:p>
        </w:tc>
        <w:tc>
          <w:tcPr>
            <w:tcW w:w="3086" w:type="dxa"/>
            <w:vAlign w:val="center"/>
          </w:tcPr>
          <w:p w14:paraId="4D7C7A64">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来自供应商的特定场地能耗或排放数据</w:t>
            </w:r>
          </w:p>
        </w:tc>
        <w:tc>
          <w:tcPr>
            <w:tcW w:w="2805" w:type="dxa"/>
            <w:vAlign w:val="center"/>
          </w:tcPr>
          <w:p w14:paraId="3B701B94">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基于行业的平均排放因子</w:t>
            </w:r>
          </w:p>
        </w:tc>
      </w:tr>
      <w:tr w14:paraId="76CE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F6B5801">
            <w:pPr>
              <w:widowControl/>
              <w:adjustRightInd w:val="0"/>
              <w:snapToGrid w:val="0"/>
              <w:jc w:val="left"/>
              <w:rPr>
                <w:rFonts w:ascii="仿宋_GB2312" w:hAnsi="Times New Roman" w:cs="Times New Roman"/>
                <w:kern w:val="0"/>
                <w:sz w:val="24"/>
                <w:szCs w:val="24"/>
              </w:rPr>
            </w:pPr>
            <w:r>
              <w:rPr>
                <w:rFonts w:ascii="Times New Roman" w:hAnsi="Times New Roman" w:cs="Times New Roman"/>
                <w:kern w:val="0"/>
                <w:sz w:val="24"/>
                <w:szCs w:val="24"/>
              </w:rPr>
              <w:t>3.</w:t>
            </w:r>
            <w:r>
              <w:rPr>
                <w:rFonts w:hint="eastAsia" w:ascii="仿宋_GB2312" w:hAnsi="Times New Roman" w:cs="Times New Roman"/>
                <w:kern w:val="0"/>
                <w:sz w:val="24"/>
                <w:szCs w:val="24"/>
              </w:rPr>
              <w:t>燃料和能源相关活动（未包括在范围一和范围二中的部分）</w:t>
            </w:r>
          </w:p>
        </w:tc>
        <w:tc>
          <w:tcPr>
            <w:tcW w:w="3086" w:type="dxa"/>
            <w:vAlign w:val="center"/>
          </w:tcPr>
          <w:p w14:paraId="141BFA61">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特定</w:t>
            </w:r>
            <w:r>
              <w:rPr>
                <w:rFonts w:hint="eastAsia" w:ascii="Times New Roman" w:hAnsi="Times New Roman" w:cs="Times New Roman"/>
                <w:kern w:val="0"/>
                <w:sz w:val="24"/>
                <w:szCs w:val="24"/>
                <w:lang w:eastAsia="zh-CN"/>
              </w:rPr>
              <w:t>企业</w:t>
            </w:r>
            <w:r>
              <w:rPr>
                <w:rFonts w:hint="eastAsia" w:ascii="Times New Roman" w:hAnsi="Times New Roman" w:cs="Times New Roman"/>
                <w:kern w:val="0"/>
                <w:sz w:val="24"/>
                <w:szCs w:val="24"/>
              </w:rPr>
              <w:t>的电力购买数据和外购电力的特定发电机排放率</w:t>
            </w:r>
          </w:p>
        </w:tc>
        <w:tc>
          <w:tcPr>
            <w:tcW w:w="2805" w:type="dxa"/>
            <w:vAlign w:val="center"/>
          </w:tcPr>
          <w:p w14:paraId="106110D1">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基于上游排放的国家平均数据</w:t>
            </w:r>
          </w:p>
        </w:tc>
      </w:tr>
      <w:tr w14:paraId="1EDF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7722CA7E">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4.上游运输和分配</w:t>
            </w:r>
          </w:p>
        </w:tc>
        <w:tc>
          <w:tcPr>
            <w:tcW w:w="3086" w:type="dxa"/>
            <w:vAlign w:val="center"/>
          </w:tcPr>
          <w:p w14:paraId="0CBF42EE">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来自第三方运输和配送供应商的特定活动能耗或排放数据</w:t>
            </w:r>
          </w:p>
        </w:tc>
        <w:tc>
          <w:tcPr>
            <w:tcW w:w="2805" w:type="dxa"/>
            <w:vAlign w:val="center"/>
          </w:tcPr>
          <w:p w14:paraId="20776161">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基于行业平均数据估算的一定模式下的运输距离</w:t>
            </w:r>
          </w:p>
        </w:tc>
      </w:tr>
      <w:tr w14:paraId="67E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022CE68A">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5.操作中产生的废物</w:t>
            </w:r>
          </w:p>
        </w:tc>
        <w:tc>
          <w:tcPr>
            <w:tcW w:w="3086" w:type="dxa"/>
            <w:vAlign w:val="center"/>
          </w:tcPr>
          <w:p w14:paraId="0F94ECD7">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来自废弃物管理公司的特定场地排放数据</w:t>
            </w:r>
          </w:p>
        </w:tc>
        <w:tc>
          <w:tcPr>
            <w:tcW w:w="2805" w:type="dxa"/>
            <w:vAlign w:val="center"/>
          </w:tcPr>
          <w:p w14:paraId="5F4EAA21">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基于行业平均数据估算的产生废弃物吨数</w:t>
            </w:r>
          </w:p>
        </w:tc>
      </w:tr>
      <w:tr w14:paraId="28FB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5646AA71">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6.商务旅行</w:t>
            </w:r>
          </w:p>
        </w:tc>
        <w:tc>
          <w:tcPr>
            <w:tcW w:w="3086" w:type="dxa"/>
            <w:vAlign w:val="center"/>
          </w:tcPr>
          <w:p w14:paraId="70058CD6">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来自运输供应商（如航空公司）的特定活动数据</w:t>
            </w:r>
          </w:p>
        </w:tc>
        <w:tc>
          <w:tcPr>
            <w:tcW w:w="2805" w:type="dxa"/>
            <w:vAlign w:val="center"/>
          </w:tcPr>
          <w:p w14:paraId="1FF8DB24">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基于行业平均估算的旅行距离</w:t>
            </w:r>
          </w:p>
        </w:tc>
      </w:tr>
      <w:tr w14:paraId="75C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5A773753">
            <w:pPr>
              <w:widowControl/>
              <w:adjustRightInd w:val="0"/>
              <w:snapToGrid w:val="0"/>
              <w:jc w:val="left"/>
              <w:rPr>
                <w:rFonts w:ascii="仿宋_GB2312" w:hAnsi="Times New Roman" w:cs="Times New Roman"/>
                <w:kern w:val="0"/>
                <w:sz w:val="24"/>
                <w:szCs w:val="24"/>
              </w:rPr>
            </w:pPr>
            <w:r>
              <w:rPr>
                <w:rFonts w:hint="eastAsia" w:ascii="仿宋_GB2312" w:hAnsi="Times New Roman" w:cs="Times New Roman"/>
                <w:kern w:val="0"/>
                <w:sz w:val="24"/>
                <w:szCs w:val="24"/>
              </w:rPr>
              <w:t>7.雇员通勤</w:t>
            </w:r>
          </w:p>
        </w:tc>
        <w:tc>
          <w:tcPr>
            <w:tcW w:w="3086" w:type="dxa"/>
            <w:vAlign w:val="center"/>
          </w:tcPr>
          <w:p w14:paraId="2A924E6F">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从员工处收集的具体通勤距离和交通方式</w:t>
            </w:r>
          </w:p>
        </w:tc>
        <w:tc>
          <w:tcPr>
            <w:tcW w:w="2805" w:type="dxa"/>
            <w:vAlign w:val="center"/>
          </w:tcPr>
          <w:p w14:paraId="49D7C5A6">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基于行业平均估算的通勤距离</w:t>
            </w:r>
          </w:p>
        </w:tc>
      </w:tr>
      <w:tr w14:paraId="5CE3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55D87E1C">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8.上游租赁的资产</w:t>
            </w:r>
          </w:p>
        </w:tc>
        <w:tc>
          <w:tcPr>
            <w:tcW w:w="3086" w:type="dxa"/>
            <w:vAlign w:val="center"/>
          </w:tcPr>
          <w:p w14:paraId="6D6AD4B5">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从物业账单或仪表收集的特定场地能耗数据</w:t>
            </w:r>
          </w:p>
        </w:tc>
        <w:tc>
          <w:tcPr>
            <w:tcW w:w="2805" w:type="dxa"/>
            <w:vAlign w:val="center"/>
          </w:tcPr>
          <w:p w14:paraId="366F0A1B">
            <w:pPr>
              <w:widowControl/>
              <w:adjustRightInd w:val="0"/>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基于行业平均数据估算的排放，例如依据建筑类型每层空间能耗估算</w:t>
            </w:r>
          </w:p>
        </w:tc>
      </w:tr>
      <w:bookmarkEnd w:id="0"/>
      <w:bookmarkEnd w:id="1"/>
      <w:bookmarkEnd w:id="2"/>
    </w:tbl>
    <w:p w14:paraId="7DBF45EC">
      <w:pPr>
        <w:spacing w:line="560" w:lineRule="exact"/>
        <w:jc w:val="center"/>
        <w:outlineLvl w:val="0"/>
        <w:rPr>
          <w:rFonts w:ascii="Times New Roman" w:hAnsi="Times New Roman" w:eastAsia="黑体" w:cs="Times New Roman"/>
          <w:b/>
          <w:bCs/>
          <w:szCs w:val="30"/>
        </w:rPr>
        <w:sectPr>
          <w:footerReference r:id="rId7" w:type="default"/>
          <w:pgSz w:w="11906" w:h="16838"/>
          <w:pgMar w:top="1440" w:right="1800" w:bottom="1440" w:left="1800" w:header="851" w:footer="992" w:gutter="0"/>
          <w:pgNumType w:fmt="decimal"/>
          <w:cols w:space="720" w:num="1"/>
          <w:docGrid w:type="lines" w:linePitch="312" w:charSpace="0"/>
        </w:sectPr>
      </w:pPr>
      <w:bookmarkStart w:id="205" w:name="_Toc21954"/>
      <w:bookmarkStart w:id="206" w:name="_Toc177241772"/>
      <w:bookmarkStart w:id="207" w:name="_Toc12759"/>
    </w:p>
    <w:p w14:paraId="44141536">
      <w:pPr>
        <w:spacing w:line="560" w:lineRule="exact"/>
        <w:jc w:val="center"/>
        <w:outlineLvl w:val="0"/>
        <w:rPr>
          <w:rFonts w:ascii="Times New Roman" w:hAnsi="Times New Roman" w:eastAsia="黑体" w:cs="Times New Roman"/>
          <w:b/>
          <w:bCs/>
          <w:szCs w:val="30"/>
        </w:rPr>
      </w:pPr>
      <w:bookmarkStart w:id="208" w:name="_Toc29550"/>
      <w:bookmarkStart w:id="209" w:name="_Toc27621"/>
      <w:bookmarkStart w:id="210" w:name="_Toc187328682"/>
      <w:bookmarkStart w:id="211" w:name="_Toc32178"/>
      <w:bookmarkStart w:id="212" w:name="_Toc181613106"/>
      <w:r>
        <w:rPr>
          <w:rFonts w:hint="eastAsia" w:ascii="Times New Roman" w:hAnsi="Times New Roman" w:eastAsia="黑体" w:cs="Times New Roman"/>
          <w:b/>
          <w:bCs/>
          <w:szCs w:val="30"/>
        </w:rPr>
        <w:t>第五章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气候相关</w:t>
      </w:r>
      <w:bookmarkEnd w:id="205"/>
      <w:bookmarkEnd w:id="206"/>
      <w:r>
        <w:rPr>
          <w:rFonts w:hint="eastAsia" w:ascii="Times New Roman" w:hAnsi="Times New Roman" w:eastAsia="黑体" w:cs="Times New Roman"/>
          <w:b/>
          <w:bCs/>
          <w:szCs w:val="30"/>
        </w:rPr>
        <w:t>转型计划</w:t>
      </w:r>
      <w:bookmarkEnd w:id="208"/>
      <w:bookmarkEnd w:id="209"/>
      <w:bookmarkEnd w:id="210"/>
      <w:bookmarkEnd w:id="211"/>
      <w:bookmarkEnd w:id="212"/>
    </w:p>
    <w:p w14:paraId="517E9ED2">
      <w:pPr>
        <w:adjustRightInd w:val="0"/>
        <w:snapToGrid w:val="0"/>
        <w:spacing w:line="600" w:lineRule="exact"/>
        <w:ind w:firstLine="600" w:firstLineChars="200"/>
        <w:rPr>
          <w:rFonts w:ascii="仿宋_GB2312" w:hAnsi="Times New Roman" w:cs="Times New Roman"/>
          <w:szCs w:val="30"/>
        </w:rPr>
      </w:pPr>
      <w:r>
        <w:rPr>
          <w:rFonts w:hint="eastAsia" w:ascii="仿宋_GB2312" w:hAnsi="Times New Roman" w:cs="仿宋_GB2312"/>
          <w:color w:val="000000"/>
          <w:kern w:val="0"/>
          <w:szCs w:val="30"/>
        </w:rPr>
        <w:t>与气候相关的转型计划是指披露主体向低碳经济过渡的目标、行动或资源，包括减少温室气体排放的行动等。</w:t>
      </w:r>
      <w:r>
        <w:rPr>
          <w:rFonts w:hint="eastAsia" w:ascii="仿宋_GB2312" w:hAnsi="Times New Roman" w:cs="Times New Roman"/>
          <w:szCs w:val="30"/>
        </w:rPr>
        <w:t>对于部分</w:t>
      </w:r>
      <w:r>
        <w:rPr>
          <w:rFonts w:hint="eastAsia" w:ascii="仿宋_GB2312" w:hAnsi="Times New Roman" w:cs="仿宋_GB2312"/>
          <w:color w:val="000000"/>
          <w:kern w:val="0"/>
          <w:szCs w:val="30"/>
        </w:rPr>
        <w:t>披露主体</w:t>
      </w:r>
      <w:r>
        <w:rPr>
          <w:rFonts w:hint="eastAsia" w:ascii="仿宋_GB2312" w:hAnsi="Times New Roman" w:cs="Times New Roman"/>
          <w:szCs w:val="30"/>
        </w:rPr>
        <w:t>而言，气候相关转型计划可能是整体业务战略的一部分，因为该计划会调整</w:t>
      </w:r>
      <w:r>
        <w:rPr>
          <w:rFonts w:hint="eastAsia" w:ascii="仿宋_GB2312" w:hAnsi="Times New Roman" w:cs="仿宋_GB2312"/>
          <w:color w:val="000000"/>
          <w:kern w:val="0"/>
          <w:szCs w:val="30"/>
        </w:rPr>
        <w:t>披露主体</w:t>
      </w:r>
      <w:r>
        <w:rPr>
          <w:rFonts w:hint="eastAsia" w:ascii="仿宋_GB2312" w:hAnsi="Times New Roman" w:cs="Times New Roman"/>
          <w:szCs w:val="30"/>
        </w:rPr>
        <w:t>的业务模式以应对气候相关风险和机遇。对于其他</w:t>
      </w:r>
      <w:r>
        <w:rPr>
          <w:rFonts w:hint="eastAsia" w:ascii="仿宋_GB2312" w:hAnsi="Times New Roman" w:cs="仿宋_GB2312"/>
          <w:color w:val="000000"/>
          <w:kern w:val="0"/>
          <w:szCs w:val="30"/>
        </w:rPr>
        <w:t>披露主体</w:t>
      </w:r>
      <w:r>
        <w:rPr>
          <w:rFonts w:hint="eastAsia" w:ascii="仿宋_GB2312" w:hAnsi="Times New Roman" w:cs="Times New Roman"/>
          <w:szCs w:val="30"/>
        </w:rPr>
        <w:t>，气候相关转型计划可能更狭义地适用于特定产品线、业务部门或一系列公司活动，并与</w:t>
      </w:r>
      <w:r>
        <w:rPr>
          <w:rFonts w:hint="eastAsia" w:ascii="仿宋_GB2312" w:hAnsi="Times New Roman" w:cs="仿宋_GB2312"/>
          <w:color w:val="000000"/>
          <w:kern w:val="0"/>
          <w:szCs w:val="30"/>
        </w:rPr>
        <w:t>披露主体</w:t>
      </w:r>
      <w:r>
        <w:rPr>
          <w:rFonts w:hint="eastAsia" w:ascii="仿宋_GB2312" w:hAnsi="Times New Roman" w:cs="Times New Roman"/>
          <w:szCs w:val="30"/>
        </w:rPr>
        <w:t>的整体业务战略并列。</w:t>
      </w:r>
    </w:p>
    <w:p w14:paraId="019FAED7">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lang w:bidi="ar"/>
        </w:rPr>
        <w:t>表1</w:t>
      </w:r>
      <w:r>
        <w:rPr>
          <w:rFonts w:ascii="Times New Roman" w:hAnsi="Times New Roman" w:eastAsia="黑体" w:cs="Times New Roman"/>
          <w:kern w:val="0"/>
          <w:sz w:val="24"/>
          <w:szCs w:val="24"/>
          <w:lang w:bidi="ar"/>
        </w:rPr>
        <w:t>7</w:t>
      </w:r>
      <w:r>
        <w:rPr>
          <w:rFonts w:hint="eastAsia" w:ascii="Times New Roman" w:hAnsi="Times New Roman" w:eastAsia="黑体" w:cs="Times New Roman"/>
          <w:kern w:val="0"/>
          <w:sz w:val="24"/>
          <w:szCs w:val="24"/>
          <w:lang w:bidi="ar"/>
        </w:rPr>
        <w:t>：有效气候相关转型计划的特征示例</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5C61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66032BB2">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特征</w:t>
            </w:r>
          </w:p>
        </w:tc>
        <w:tc>
          <w:tcPr>
            <w:tcW w:w="6316" w:type="dxa"/>
          </w:tcPr>
          <w:p w14:paraId="22B0315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69BA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F3E6319">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与战略保持一致</w:t>
            </w:r>
          </w:p>
        </w:tc>
        <w:tc>
          <w:tcPr>
            <w:tcW w:w="6316" w:type="dxa"/>
          </w:tcPr>
          <w:p w14:paraId="076C886F">
            <w:pPr>
              <w:widowControl/>
              <w:rPr>
                <w:rFonts w:ascii="仿宋_GB2312" w:hAnsi="Times New Roman" w:cs="Times New Roman"/>
                <w:kern w:val="0"/>
                <w:sz w:val="24"/>
                <w:szCs w:val="24"/>
              </w:rPr>
            </w:pPr>
            <w:r>
              <w:rPr>
                <w:rFonts w:hint="eastAsia" w:ascii="仿宋_GB2312" w:hAnsi="Times New Roman" w:cs="Times New Roman"/>
                <w:kern w:val="0"/>
                <w:sz w:val="24"/>
                <w:szCs w:val="24"/>
              </w:rPr>
              <w:t>气候相关转型计划成为公司应对气候相关风险和机遇的广泛活动的一部分，并与这些活动保持一致，而这些活动又应该是组织整体业务战略的一部分，并与这些战略保持一致</w:t>
            </w:r>
          </w:p>
        </w:tc>
      </w:tr>
      <w:tr w14:paraId="5A89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9E56C1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以量化要素为基础</w:t>
            </w:r>
          </w:p>
        </w:tc>
        <w:tc>
          <w:tcPr>
            <w:tcW w:w="6316" w:type="dxa"/>
          </w:tcPr>
          <w:p w14:paraId="317116EF">
            <w:pPr>
              <w:widowControl/>
              <w:rPr>
                <w:rFonts w:ascii="仿宋_GB2312" w:hAnsi="Times New Roman" w:cs="Times New Roman"/>
                <w:kern w:val="0"/>
                <w:sz w:val="24"/>
                <w:szCs w:val="24"/>
              </w:rPr>
            </w:pPr>
            <w:r>
              <w:rPr>
                <w:rFonts w:hint="eastAsia" w:ascii="仿宋_GB2312" w:hAnsi="Times New Roman" w:cs="Times New Roman"/>
                <w:kern w:val="0"/>
                <w:sz w:val="24"/>
                <w:szCs w:val="24"/>
              </w:rPr>
              <w:t>气候相关转型计划旨在考虑并帮助组织实现向低碳经济转型的特定目标，应考虑以量化要素为基础</w:t>
            </w:r>
          </w:p>
        </w:tc>
      </w:tr>
      <w:tr w14:paraId="6622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D045FD8">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遵循有效的管理流程</w:t>
            </w:r>
          </w:p>
        </w:tc>
        <w:tc>
          <w:tcPr>
            <w:tcW w:w="6316" w:type="dxa"/>
          </w:tcPr>
          <w:p w14:paraId="5BDDC6D8">
            <w:pPr>
              <w:widowControl/>
              <w:rPr>
                <w:rFonts w:ascii="仿宋_GB2312" w:hAnsi="Times New Roman" w:cs="Times New Roman"/>
                <w:kern w:val="0"/>
                <w:sz w:val="24"/>
                <w:szCs w:val="24"/>
              </w:rPr>
            </w:pPr>
            <w:r>
              <w:rPr>
                <w:rFonts w:hint="eastAsia" w:ascii="仿宋_GB2312" w:hAnsi="Times New Roman" w:cs="Times New Roman"/>
                <w:kern w:val="0"/>
                <w:sz w:val="24"/>
                <w:szCs w:val="24"/>
              </w:rPr>
              <w:t>就气候相关转型计划制定审批流程、监督及公司内部的问责制度，包括明确董事会和高级管理层在计划监督过程中扮演的角色</w:t>
            </w:r>
          </w:p>
        </w:tc>
      </w:tr>
      <w:tr w14:paraId="502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B8583E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具有可执行性</w:t>
            </w:r>
          </w:p>
        </w:tc>
        <w:tc>
          <w:tcPr>
            <w:tcW w:w="6316" w:type="dxa"/>
          </w:tcPr>
          <w:p w14:paraId="5C234542">
            <w:pPr>
              <w:widowControl/>
              <w:rPr>
                <w:rFonts w:ascii="仿宋_GB2312" w:hAnsi="Times New Roman" w:cs="Times New Roman"/>
                <w:kern w:val="0"/>
                <w:sz w:val="24"/>
                <w:szCs w:val="24"/>
              </w:rPr>
            </w:pPr>
            <w:r>
              <w:rPr>
                <w:rFonts w:hint="eastAsia" w:ascii="仿宋_GB2312" w:hAnsi="Times New Roman" w:cs="Times New Roman"/>
                <w:kern w:val="0"/>
                <w:sz w:val="24"/>
                <w:szCs w:val="24"/>
              </w:rPr>
              <w:t>为有效实施转型计划采取的具体举措和行动</w:t>
            </w:r>
          </w:p>
        </w:tc>
      </w:tr>
      <w:tr w14:paraId="40F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207781A">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具有可信度</w:t>
            </w:r>
          </w:p>
        </w:tc>
        <w:tc>
          <w:tcPr>
            <w:tcW w:w="6316" w:type="dxa"/>
          </w:tcPr>
          <w:p w14:paraId="63975DA7">
            <w:pPr>
              <w:widowControl/>
              <w:rPr>
                <w:rFonts w:ascii="仿宋_GB2312" w:hAnsi="Times New Roman" w:cs="Times New Roman"/>
                <w:kern w:val="0"/>
                <w:sz w:val="24"/>
                <w:szCs w:val="24"/>
              </w:rPr>
            </w:pPr>
            <w:r>
              <w:rPr>
                <w:rFonts w:hint="eastAsia" w:ascii="仿宋_GB2312" w:hAnsi="Times New Roman" w:cs="Times New Roman"/>
                <w:kern w:val="0"/>
                <w:sz w:val="24"/>
                <w:szCs w:val="24"/>
              </w:rPr>
              <w:t>气候相关转型计划包含的信息可让使用者评估公司的可信度，包括公司当前具备的能力、技术、转型路径以及财务计划等</w:t>
            </w:r>
          </w:p>
        </w:tc>
      </w:tr>
      <w:tr w14:paraId="6C0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CF122E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定期审查和更新</w:t>
            </w:r>
          </w:p>
        </w:tc>
        <w:tc>
          <w:tcPr>
            <w:tcW w:w="6316" w:type="dxa"/>
          </w:tcPr>
          <w:p w14:paraId="79D49942">
            <w:pPr>
              <w:widowControl/>
              <w:rPr>
                <w:rFonts w:ascii="仿宋_GB2312" w:hAnsi="Times New Roman" w:cs="Times New Roman"/>
                <w:kern w:val="0"/>
                <w:sz w:val="24"/>
                <w:szCs w:val="24"/>
              </w:rPr>
            </w:pPr>
            <w:r>
              <w:rPr>
                <w:rFonts w:hint="eastAsia" w:ascii="仿宋_GB2312" w:hAnsi="Times New Roman" w:cs="Times New Roman"/>
                <w:kern w:val="0"/>
                <w:sz w:val="24"/>
                <w:szCs w:val="24"/>
              </w:rPr>
              <w:t>公司可以每五年审查一次转型计划，在必要时进行更新，以确保转型计划与组织总体战略规划相关且对其有效</w:t>
            </w:r>
          </w:p>
        </w:tc>
      </w:tr>
    </w:tbl>
    <w:p w14:paraId="1B267695">
      <w:pPr>
        <w:adjustRightInd w:val="0"/>
        <w:snapToGrid w:val="0"/>
        <w:spacing w:line="600" w:lineRule="exact"/>
        <w:ind w:firstLine="600" w:firstLineChars="200"/>
        <w:rPr>
          <w:rFonts w:ascii="仿宋_GB2312" w:hAnsi="Times New Roman" w:cs="仿宋_GB2312"/>
          <w:color w:val="000000"/>
          <w:kern w:val="0"/>
          <w:szCs w:val="30"/>
        </w:rPr>
      </w:pPr>
      <w:r>
        <w:rPr>
          <w:rFonts w:hint="eastAsia" w:ascii="仿宋_GB2312" w:hAnsi="Times New Roman" w:cs="仿宋_GB2312"/>
          <w:color w:val="000000"/>
          <w:kern w:val="0"/>
          <w:szCs w:val="30"/>
        </w:rPr>
        <w:t>披露主体制定转型计划涉及对战略的调整，如设立低碳转型相关目标和优先事项，包括减少其运营或价值链的温室气体的排放、加强气候适应能力等，并设定气候相关的短期、中期、长期阶段性目标。</w:t>
      </w:r>
    </w:p>
    <w:p w14:paraId="2D9FF557">
      <w:pPr>
        <w:widowControl/>
        <w:adjustRightInd w:val="0"/>
        <w:snapToGrid w:val="0"/>
        <w:spacing w:line="600" w:lineRule="exact"/>
        <w:ind w:firstLine="600" w:firstLineChars="200"/>
        <w:jc w:val="left"/>
        <w:rPr>
          <w:rFonts w:ascii="仿宋_GB2312" w:hAnsi="Times New Roman" w:cs="仿宋_GB2312"/>
          <w:color w:val="000000"/>
          <w:kern w:val="0"/>
          <w:szCs w:val="30"/>
        </w:rPr>
      </w:pPr>
      <w:r>
        <w:rPr>
          <w:rFonts w:hint="eastAsia" w:ascii="仿宋_GB2312" w:hAnsi="Times New Roman" w:cs="仿宋_GB2312"/>
          <w:color w:val="000000"/>
          <w:kern w:val="0"/>
          <w:szCs w:val="30"/>
        </w:rPr>
        <w:t>气候相关转型计划涉及的行动包括政策、业务运营、产品和服务等维度。</w:t>
      </w:r>
    </w:p>
    <w:p w14:paraId="6C93E1D2">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lang w:bidi="ar"/>
        </w:rPr>
        <w:t>表1</w:t>
      </w:r>
      <w:r>
        <w:rPr>
          <w:rFonts w:ascii="Times New Roman" w:hAnsi="Times New Roman" w:eastAsia="黑体" w:cs="Times New Roman"/>
          <w:kern w:val="0"/>
          <w:sz w:val="24"/>
          <w:szCs w:val="24"/>
          <w:lang w:bidi="ar"/>
        </w:rPr>
        <w:t>8</w:t>
      </w:r>
      <w:r>
        <w:rPr>
          <w:rFonts w:hint="eastAsia" w:ascii="Times New Roman" w:hAnsi="Times New Roman" w:eastAsia="黑体" w:cs="Times New Roman"/>
          <w:kern w:val="0"/>
          <w:sz w:val="24"/>
          <w:szCs w:val="24"/>
          <w:lang w:bidi="ar"/>
        </w:rPr>
        <w:t>：气候相关转型计划的行动示例</w:t>
      </w:r>
    </w:p>
    <w:tbl>
      <w:tblPr>
        <w:tblStyle w:val="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6730"/>
      </w:tblGrid>
      <w:tr w14:paraId="2E13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tcPr>
          <w:p w14:paraId="004B1F9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行动</w:t>
            </w:r>
          </w:p>
        </w:tc>
        <w:tc>
          <w:tcPr>
            <w:tcW w:w="6730" w:type="dxa"/>
          </w:tcPr>
          <w:p w14:paraId="5D089A4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5EB4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4384B421">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政策与条件</w:t>
            </w:r>
          </w:p>
        </w:tc>
        <w:tc>
          <w:tcPr>
            <w:tcW w:w="6730" w:type="dxa"/>
          </w:tcPr>
          <w:p w14:paraId="54FF3C31">
            <w:pPr>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使用或计划使用的任何政策或条件，如能源消耗、逐步淘汰高温室气体排放资产、采购和供应商活动中的气候相关考量、贷款或投资活动中的气候相关考量（如门槛、目标或限制）等，以及预期的主要贡献</w:t>
            </w:r>
          </w:p>
        </w:tc>
      </w:tr>
      <w:tr w14:paraId="3B13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5F0EDE49">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业务运营</w:t>
            </w:r>
          </w:p>
        </w:tc>
        <w:tc>
          <w:tcPr>
            <w:tcW w:w="6730" w:type="dxa"/>
          </w:tcPr>
          <w:p w14:paraId="58727C32">
            <w:pPr>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生产工艺或设备、劳动力的调整、供应链与采购；变更办公室和业务地点、负责任地淘汰或逐步淘汰温室气体密集型资产、对可能因向温室气体低排放、气候适应性经济转型而受到影响的长期资产的管理</w:t>
            </w:r>
          </w:p>
        </w:tc>
      </w:tr>
      <w:tr w14:paraId="51BB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6" w:type="dxa"/>
            <w:vAlign w:val="center"/>
          </w:tcPr>
          <w:p w14:paraId="74BC0BD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产品和服务</w:t>
            </w:r>
          </w:p>
        </w:tc>
        <w:tc>
          <w:tcPr>
            <w:tcW w:w="6730" w:type="dxa"/>
          </w:tcPr>
          <w:p w14:paraId="6D1ECD6F">
            <w:pPr>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优化其所提供的产品和服务组合；对产品和服务进行分类或定义</w:t>
            </w:r>
          </w:p>
        </w:tc>
      </w:tr>
    </w:tbl>
    <w:p w14:paraId="337C9536">
      <w:pPr>
        <w:spacing w:line="560" w:lineRule="exact"/>
        <w:jc w:val="center"/>
        <w:outlineLvl w:val="0"/>
        <w:rPr>
          <w:rFonts w:ascii="Times New Roman" w:hAnsi="Times New Roman" w:eastAsia="黑体" w:cs="Times New Roman"/>
          <w:b/>
          <w:bCs/>
          <w:szCs w:val="30"/>
        </w:rPr>
      </w:pPr>
    </w:p>
    <w:p w14:paraId="1A64E350">
      <w:pPr>
        <w:ind w:firstLine="602" w:firstLineChars="200"/>
        <w:rPr>
          <w:rFonts w:ascii="Times New Roman" w:hAnsi="Times New Roman" w:eastAsia="黑体" w:cs="Times New Roman"/>
          <w:b/>
          <w:bCs/>
          <w:szCs w:val="30"/>
        </w:rPr>
        <w:sectPr>
          <w:pgSz w:w="11906" w:h="16838"/>
          <w:pgMar w:top="1440" w:right="1800" w:bottom="1440" w:left="1800" w:header="851" w:footer="992" w:gutter="0"/>
          <w:pgNumType w:fmt="decimal"/>
          <w:cols w:space="720" w:num="1"/>
          <w:docGrid w:type="lines" w:linePitch="312" w:charSpace="0"/>
        </w:sectPr>
      </w:pPr>
    </w:p>
    <w:p w14:paraId="1E8B8D1A">
      <w:pPr>
        <w:spacing w:line="560" w:lineRule="exact"/>
        <w:jc w:val="center"/>
        <w:outlineLvl w:val="0"/>
        <w:rPr>
          <w:rFonts w:ascii="Times New Roman" w:hAnsi="Times New Roman" w:eastAsia="黑体" w:cs="Times New Roman"/>
          <w:b/>
          <w:bCs/>
          <w:szCs w:val="30"/>
        </w:rPr>
      </w:pPr>
      <w:bookmarkStart w:id="213" w:name="_Toc187328683"/>
      <w:bookmarkStart w:id="214" w:name="_Toc181613107"/>
      <w:bookmarkStart w:id="215" w:name="_Toc10056"/>
      <w:bookmarkStart w:id="216" w:name="_Toc9177"/>
      <w:bookmarkStart w:id="217" w:name="_Toc22351"/>
      <w:r>
        <w:rPr>
          <w:rFonts w:hint="eastAsia" w:ascii="Times New Roman" w:hAnsi="Times New Roman" w:eastAsia="黑体" w:cs="Times New Roman"/>
          <w:b/>
          <w:bCs/>
          <w:szCs w:val="30"/>
        </w:rPr>
        <w:t>第六章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207"/>
      <w:bookmarkEnd w:id="213"/>
      <w:bookmarkEnd w:id="214"/>
      <w:bookmarkEnd w:id="215"/>
      <w:bookmarkEnd w:id="216"/>
      <w:bookmarkEnd w:id="217"/>
    </w:p>
    <w:p w14:paraId="6AB0E147">
      <w:pPr>
        <w:widowControl/>
        <w:adjustRightInd w:val="0"/>
        <w:snapToGrid w:val="0"/>
        <w:spacing w:line="560" w:lineRule="exact"/>
        <w:ind w:firstLine="602" w:firstLineChars="200"/>
        <w:outlineLvl w:val="1"/>
        <w:rPr>
          <w:rFonts w:hint="eastAsia" w:ascii="黑体" w:hAnsi="黑体" w:eastAsia="黑体" w:cs="Times New Roman"/>
          <w:b/>
          <w:szCs w:val="30"/>
        </w:rPr>
      </w:pPr>
      <w:bookmarkStart w:id="218" w:name="_Toc187328684"/>
      <w:bookmarkStart w:id="219" w:name="_Toc3872"/>
      <w:bookmarkStart w:id="220" w:name="_Toc19005"/>
      <w:bookmarkStart w:id="221" w:name="_Toc15208"/>
      <w:bookmarkStart w:id="222" w:name="_Toc177241773"/>
      <w:bookmarkStart w:id="223" w:name="_Toc181613108"/>
      <w:bookmarkStart w:id="224" w:name="_Toc3218"/>
      <w:bookmarkStart w:id="225" w:name="_Toc317"/>
      <w:r>
        <w:rPr>
          <w:rFonts w:hint="eastAsia" w:ascii="黑体" w:hAnsi="黑体" w:eastAsia="黑体" w:cs="Times New Roman"/>
          <w:b/>
          <w:szCs w:val="30"/>
        </w:rPr>
        <w:t>一、气候相关治理</w:t>
      </w:r>
      <w:bookmarkEnd w:id="218"/>
      <w:bookmarkEnd w:id="219"/>
      <w:bookmarkEnd w:id="220"/>
      <w:bookmarkEnd w:id="221"/>
      <w:bookmarkEnd w:id="222"/>
      <w:bookmarkEnd w:id="223"/>
      <w:bookmarkEnd w:id="224"/>
      <w:bookmarkEnd w:id="225"/>
    </w:p>
    <w:p w14:paraId="1EBF61E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根据《指引》规定，披露主体针对可持续发展相关影响、风险和机遇的管理和监督已经建立整体性治理结构和内部制度的，可以对治理要素的内容进行整合披露，无需单独披露以下气候相关治理信息。</w:t>
      </w:r>
    </w:p>
    <w:p w14:paraId="2F1B66C2">
      <w:pPr>
        <w:widowControl/>
        <w:adjustRightInd w:val="0"/>
        <w:snapToGrid w:val="0"/>
        <w:spacing w:line="560" w:lineRule="exact"/>
        <w:ind w:firstLine="600" w:firstLineChars="200"/>
        <w:outlineLvl w:val="2"/>
        <w:rPr>
          <w:rFonts w:hint="eastAsia" w:ascii="黑体" w:hAnsi="黑体" w:eastAsia="黑体" w:cs="黑体"/>
          <w:szCs w:val="30"/>
        </w:rPr>
      </w:pPr>
      <w:bookmarkStart w:id="226" w:name="_Toc187328685"/>
      <w:bookmarkStart w:id="227" w:name="_Toc171"/>
      <w:bookmarkStart w:id="228" w:name="_Toc181613109"/>
      <w:bookmarkStart w:id="229" w:name="_Toc752"/>
      <w:bookmarkStart w:id="230" w:name="_Toc5490"/>
      <w:r>
        <w:rPr>
          <w:rFonts w:hint="eastAsia" w:ascii="黑体" w:hAnsi="黑体" w:eastAsia="黑体" w:cs="黑体"/>
          <w:szCs w:val="30"/>
        </w:rPr>
        <w:t>披露要点1 气候相关治理机构</w:t>
      </w:r>
      <w:bookmarkEnd w:id="226"/>
      <w:bookmarkEnd w:id="227"/>
      <w:bookmarkEnd w:id="228"/>
      <w:bookmarkEnd w:id="229"/>
      <w:bookmarkEnd w:id="230"/>
    </w:p>
    <w:p w14:paraId="4941EEC7">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1．描述负责监督管理气候相关影响、风险和机遇的治理机构（如董事会、专门委员会等）、管理层设置情况，可通过气候相关治理架构图等方式呈现（详细可参考《第一号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总体要求与披露框架》指南中相关内容）。</w:t>
      </w:r>
    </w:p>
    <w:p w14:paraId="01721B05">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2．描述气候相关治理机构的人员构成。</w:t>
      </w:r>
    </w:p>
    <w:p w14:paraId="11833050">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3．描述气候相关治理机构的职权范围。</w:t>
      </w:r>
    </w:p>
    <w:p w14:paraId="70E127F4">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4．描述气候相关治理机构的相关工作任务及目标等。</w:t>
      </w:r>
    </w:p>
    <w:p w14:paraId="08C6BE82">
      <w:pPr>
        <w:widowControl/>
        <w:adjustRightInd w:val="0"/>
        <w:snapToGrid w:val="0"/>
        <w:spacing w:line="560" w:lineRule="exact"/>
        <w:ind w:firstLine="600" w:firstLineChars="200"/>
        <w:outlineLvl w:val="2"/>
        <w:rPr>
          <w:rFonts w:hint="eastAsia" w:ascii="黑体" w:hAnsi="黑体" w:eastAsia="黑体" w:cs="黑体"/>
          <w:szCs w:val="30"/>
        </w:rPr>
      </w:pPr>
      <w:bookmarkStart w:id="231" w:name="_Toc1285"/>
      <w:bookmarkStart w:id="232" w:name="_Toc187328686"/>
      <w:bookmarkStart w:id="233" w:name="_Toc181613110"/>
      <w:bookmarkStart w:id="234" w:name="_Toc24392"/>
      <w:bookmarkStart w:id="235" w:name="_Toc21131"/>
      <w:r>
        <w:rPr>
          <w:rFonts w:hint="eastAsia" w:ascii="黑体" w:hAnsi="黑体" w:eastAsia="黑体" w:cs="黑体"/>
          <w:szCs w:val="30"/>
        </w:rPr>
        <w:t>披露要点2 气候相关治理机构（人员）专业技能和能力</w:t>
      </w:r>
      <w:bookmarkEnd w:id="231"/>
      <w:bookmarkEnd w:id="232"/>
      <w:bookmarkEnd w:id="233"/>
      <w:bookmarkEnd w:id="234"/>
      <w:bookmarkEnd w:id="235"/>
    </w:p>
    <w:p w14:paraId="4B872AA9">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1．描述气候相关治理机构和人员在执行、监督气候相关影响、风险和机遇的战略、制度等方面的专业技能和能力。</w:t>
      </w:r>
    </w:p>
    <w:p w14:paraId="1B7C8065">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2．可描述提高治理机构人员相关专业技能的措施和规划等。</w:t>
      </w:r>
    </w:p>
    <w:p w14:paraId="125664DB">
      <w:pPr>
        <w:widowControl/>
        <w:adjustRightInd w:val="0"/>
        <w:snapToGrid w:val="0"/>
        <w:spacing w:line="560" w:lineRule="exact"/>
        <w:ind w:firstLine="600" w:firstLineChars="200"/>
        <w:outlineLvl w:val="2"/>
        <w:rPr>
          <w:rFonts w:hint="eastAsia" w:ascii="黑体" w:hAnsi="黑体" w:eastAsia="黑体" w:cs="黑体"/>
          <w:szCs w:val="30"/>
        </w:rPr>
      </w:pPr>
      <w:bookmarkStart w:id="236" w:name="_Toc26709"/>
      <w:bookmarkStart w:id="237" w:name="_Toc21436"/>
      <w:bookmarkStart w:id="238" w:name="_Toc11283"/>
      <w:bookmarkStart w:id="239" w:name="_Toc181613111"/>
      <w:bookmarkStart w:id="240" w:name="_Toc187328687"/>
      <w:r>
        <w:rPr>
          <w:rFonts w:hint="eastAsia" w:ascii="黑体" w:hAnsi="黑体" w:eastAsia="黑体" w:cs="黑体"/>
          <w:szCs w:val="30"/>
        </w:rPr>
        <w:t>披露要点3 气候相关治理机构（人员）获取信息的机制</w:t>
      </w:r>
      <w:bookmarkEnd w:id="236"/>
      <w:bookmarkEnd w:id="237"/>
      <w:bookmarkEnd w:id="238"/>
      <w:bookmarkEnd w:id="239"/>
      <w:bookmarkEnd w:id="240"/>
    </w:p>
    <w:p w14:paraId="1767E7F3">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1．描述为保障气候相关治理机构和人员及时获取气候影响、风险和机遇相关信息而建立的信息报告机制。</w:t>
      </w:r>
    </w:p>
    <w:p w14:paraId="083A0636">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2．描述气候相关治理机构和人员获取气候影响、风险和机遇相关信息的报告方式以及报告频率。</w:t>
      </w:r>
    </w:p>
    <w:p w14:paraId="350CEA2F">
      <w:pPr>
        <w:widowControl/>
        <w:adjustRightInd w:val="0"/>
        <w:snapToGrid w:val="0"/>
        <w:spacing w:line="560" w:lineRule="exact"/>
        <w:ind w:firstLine="600" w:firstLineChars="200"/>
        <w:outlineLvl w:val="2"/>
        <w:rPr>
          <w:rFonts w:hint="eastAsia" w:ascii="黑体" w:hAnsi="黑体" w:eastAsia="黑体" w:cs="黑体"/>
          <w:szCs w:val="30"/>
        </w:rPr>
      </w:pPr>
      <w:bookmarkStart w:id="241" w:name="_Toc6967"/>
      <w:bookmarkStart w:id="242" w:name="_Toc21917"/>
      <w:bookmarkStart w:id="243" w:name="_Toc181613112"/>
      <w:bookmarkStart w:id="244" w:name="_Toc187328688"/>
      <w:bookmarkStart w:id="245" w:name="_Toc27569"/>
      <w:r>
        <w:rPr>
          <w:rFonts w:hint="eastAsia" w:ascii="黑体" w:hAnsi="黑体" w:eastAsia="黑体" w:cs="黑体"/>
          <w:szCs w:val="30"/>
        </w:rPr>
        <w:t>披露要点4 气候相关治理机构（人员）监督情况</w:t>
      </w:r>
      <w:bookmarkEnd w:id="241"/>
      <w:bookmarkEnd w:id="242"/>
      <w:bookmarkEnd w:id="243"/>
      <w:bookmarkEnd w:id="244"/>
      <w:bookmarkEnd w:id="245"/>
    </w:p>
    <w:p w14:paraId="4B80D920">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1．描述气候相关治理机构和人员监督管理气候相关影响、风险和机遇的目标设定、战略执行、目标实现进展的情况，包括内部控制制度、监督程序、监督措施及考核情况等。</w:t>
      </w:r>
    </w:p>
    <w:p w14:paraId="2916887A">
      <w:pPr>
        <w:widowControl/>
        <w:adjustRightInd w:val="0"/>
        <w:snapToGrid w:val="0"/>
        <w:spacing w:line="560" w:lineRule="exact"/>
        <w:ind w:firstLine="600" w:firstLineChars="200"/>
        <w:outlineLvl w:val="2"/>
        <w:rPr>
          <w:rFonts w:hint="eastAsia" w:ascii="黑体" w:hAnsi="黑体" w:eastAsia="黑体" w:cs="黑体"/>
          <w:szCs w:val="30"/>
        </w:rPr>
      </w:pPr>
      <w:bookmarkStart w:id="246" w:name="_Toc18698"/>
      <w:bookmarkStart w:id="247" w:name="_Toc187328689"/>
      <w:bookmarkStart w:id="248" w:name="_Toc181613113"/>
      <w:bookmarkStart w:id="249" w:name="_Toc20354"/>
      <w:bookmarkStart w:id="250" w:name="_Toc5396"/>
      <w:r>
        <w:rPr>
          <w:rFonts w:hint="eastAsia" w:ascii="黑体" w:hAnsi="黑体" w:eastAsia="黑体" w:cs="黑体"/>
          <w:szCs w:val="30"/>
        </w:rPr>
        <w:t>披露要点5 气候相关治理机构将气候相关因素纳入决策的情况</w:t>
      </w:r>
      <w:bookmarkEnd w:id="246"/>
      <w:bookmarkEnd w:id="247"/>
      <w:bookmarkEnd w:id="248"/>
      <w:bookmarkEnd w:id="249"/>
      <w:bookmarkEnd w:id="250"/>
    </w:p>
    <w:p w14:paraId="607E80B7">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1．描述气候相关治理机构和人员在监督战略实施、重大交易决策、风险管理过程中，将气候相关影响、风险和机遇纳入决策考虑的措施、方法等。</w:t>
      </w:r>
    </w:p>
    <w:p w14:paraId="701CE8DC">
      <w:pPr>
        <w:widowControl/>
        <w:adjustRightInd w:val="0"/>
        <w:snapToGrid w:val="0"/>
        <w:spacing w:line="560" w:lineRule="exact"/>
        <w:ind w:firstLine="602" w:firstLineChars="200"/>
        <w:outlineLvl w:val="1"/>
        <w:rPr>
          <w:rFonts w:hint="eastAsia" w:ascii="黑体" w:hAnsi="黑体" w:eastAsia="黑体" w:cs="Times New Roman"/>
          <w:b/>
          <w:szCs w:val="30"/>
        </w:rPr>
      </w:pPr>
      <w:bookmarkStart w:id="251" w:name="_Toc15887"/>
      <w:bookmarkStart w:id="252" w:name="_Toc13574"/>
      <w:bookmarkStart w:id="253" w:name="_Toc10068"/>
      <w:bookmarkStart w:id="254" w:name="_Toc187328690"/>
      <w:bookmarkStart w:id="255" w:name="_Toc181613114"/>
      <w:r>
        <w:rPr>
          <w:rFonts w:hint="eastAsia" w:ascii="黑体" w:hAnsi="黑体" w:eastAsia="黑体" w:cs="Times New Roman"/>
          <w:b/>
          <w:szCs w:val="30"/>
        </w:rPr>
        <w:t>二、气候相关战略</w:t>
      </w:r>
      <w:bookmarkEnd w:id="251"/>
      <w:bookmarkEnd w:id="252"/>
      <w:bookmarkEnd w:id="253"/>
      <w:bookmarkEnd w:id="254"/>
      <w:bookmarkEnd w:id="255"/>
    </w:p>
    <w:p w14:paraId="201E2DD8">
      <w:pPr>
        <w:widowControl/>
        <w:adjustRightInd w:val="0"/>
        <w:snapToGrid w:val="0"/>
        <w:spacing w:line="560" w:lineRule="exact"/>
        <w:ind w:firstLine="600" w:firstLineChars="200"/>
        <w:outlineLvl w:val="2"/>
        <w:rPr>
          <w:rFonts w:hint="eastAsia" w:ascii="黑体" w:hAnsi="黑体" w:eastAsia="黑体" w:cs="黑体"/>
          <w:szCs w:val="30"/>
        </w:rPr>
      </w:pPr>
      <w:bookmarkStart w:id="256" w:name="_Toc2229"/>
      <w:bookmarkStart w:id="257" w:name="_Toc187328691"/>
      <w:bookmarkStart w:id="258" w:name="_Toc28995"/>
      <w:bookmarkStart w:id="259" w:name="_Toc181613115"/>
      <w:bookmarkStart w:id="260" w:name="_Toc14679"/>
      <w:r>
        <w:rPr>
          <w:rFonts w:hint="eastAsia" w:ascii="黑体" w:hAnsi="黑体" w:eastAsia="黑体" w:cs="黑体"/>
          <w:szCs w:val="30"/>
        </w:rPr>
        <w:t>披露要点6 气候相关重大影响</w:t>
      </w:r>
      <w:bookmarkEnd w:id="256"/>
      <w:bookmarkEnd w:id="257"/>
      <w:bookmarkEnd w:id="258"/>
      <w:bookmarkEnd w:id="259"/>
      <w:bookmarkEnd w:id="260"/>
    </w:p>
    <w:p w14:paraId="40D17CED">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1．定性或定量描述披露主体在气候方面对经济、环境和社会产生的重大影响。</w:t>
      </w:r>
    </w:p>
    <w:p w14:paraId="3FB2788C">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2．描述为监测、预防、管理、控制、减缓气候相关重大影响所采取的措施和行动。</w:t>
      </w:r>
    </w:p>
    <w:p w14:paraId="3CC774A4">
      <w:pPr>
        <w:widowControl/>
        <w:adjustRightInd w:val="0"/>
        <w:snapToGrid w:val="0"/>
        <w:spacing w:line="560" w:lineRule="exact"/>
        <w:ind w:firstLine="600" w:firstLineChars="200"/>
        <w:outlineLvl w:val="2"/>
        <w:rPr>
          <w:rFonts w:hint="eastAsia" w:ascii="黑体" w:hAnsi="黑体" w:eastAsia="黑体" w:cs="黑体"/>
          <w:szCs w:val="30"/>
        </w:rPr>
      </w:pPr>
      <w:bookmarkStart w:id="261" w:name="_Toc187328692"/>
      <w:bookmarkStart w:id="262" w:name="_Toc181613116"/>
      <w:bookmarkStart w:id="263" w:name="_Toc15880"/>
      <w:bookmarkStart w:id="264" w:name="_Toc23104"/>
      <w:bookmarkStart w:id="265" w:name="_Toc29668"/>
      <w:r>
        <w:rPr>
          <w:rFonts w:hint="eastAsia" w:ascii="黑体" w:hAnsi="黑体" w:eastAsia="黑体" w:cs="黑体"/>
          <w:szCs w:val="30"/>
        </w:rPr>
        <w:t>披露要点7 气候相关风险和机遇</w:t>
      </w:r>
      <w:bookmarkEnd w:id="261"/>
      <w:bookmarkEnd w:id="262"/>
      <w:bookmarkEnd w:id="263"/>
      <w:bookmarkEnd w:id="264"/>
      <w:bookmarkEnd w:id="265"/>
    </w:p>
    <w:p w14:paraId="4AD292FE">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1．描述识别出的气候相关风险和机遇。针对识别的每项气候相关风险，可说明其属于气候相关物理风险还是转型风险。</w:t>
      </w:r>
    </w:p>
    <w:p w14:paraId="0B5DE4D5">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2．针对识别的每项气候相关风险和机遇，明确其可合理预期产生重大影响的时间范围，即短期、中期还是长期。</w:t>
      </w:r>
    </w:p>
    <w:p w14:paraId="2C206897">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3．解释披露主体如何定义短期、中期和长期，以及相关定义与公司的发展战略规划和资源分配计划的匹配情况。（定义时间范围的具体考量详见《第一号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w:t>
      </w:r>
    </w:p>
    <w:p w14:paraId="72593EF2">
      <w:pPr>
        <w:widowControl/>
        <w:adjustRightInd w:val="0"/>
        <w:snapToGrid w:val="0"/>
        <w:spacing w:line="560" w:lineRule="exact"/>
        <w:ind w:firstLine="600" w:firstLineChars="200"/>
        <w:outlineLvl w:val="2"/>
        <w:rPr>
          <w:rFonts w:hint="eastAsia" w:ascii="黑体" w:hAnsi="黑体" w:eastAsia="黑体" w:cs="黑体"/>
          <w:szCs w:val="30"/>
        </w:rPr>
      </w:pPr>
      <w:bookmarkStart w:id="266" w:name="_Toc187328693"/>
      <w:bookmarkStart w:id="267" w:name="_Toc26396"/>
      <w:bookmarkStart w:id="268" w:name="_Toc181613117"/>
      <w:bookmarkStart w:id="269" w:name="_Toc12380"/>
      <w:bookmarkStart w:id="270" w:name="_Toc31615"/>
      <w:r>
        <w:rPr>
          <w:rFonts w:hint="eastAsia" w:ascii="黑体" w:hAnsi="黑体" w:eastAsia="黑体" w:cs="黑体"/>
          <w:szCs w:val="30"/>
        </w:rPr>
        <w:t>披露要点8 气候相关风险和机遇对商业模式和价值链的影响（鼓励）</w:t>
      </w:r>
      <w:bookmarkEnd w:id="266"/>
      <w:bookmarkEnd w:id="267"/>
      <w:bookmarkEnd w:id="268"/>
      <w:bookmarkEnd w:id="269"/>
      <w:bookmarkEnd w:id="270"/>
    </w:p>
    <w:p w14:paraId="64D0BECD">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1．描述气候相关风险和机遇对商业模式、主要供应商和其他利益相关方的当期影响，并预测未来影响。</w:t>
      </w:r>
    </w:p>
    <w:p w14:paraId="3734A619">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2．描述商业模式和价值链中，气候相关风险和机遇集中的领域，如地理区域、设施、资产类型等。</w:t>
      </w:r>
    </w:p>
    <w:p w14:paraId="79D4EEEF">
      <w:pPr>
        <w:widowControl/>
        <w:adjustRightInd w:val="0"/>
        <w:snapToGrid w:val="0"/>
        <w:spacing w:line="560" w:lineRule="exact"/>
        <w:ind w:firstLine="600" w:firstLineChars="200"/>
        <w:outlineLvl w:val="2"/>
        <w:rPr>
          <w:rFonts w:hint="eastAsia" w:ascii="黑体" w:hAnsi="黑体" w:eastAsia="黑体" w:cs="黑体"/>
          <w:szCs w:val="30"/>
        </w:rPr>
      </w:pPr>
      <w:bookmarkStart w:id="271" w:name="_Toc18837"/>
      <w:bookmarkStart w:id="272" w:name="_Toc181613118"/>
      <w:bookmarkStart w:id="273" w:name="_Toc20586"/>
      <w:bookmarkStart w:id="274" w:name="_Toc31811"/>
      <w:bookmarkStart w:id="275" w:name="_Toc187328694"/>
      <w:r>
        <w:rPr>
          <w:rFonts w:hint="eastAsia" w:ascii="黑体" w:hAnsi="黑体" w:eastAsia="黑体" w:cs="黑体"/>
          <w:szCs w:val="30"/>
        </w:rPr>
        <w:t>披露要点9 气候相关影响、风险和机遇对公司战略和决策的影响</w:t>
      </w:r>
      <w:bookmarkEnd w:id="271"/>
      <w:bookmarkEnd w:id="272"/>
      <w:bookmarkEnd w:id="273"/>
      <w:bookmarkEnd w:id="274"/>
      <w:bookmarkEnd w:id="275"/>
    </w:p>
    <w:p w14:paraId="78DF4F9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1．描述为应对气候相关影响、风险和机遇，在战略制定和重大决策过程中所采用的方法，如战略决策机制、管理办法等。</w:t>
      </w:r>
    </w:p>
    <w:p w14:paraId="29FC5A8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2．描述为实现相关战略目标而制定的计划以及衡量计划进展的定性、定量信息（详细可参考《第一号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总体要求与披露框架》指南中“设定和管理目标”相关内容，可与“气候相关转型计划”合并披露）。</w:t>
      </w:r>
    </w:p>
    <w:p w14:paraId="512A83DA">
      <w:pPr>
        <w:widowControl/>
        <w:adjustRightInd w:val="0"/>
        <w:snapToGrid w:val="0"/>
        <w:spacing w:line="560" w:lineRule="exact"/>
        <w:ind w:firstLine="600" w:firstLineChars="200"/>
        <w:outlineLvl w:val="2"/>
        <w:rPr>
          <w:rFonts w:hint="eastAsia" w:ascii="黑体" w:hAnsi="黑体" w:eastAsia="黑体" w:cs="黑体"/>
          <w:szCs w:val="30"/>
        </w:rPr>
      </w:pPr>
      <w:bookmarkStart w:id="276" w:name="_Toc20623"/>
      <w:bookmarkStart w:id="277" w:name="_Toc26573"/>
      <w:bookmarkStart w:id="278" w:name="_Toc181613119"/>
      <w:bookmarkStart w:id="279" w:name="_Toc27021"/>
      <w:bookmarkStart w:id="280" w:name="_Toc187328695"/>
      <w:r>
        <w:rPr>
          <w:rFonts w:hint="eastAsia" w:ascii="黑体" w:hAnsi="黑体" w:eastAsia="黑体" w:cs="黑体"/>
          <w:szCs w:val="30"/>
        </w:rPr>
        <w:t>披露要点10 气候相关转型计划</w:t>
      </w:r>
      <w:bookmarkEnd w:id="276"/>
      <w:bookmarkEnd w:id="277"/>
      <w:bookmarkEnd w:id="278"/>
      <w:bookmarkEnd w:id="279"/>
      <w:bookmarkEnd w:id="280"/>
    </w:p>
    <w:p w14:paraId="6711179D">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1．描述为应对气候相关风险和机遇所制定的转型计划，及制定该计划所依赖的基本假设。</w:t>
      </w:r>
    </w:p>
    <w:p w14:paraId="15C3BE93">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 描述为应对气候相关风险和机遇而对当前和未来战略、商业模式和资源分配进行调整的情况。例如，管理或者停止碳、能源或水密集型业务的计划；因需求或者供应链变化导致的资源配置；通过资本支出或者额外研发支出进行业务发展产生的资源配置；以及收购或者剥离等。</w:t>
      </w:r>
    </w:p>
    <w:p w14:paraId="1172CD6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3. 描述公司已经或者计划为直接或间接应对气候相关风险和机遇所采取的措施。例如，直接措施包括改进生产工艺或设备、更新设备、搬迁设施、改变产品规格等；间接措施包括通过与客户和供应链合作等。</w:t>
      </w:r>
    </w:p>
    <w:p w14:paraId="7C3E53C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4. 公司实施转型计划的进展情况。</w:t>
      </w:r>
    </w:p>
    <w:p w14:paraId="7E222E45">
      <w:pPr>
        <w:widowControl/>
        <w:adjustRightInd w:val="0"/>
        <w:snapToGrid w:val="0"/>
        <w:spacing w:line="560" w:lineRule="exact"/>
        <w:ind w:firstLine="600" w:firstLineChars="200"/>
        <w:outlineLvl w:val="2"/>
        <w:rPr>
          <w:rFonts w:hint="eastAsia" w:ascii="黑体" w:hAnsi="黑体" w:eastAsia="黑体" w:cs="黑体"/>
          <w:szCs w:val="30"/>
        </w:rPr>
      </w:pPr>
      <w:bookmarkStart w:id="281" w:name="_Toc15267"/>
      <w:bookmarkStart w:id="282" w:name="_Toc187328696"/>
      <w:bookmarkStart w:id="283" w:name="_Toc18467"/>
      <w:bookmarkStart w:id="284" w:name="_Toc25838"/>
      <w:bookmarkStart w:id="285" w:name="_Toc181613120"/>
      <w:r>
        <w:rPr>
          <w:rFonts w:hint="eastAsia" w:ascii="黑体" w:hAnsi="黑体" w:eastAsia="黑体" w:cs="黑体"/>
          <w:szCs w:val="30"/>
        </w:rPr>
        <w:t>披露要点11 当期气候相关财务影响</w:t>
      </w:r>
      <w:bookmarkEnd w:id="281"/>
      <w:bookmarkEnd w:id="282"/>
      <w:bookmarkEnd w:id="283"/>
      <w:bookmarkEnd w:id="284"/>
      <w:bookmarkEnd w:id="285"/>
    </w:p>
    <w:p w14:paraId="005619D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1．定性或定量分析气候相关风险和机遇对披露主体报告期间的财务状况、经营成果和现金流的影响（详细可参考《第一号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总体要求与披露框架》指南中相关内容）。定量描述应当结合实际情况披露具体数值或者合理的区间范围。</w:t>
      </w:r>
    </w:p>
    <w:p w14:paraId="022ACC1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 相关风险和机遇是否会对公司下一年度财务状况、经营成果、现金流产生重大影响。</w:t>
      </w:r>
    </w:p>
    <w:p w14:paraId="3EE4468E">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3．若披露主体确不具备披露财务影响定量信息的能力、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14:paraId="56738047">
      <w:pPr>
        <w:widowControl/>
        <w:adjustRightInd w:val="0"/>
        <w:snapToGrid w:val="0"/>
        <w:spacing w:line="560" w:lineRule="exact"/>
        <w:ind w:firstLine="600" w:firstLineChars="200"/>
        <w:outlineLvl w:val="2"/>
        <w:rPr>
          <w:rFonts w:hint="eastAsia" w:ascii="黑体" w:hAnsi="黑体" w:eastAsia="黑体" w:cs="黑体"/>
          <w:szCs w:val="30"/>
        </w:rPr>
      </w:pPr>
      <w:bookmarkStart w:id="286" w:name="_Toc4274"/>
      <w:bookmarkStart w:id="287" w:name="_Toc11300"/>
      <w:bookmarkStart w:id="288" w:name="_Toc181613121"/>
      <w:bookmarkStart w:id="289" w:name="_Toc23379"/>
      <w:bookmarkStart w:id="290" w:name="_Toc187328697"/>
      <w:r>
        <w:rPr>
          <w:rFonts w:hint="eastAsia" w:ascii="黑体" w:hAnsi="黑体" w:eastAsia="黑体" w:cs="黑体"/>
          <w:szCs w:val="30"/>
        </w:rPr>
        <w:t>披露要点12 预期气候相关财务影响（鼓励）</w:t>
      </w:r>
      <w:bookmarkEnd w:id="286"/>
      <w:bookmarkEnd w:id="287"/>
      <w:bookmarkEnd w:id="288"/>
      <w:bookmarkEnd w:id="289"/>
      <w:bookmarkEnd w:id="290"/>
    </w:p>
    <w:p w14:paraId="280D0161">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1．气候相关风险和机遇对公司财务状况、经营成果、现金流在短期、中期和长期内的影响（详细可参考《第一号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总体要求与披露框架》指南中相关内容）。</w:t>
      </w:r>
    </w:p>
    <w:p w14:paraId="15FABB0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 结合披露主体开展与气候相关的投资、资产处置、融资计划等规划，描述财务状况在短期、中期和长期内的变化趋势。</w:t>
      </w:r>
    </w:p>
    <w:p w14:paraId="4EE6F99A">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3．结合披露主体管理气候相关风险和机遇的战略，描述经营成果和现金流在短期、中期和长期内的变化趋势。</w:t>
      </w:r>
    </w:p>
    <w:p w14:paraId="0E0269E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4．若披露主体确不具备披露财务影响定量信息的能力、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14:paraId="0DA59E69">
      <w:pPr>
        <w:widowControl/>
        <w:adjustRightInd w:val="0"/>
        <w:snapToGrid w:val="0"/>
        <w:spacing w:line="560" w:lineRule="exact"/>
        <w:ind w:firstLine="600" w:firstLineChars="200"/>
        <w:outlineLvl w:val="2"/>
        <w:rPr>
          <w:rFonts w:hint="eastAsia" w:ascii="黑体" w:hAnsi="黑体" w:eastAsia="黑体" w:cs="黑体"/>
          <w:szCs w:val="30"/>
        </w:rPr>
      </w:pPr>
      <w:bookmarkStart w:id="291" w:name="_Toc5550"/>
      <w:bookmarkStart w:id="292" w:name="_Toc181613122"/>
      <w:bookmarkStart w:id="293" w:name="_Toc16739"/>
      <w:bookmarkStart w:id="294" w:name="_Toc9215"/>
      <w:bookmarkStart w:id="295" w:name="_Toc187328698"/>
      <w:r>
        <w:rPr>
          <w:rFonts w:hint="eastAsia" w:ascii="黑体" w:hAnsi="黑体" w:eastAsia="黑体" w:cs="黑体"/>
          <w:szCs w:val="30"/>
        </w:rPr>
        <w:t>披露要点13 气候适应性</w:t>
      </w:r>
      <w:bookmarkEnd w:id="291"/>
      <w:bookmarkEnd w:id="292"/>
      <w:bookmarkEnd w:id="293"/>
      <w:bookmarkEnd w:id="294"/>
      <w:r>
        <w:rPr>
          <w:rFonts w:hint="eastAsia" w:ascii="黑体" w:hAnsi="黑体" w:eastAsia="黑体" w:cs="黑体"/>
          <w:szCs w:val="30"/>
        </w:rPr>
        <w:t>评估</w:t>
      </w:r>
      <w:bookmarkEnd w:id="295"/>
    </w:p>
    <w:p w14:paraId="25BACD4E">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1．描述披露主体评估的气候变化对其战略和业务模式的影响，以及应对相关影响的方法。</w:t>
      </w:r>
    </w:p>
    <w:p w14:paraId="0A62F4CB">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2．描述在评估气候适应性时考虑的重大不确定性因素，如极端天气事件发生概率、强度、政策趋势等。</w:t>
      </w:r>
    </w:p>
    <w:p w14:paraId="1155BFDA">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3．描述在短期、中期和长期内为适应气候变化调整其战略和商业模式的能力。例如，披露主体现有财务资源在应对气候相关风险和把握气候相关机遇时的可获得性、灵活性；披露主体重新配置、重新利用、升级或停用现有资产的能力；披露主体当前和计划在气候相关缓解、适应措施和气候适应性机遇方面投资的影响。</w:t>
      </w:r>
    </w:p>
    <w:p w14:paraId="21ADD933">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4．鼓励采用情景分析进行气候适应性评估，并披露情景分析使用的输入值信息与关键假设、分析过程等。例如，输入值信息可包括用于分析的气候相关情景及其来源、情景是否与气候相关转型风险或物理风险相关、分析中使用的时间范围以及业务范围等；关键假设可包括披露主体所在国家或地区的气候相关政策、宏观经济形势、国家或者区域层面的因素（例如，当地天气模式、人口统计数据、土地使用及基础设施情况和自然资源等）、能源使用和组合以及技术发展等。</w:t>
      </w:r>
    </w:p>
    <w:p w14:paraId="25724C8D">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296" w:name="_Toc5469"/>
      <w:bookmarkStart w:id="297" w:name="_Toc9678"/>
      <w:bookmarkStart w:id="298" w:name="_Toc3312"/>
      <w:bookmarkStart w:id="299" w:name="_Toc187328699"/>
      <w:bookmarkStart w:id="300" w:name="_Toc181613123"/>
      <w:r>
        <w:rPr>
          <w:rFonts w:hint="eastAsia" w:ascii="Times New Roman" w:hAnsi="Times New Roman" w:eastAsia="黑体" w:cs="Times New Roman"/>
          <w:b/>
          <w:szCs w:val="30"/>
        </w:rPr>
        <w:t>三、气候相关影响、风险及机遇管理</w:t>
      </w:r>
      <w:bookmarkEnd w:id="296"/>
      <w:bookmarkEnd w:id="297"/>
      <w:bookmarkEnd w:id="298"/>
      <w:bookmarkEnd w:id="299"/>
      <w:bookmarkEnd w:id="300"/>
    </w:p>
    <w:p w14:paraId="2CEF7A97">
      <w:pPr>
        <w:widowControl/>
        <w:adjustRightInd w:val="0"/>
        <w:snapToGrid w:val="0"/>
        <w:spacing w:line="560" w:lineRule="exact"/>
        <w:ind w:firstLine="600" w:firstLineChars="200"/>
        <w:outlineLvl w:val="2"/>
        <w:rPr>
          <w:rFonts w:hint="eastAsia" w:ascii="黑体" w:hAnsi="黑体" w:eastAsia="黑体" w:cs="黑体"/>
          <w:szCs w:val="30"/>
        </w:rPr>
      </w:pPr>
      <w:bookmarkStart w:id="301" w:name="_Toc25757"/>
      <w:bookmarkStart w:id="302" w:name="_Toc181613124"/>
      <w:bookmarkStart w:id="303" w:name="_Toc187328700"/>
      <w:bookmarkStart w:id="304" w:name="_Toc22372"/>
      <w:bookmarkStart w:id="305" w:name="_Toc9991"/>
      <w:r>
        <w:rPr>
          <w:rFonts w:hint="eastAsia" w:ascii="黑体" w:hAnsi="黑体" w:eastAsia="黑体" w:cs="黑体"/>
          <w:szCs w:val="30"/>
        </w:rPr>
        <w:t>披露要点14 气候相关影响、风险及机遇管理的流程</w:t>
      </w:r>
      <w:bookmarkEnd w:id="301"/>
      <w:bookmarkEnd w:id="302"/>
      <w:bookmarkEnd w:id="303"/>
      <w:bookmarkEnd w:id="304"/>
      <w:bookmarkEnd w:id="305"/>
    </w:p>
    <w:p w14:paraId="7A3EC3A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1．描述评估气候相关影响、风险和机遇的方法。</w:t>
      </w:r>
    </w:p>
    <w:p w14:paraId="54E3C9FC">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 描述如何评估气候相关影响、风险和机遇发生的可能性、大小和影响的途径。例如，披露主体是否考虑定性因素、定量阈值或者其他标准。</w:t>
      </w:r>
    </w:p>
    <w:p w14:paraId="41C8A1F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3．描述是否以及如何考虑气候相关风险相较于其他类型风险的优先级。</w:t>
      </w:r>
    </w:p>
    <w:p w14:paraId="48F9426A">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4．描述如何监测气候相关影响、风险和机遇的情况，如管理机制、具体流程等。</w:t>
      </w:r>
    </w:p>
    <w:p w14:paraId="1D75A843">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5．描述气候相关影响、风险和机遇管理流程融入公司内部管理流程（如整体风险管理流程）的情况，若发生调整，则披露管理流程调整的情况。</w:t>
      </w:r>
    </w:p>
    <w:p w14:paraId="45C4DE51">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306" w:name="_Toc187328701"/>
      <w:bookmarkStart w:id="307" w:name="_Toc181613125"/>
      <w:bookmarkStart w:id="308" w:name="_Toc256"/>
      <w:bookmarkStart w:id="309" w:name="_Toc18205"/>
      <w:bookmarkStart w:id="310" w:name="_Toc23049"/>
      <w:r>
        <w:rPr>
          <w:rFonts w:hint="eastAsia" w:ascii="Times New Roman" w:hAnsi="Times New Roman" w:eastAsia="黑体" w:cs="Times New Roman"/>
          <w:b/>
          <w:szCs w:val="30"/>
        </w:rPr>
        <w:t>四、气候相关指标与目标</w:t>
      </w:r>
      <w:bookmarkEnd w:id="306"/>
      <w:bookmarkEnd w:id="307"/>
      <w:bookmarkEnd w:id="308"/>
      <w:bookmarkEnd w:id="309"/>
      <w:bookmarkEnd w:id="310"/>
    </w:p>
    <w:p w14:paraId="2C91AA4F">
      <w:pPr>
        <w:widowControl/>
        <w:adjustRightInd w:val="0"/>
        <w:snapToGrid w:val="0"/>
        <w:spacing w:line="560" w:lineRule="exact"/>
        <w:ind w:firstLine="600" w:firstLineChars="200"/>
        <w:outlineLvl w:val="2"/>
        <w:rPr>
          <w:rFonts w:hint="eastAsia" w:ascii="黑体" w:hAnsi="黑体" w:eastAsia="黑体" w:cs="黑体"/>
          <w:szCs w:val="30"/>
        </w:rPr>
      </w:pPr>
      <w:bookmarkStart w:id="311" w:name="_Toc181613126"/>
      <w:bookmarkStart w:id="312" w:name="_Toc16923"/>
      <w:bookmarkStart w:id="313" w:name="_Toc187328702"/>
      <w:bookmarkStart w:id="314" w:name="_Toc17116"/>
      <w:bookmarkStart w:id="315" w:name="_Toc11766"/>
      <w:r>
        <w:rPr>
          <w:rFonts w:hint="eastAsia" w:ascii="黑体" w:hAnsi="黑体" w:eastAsia="黑体" w:cs="黑体"/>
          <w:szCs w:val="30"/>
        </w:rPr>
        <w:t>披露要点15 气候相关目标</w:t>
      </w:r>
      <w:bookmarkEnd w:id="311"/>
      <w:bookmarkEnd w:id="312"/>
      <w:bookmarkEnd w:id="313"/>
      <w:bookmarkEnd w:id="314"/>
      <w:bookmarkEnd w:id="315"/>
    </w:p>
    <w:p w14:paraId="6B3F6D37">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1．披露主体应当描述根据相关法律法规、《指引》要求以及自身需要设定的气候相关目标。</w:t>
      </w:r>
    </w:p>
    <w:p w14:paraId="7B4DD2FC">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 对于气候相关目标的描述，可包括：具体的目标内容（定性或定量），定量目标包括绝对目标（如温室气体排放总量/净排放量）以及强度目标等；目标所适用的主体范围，如适用于整个报告主体还是仅适用于特定业务单元或区域；目标的适用期间等（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总体要求与披露框架》指南相关内容）。若气候相关目标为温室气体减排目标，可与披露要点18中的“减排目标”合并披露。</w:t>
      </w:r>
    </w:p>
    <w:p w14:paraId="73A3FF0F">
      <w:pPr>
        <w:widowControl/>
        <w:adjustRightInd w:val="0"/>
        <w:snapToGrid w:val="0"/>
        <w:spacing w:line="560" w:lineRule="exact"/>
        <w:ind w:firstLine="600" w:firstLineChars="200"/>
        <w:outlineLvl w:val="2"/>
        <w:rPr>
          <w:rFonts w:hint="eastAsia" w:ascii="黑体" w:hAnsi="黑体" w:eastAsia="黑体" w:cs="黑体"/>
          <w:szCs w:val="30"/>
        </w:rPr>
      </w:pPr>
      <w:bookmarkStart w:id="316" w:name="_Toc4370"/>
      <w:bookmarkStart w:id="317" w:name="_Toc181613127"/>
      <w:bookmarkStart w:id="318" w:name="_Toc5085"/>
      <w:bookmarkStart w:id="319" w:name="_Toc187328703"/>
      <w:bookmarkStart w:id="320" w:name="_Toc14294"/>
      <w:r>
        <w:rPr>
          <w:rFonts w:hint="eastAsia" w:ascii="黑体" w:hAnsi="黑体" w:eastAsia="黑体" w:cs="黑体"/>
          <w:szCs w:val="30"/>
        </w:rPr>
        <w:t>披露要点16 气候相关目标实现进展</w:t>
      </w:r>
      <w:bookmarkEnd w:id="316"/>
      <w:bookmarkEnd w:id="317"/>
      <w:bookmarkEnd w:id="318"/>
      <w:bookmarkEnd w:id="319"/>
      <w:bookmarkEnd w:id="320"/>
    </w:p>
    <w:p w14:paraId="757CE9D7">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1．披露主体应当描述报告期末相关目标实现情况以及报告期内的进展情况。</w:t>
      </w:r>
    </w:p>
    <w:p w14:paraId="5423E600">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对于气候相关目标实现进展情况的描述，可包括：衡量气候相关目标进展的基准期；阶段性气候相关目标和中期气候相关目标（如有）；目标实现进展（如已完成、进程中、未完成等，或定量描述报告期内目标完成度）（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总体要求与披露框架》指南相关内容）。</w:t>
      </w:r>
    </w:p>
    <w:p w14:paraId="003B6273">
      <w:pPr>
        <w:widowControl/>
        <w:adjustRightInd w:val="0"/>
        <w:snapToGrid w:val="0"/>
        <w:spacing w:line="560" w:lineRule="exact"/>
        <w:ind w:firstLine="600" w:firstLineChars="200"/>
        <w:outlineLvl w:val="2"/>
        <w:rPr>
          <w:rFonts w:hint="eastAsia" w:ascii="黑体" w:hAnsi="黑体" w:eastAsia="黑体" w:cs="黑体"/>
          <w:szCs w:val="30"/>
        </w:rPr>
      </w:pPr>
      <w:bookmarkStart w:id="321" w:name="_Toc181613128"/>
      <w:bookmarkStart w:id="322" w:name="_Toc13239"/>
      <w:bookmarkStart w:id="323" w:name="_Toc30720"/>
      <w:bookmarkStart w:id="324" w:name="_Toc187328704"/>
      <w:bookmarkStart w:id="325" w:name="_Toc6956"/>
      <w:r>
        <w:rPr>
          <w:rFonts w:hint="eastAsia" w:ascii="黑体" w:hAnsi="黑体" w:eastAsia="黑体" w:cs="黑体"/>
          <w:szCs w:val="30"/>
        </w:rPr>
        <w:t>披露要点17 温室气体排放量</w:t>
      </w:r>
      <w:bookmarkEnd w:id="321"/>
      <w:bookmarkEnd w:id="322"/>
      <w:bookmarkEnd w:id="323"/>
      <w:bookmarkEnd w:id="324"/>
      <w:bookmarkEnd w:id="325"/>
    </w:p>
    <w:p w14:paraId="013C7E1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1．以二氧化碳当量公吨为单位，披露范围一、范围二及范围三（鼓励）温室气体排放量（核算温室气体排放量的方法详见本指南第四章）。</w:t>
      </w:r>
    </w:p>
    <w:p w14:paraId="08BE078F">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2．按照业务单位或设施、国家或地区、来源类型（燃烧、加工、电力、供暖、制冷和蒸汽等）分类披露温室气体排放量（鼓励）。</w:t>
      </w:r>
    </w:p>
    <w:p w14:paraId="7D34BA92">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3．描述核算温室气体排放量所依据的标准、方法、假设或计算工具。若报告期内核算标准、方法、假设等发生变化的，应当说明原因并披露具体影响。</w:t>
      </w:r>
    </w:p>
    <w:p w14:paraId="6AE66C58">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4．说明核算温室气体排放量的合并方法，如股权比例法、财务控制法、运营控制法等。</w:t>
      </w:r>
    </w:p>
    <w:p w14:paraId="24D76F2C">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5. 说明第三方机构对公司温室气体排放等数据进行核查或鉴证情况（如涉及）。</w:t>
      </w:r>
    </w:p>
    <w:p w14:paraId="77D0A08E">
      <w:pPr>
        <w:widowControl/>
        <w:adjustRightInd w:val="0"/>
        <w:snapToGrid w:val="0"/>
        <w:spacing w:line="560" w:lineRule="exact"/>
        <w:ind w:firstLine="600" w:firstLineChars="200"/>
        <w:outlineLvl w:val="2"/>
        <w:rPr>
          <w:rFonts w:hint="eastAsia" w:ascii="黑体" w:hAnsi="黑体" w:eastAsia="黑体" w:cs="黑体"/>
          <w:szCs w:val="30"/>
        </w:rPr>
      </w:pPr>
      <w:bookmarkStart w:id="326" w:name="_Toc4572"/>
      <w:bookmarkStart w:id="327" w:name="_Toc187328705"/>
      <w:bookmarkStart w:id="328" w:name="_Toc10438"/>
      <w:bookmarkStart w:id="329" w:name="_Toc181613129"/>
      <w:bookmarkStart w:id="330" w:name="_Toc28431"/>
      <w:r>
        <w:rPr>
          <w:rFonts w:hint="eastAsia" w:ascii="黑体" w:hAnsi="黑体" w:eastAsia="黑体" w:cs="黑体"/>
          <w:szCs w:val="30"/>
        </w:rPr>
        <w:t>披露要点18 温室气体减排实践</w:t>
      </w:r>
      <w:bookmarkEnd w:id="326"/>
      <w:bookmarkEnd w:id="327"/>
      <w:bookmarkEnd w:id="328"/>
      <w:bookmarkEnd w:id="329"/>
      <w:bookmarkEnd w:id="330"/>
    </w:p>
    <w:p w14:paraId="19AC62EC">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1．描述披露主体的减排目标（详细可参考《第一号</w:t>
      </w:r>
      <w:r>
        <w:rPr>
          <w:rFonts w:ascii="仿宋_GB2312" w:hAnsi="Times New Roman" w:cs="Times New Roman"/>
          <w:szCs w:val="30"/>
        </w:rPr>
        <w:t xml:space="preserve"> </w:t>
      </w:r>
      <w:r>
        <w:rPr>
          <w:rFonts w:hint="eastAsia" w:ascii="仿宋_GB2312" w:hAnsi="Times New Roman" w:cs="Times New Roman"/>
          <w:szCs w:val="30"/>
        </w:rPr>
        <w:t>总体要求与披露框架》指南中“设定和管理目标”相关内容）。</w:t>
      </w:r>
    </w:p>
    <w:p w14:paraId="055BAA9D">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2.描述具体减排措施或项目，如管理措施、资金投入、技术开发等。</w:t>
      </w:r>
    </w:p>
    <w:p w14:paraId="28AD0953">
      <w:pPr>
        <w:spacing w:line="560" w:lineRule="exact"/>
        <w:ind w:firstLine="600" w:firstLineChars="200"/>
        <w:textAlignment w:val="baseline"/>
        <w:rPr>
          <w:rFonts w:ascii="仿宋_GB2312" w:hAnsi="Times New Roman" w:cs="Times New Roman"/>
          <w:szCs w:val="30"/>
        </w:rPr>
      </w:pPr>
      <w:r>
        <w:rPr>
          <w:rFonts w:ascii="仿宋_GB2312" w:hAnsi="Times New Roman" w:cs="Times New Roman"/>
          <w:szCs w:val="30"/>
        </w:rPr>
        <w:t>3.</w:t>
      </w:r>
      <w:r>
        <w:rPr>
          <w:rFonts w:hint="eastAsia" w:ascii="仿宋_GB2312" w:hAnsi="Times New Roman" w:cs="Times New Roman"/>
          <w:szCs w:val="30"/>
        </w:rPr>
        <w:t>描述减排实际成效，包括按照不同温室气体排放范围分类披露减少的温室气体排放量（换算成二氧化碳当量公吨数），以及温室气体排放强度变化（如涉及）。</w:t>
      </w:r>
    </w:p>
    <w:p w14:paraId="114B8926">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4.披露主体可以按照不同减排措施分别披露温室气体减排量。</w:t>
      </w:r>
    </w:p>
    <w:p w14:paraId="19D94209">
      <w:pPr>
        <w:widowControl/>
        <w:adjustRightInd w:val="0"/>
        <w:snapToGrid w:val="0"/>
        <w:spacing w:line="560" w:lineRule="exact"/>
        <w:ind w:firstLine="600" w:firstLineChars="200"/>
        <w:outlineLvl w:val="2"/>
        <w:rPr>
          <w:rFonts w:hint="eastAsia" w:ascii="黑体" w:hAnsi="黑体" w:eastAsia="黑体" w:cs="黑体"/>
          <w:szCs w:val="30"/>
        </w:rPr>
      </w:pPr>
      <w:bookmarkStart w:id="331" w:name="_Toc10525"/>
      <w:bookmarkStart w:id="332" w:name="_Toc32158"/>
      <w:bookmarkStart w:id="333" w:name="_Toc14830"/>
      <w:bookmarkStart w:id="334" w:name="_Toc181613130"/>
      <w:bookmarkStart w:id="335" w:name="_Toc187328706"/>
      <w:r>
        <w:rPr>
          <w:rFonts w:hint="eastAsia" w:ascii="黑体" w:hAnsi="黑体" w:eastAsia="黑体" w:cs="黑体"/>
          <w:szCs w:val="30"/>
        </w:rPr>
        <w:t>披露要点19 碳信用额度来源和数量（如涉及）</w:t>
      </w:r>
      <w:bookmarkEnd w:id="331"/>
      <w:bookmarkEnd w:id="332"/>
      <w:bookmarkEnd w:id="333"/>
      <w:bookmarkEnd w:id="334"/>
      <w:bookmarkEnd w:id="335"/>
    </w:p>
    <w:p w14:paraId="3EC714D5">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1．描述所使用的碳信用额度的来源，如国家核证自愿减排量（CCER）和各试点碳市场的碳普惠项目等。</w:t>
      </w:r>
    </w:p>
    <w:p w14:paraId="767706BE">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2．以二氧化碳当量公吨为单位，披露公司所使用的碳信用数量。</w:t>
      </w:r>
    </w:p>
    <w:p w14:paraId="4F4A9F48">
      <w:pPr>
        <w:widowControl/>
        <w:adjustRightInd w:val="0"/>
        <w:snapToGrid w:val="0"/>
        <w:spacing w:line="560" w:lineRule="exact"/>
        <w:ind w:firstLine="600" w:firstLineChars="200"/>
        <w:outlineLvl w:val="2"/>
        <w:rPr>
          <w:rFonts w:hint="eastAsia" w:ascii="黑体" w:hAnsi="黑体" w:eastAsia="黑体" w:cs="黑体"/>
          <w:szCs w:val="30"/>
        </w:rPr>
      </w:pPr>
      <w:bookmarkStart w:id="336" w:name="_Toc4796"/>
      <w:bookmarkStart w:id="337" w:name="_Toc181613131"/>
      <w:bookmarkStart w:id="338" w:name="_Toc18902"/>
      <w:bookmarkStart w:id="339" w:name="_Toc20697"/>
      <w:bookmarkStart w:id="340" w:name="_Toc187328707"/>
      <w:r>
        <w:rPr>
          <w:rFonts w:hint="eastAsia" w:ascii="黑体" w:hAnsi="黑体" w:eastAsia="黑体" w:cs="黑体"/>
          <w:szCs w:val="30"/>
        </w:rPr>
        <w:t>披露要点20 碳排放配额清缴情况（如涉及）</w:t>
      </w:r>
      <w:bookmarkEnd w:id="336"/>
      <w:bookmarkEnd w:id="337"/>
      <w:bookmarkEnd w:id="338"/>
      <w:bookmarkEnd w:id="339"/>
      <w:bookmarkEnd w:id="340"/>
    </w:p>
    <w:p w14:paraId="7CCD7B86">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1．描述报告期内是否在碳排放权交易市场完成清缴履约。</w:t>
      </w:r>
    </w:p>
    <w:p w14:paraId="7208B2DF">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2．描述是否因碳排放权清缴问题，被有关部门要求整改、立案调查或处罚。</w:t>
      </w:r>
    </w:p>
    <w:p w14:paraId="52C30421">
      <w:pPr>
        <w:widowControl/>
        <w:adjustRightInd w:val="0"/>
        <w:snapToGrid w:val="0"/>
        <w:spacing w:line="560" w:lineRule="exact"/>
        <w:ind w:firstLine="600" w:firstLineChars="200"/>
        <w:outlineLvl w:val="2"/>
        <w:rPr>
          <w:rFonts w:hint="eastAsia" w:ascii="黑体" w:hAnsi="黑体" w:eastAsia="黑体" w:cs="黑体"/>
          <w:szCs w:val="30"/>
        </w:rPr>
      </w:pPr>
      <w:bookmarkStart w:id="341" w:name="_Toc27356"/>
      <w:bookmarkStart w:id="342" w:name="_Toc181613132"/>
      <w:bookmarkStart w:id="343" w:name="_Toc187328708"/>
      <w:bookmarkStart w:id="344" w:name="_Toc16242"/>
      <w:bookmarkStart w:id="345" w:name="_Toc22629"/>
      <w:r>
        <w:rPr>
          <w:rFonts w:hint="eastAsia" w:ascii="黑体" w:hAnsi="黑体" w:eastAsia="黑体" w:cs="黑体"/>
          <w:szCs w:val="30"/>
        </w:rPr>
        <w:t>披露要点21 全国温室气体自愿减排项目和核证自愿减排量（CCER）的登记与交易情况（如涉及）</w:t>
      </w:r>
      <w:bookmarkEnd w:id="341"/>
      <w:bookmarkEnd w:id="342"/>
      <w:bookmarkEnd w:id="343"/>
      <w:bookmarkEnd w:id="344"/>
      <w:bookmarkEnd w:id="345"/>
    </w:p>
    <w:p w14:paraId="1E824E37">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1．在全国温室气体自愿减排项目和核证自愿减排量（</w:t>
      </w:r>
      <w:r>
        <w:rPr>
          <w:rFonts w:ascii="仿宋_GB2312" w:hAnsi="Times New Roman" w:cs="Times New Roman"/>
          <w:szCs w:val="30"/>
        </w:rPr>
        <w:t>CCER</w:t>
      </w:r>
      <w:r>
        <w:rPr>
          <w:rFonts w:hint="eastAsia" w:ascii="仿宋_GB2312" w:hAnsi="Times New Roman" w:cs="Times New Roman"/>
          <w:szCs w:val="30"/>
        </w:rPr>
        <w:t>）登记的项目情况，如项目数量、状态、类型、预计减排量等。</w:t>
      </w:r>
    </w:p>
    <w:p w14:paraId="07FF60DC">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2．披露交易的CCER项目减排量。</w:t>
      </w:r>
    </w:p>
    <w:p w14:paraId="6B339955">
      <w:pPr>
        <w:widowControl/>
        <w:adjustRightInd w:val="0"/>
        <w:snapToGrid w:val="0"/>
        <w:spacing w:line="560" w:lineRule="exact"/>
        <w:ind w:firstLine="600" w:firstLineChars="200"/>
        <w:outlineLvl w:val="2"/>
        <w:rPr>
          <w:rFonts w:hint="eastAsia" w:ascii="黑体" w:hAnsi="黑体" w:eastAsia="黑体" w:cs="黑体"/>
          <w:szCs w:val="30"/>
        </w:rPr>
      </w:pPr>
      <w:bookmarkStart w:id="346" w:name="_Toc187328709"/>
      <w:bookmarkStart w:id="347" w:name="_Toc181613133"/>
      <w:bookmarkStart w:id="348" w:name="_Toc1086"/>
      <w:bookmarkStart w:id="349" w:name="_Toc21853"/>
      <w:bookmarkStart w:id="350" w:name="_Toc1253"/>
      <w:r>
        <w:rPr>
          <w:rFonts w:hint="eastAsia" w:ascii="黑体" w:hAnsi="黑体" w:eastAsia="黑体" w:cs="黑体"/>
          <w:szCs w:val="30"/>
        </w:rPr>
        <w:t>披露要点22 参与其他减排机制的项目和减排量登记与交易情况（如涉及）</w:t>
      </w:r>
      <w:bookmarkEnd w:id="346"/>
      <w:bookmarkEnd w:id="347"/>
      <w:bookmarkEnd w:id="348"/>
      <w:bookmarkEnd w:id="349"/>
      <w:bookmarkEnd w:id="350"/>
    </w:p>
    <w:p w14:paraId="358E41AC">
      <w:pPr>
        <w:spacing w:line="560" w:lineRule="exact"/>
        <w:ind w:firstLine="600" w:firstLineChars="200"/>
        <w:textAlignment w:val="baseline"/>
        <w:rPr>
          <w:rFonts w:ascii="仿宋_GB2312" w:hAnsi="Times New Roman" w:cs="Times New Roman"/>
          <w:szCs w:val="30"/>
        </w:rPr>
      </w:pPr>
      <w:r>
        <w:rPr>
          <w:rFonts w:hint="eastAsia" w:ascii="仿宋_GB2312" w:hAnsi="Times New Roman" w:cs="Times New Roman"/>
          <w:szCs w:val="30"/>
        </w:rPr>
        <w:t>1．描述参与的其他减排机制项目名称、减排机制类型，以及其他减排机制下登记的项目情况、交易的减排量数量等。</w:t>
      </w:r>
    </w:p>
    <w:p w14:paraId="2D7A3DA0">
      <w:pPr>
        <w:spacing w:line="560" w:lineRule="exact"/>
        <w:ind w:firstLine="600" w:firstLineChars="200"/>
        <w:jc w:val="left"/>
        <w:textAlignment w:val="baseline"/>
        <w:rPr>
          <w:rFonts w:ascii="仿宋_GB2312" w:hAnsi="Times New Roman" w:cs="Times New Roman"/>
          <w:szCs w:val="30"/>
        </w:rPr>
      </w:pPr>
      <w:bookmarkStart w:id="351" w:name="_Toc27499"/>
      <w:bookmarkStart w:id="352" w:name="_Toc15146"/>
      <w:bookmarkStart w:id="353" w:name="_Toc9901"/>
      <w:r>
        <w:rPr>
          <w:rFonts w:hint="eastAsia" w:ascii="仿宋_GB2312" w:hAnsi="Times New Roman" w:cs="Times New Roman"/>
          <w:szCs w:val="30"/>
        </w:rPr>
        <w:t>2. 描述其他减排机制项目情况，如项目数量、状态、类型、预计减排量等。</w:t>
      </w:r>
      <w:bookmarkEnd w:id="351"/>
      <w:bookmarkEnd w:id="352"/>
      <w:bookmarkEnd w:id="353"/>
      <w:bookmarkStart w:id="354" w:name="_Toc177241806"/>
      <w:bookmarkStart w:id="355" w:name="_Toc10373"/>
      <w:bookmarkStart w:id="356" w:name="_Toc14695"/>
    </w:p>
    <w:p w14:paraId="459AEA4F">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631BA19A">
      <w:pPr>
        <w:spacing w:line="560" w:lineRule="exact"/>
        <w:jc w:val="left"/>
        <w:outlineLvl w:val="0"/>
        <w:rPr>
          <w:rFonts w:ascii="Times New Roman" w:hAnsi="Times New Roman" w:eastAsia="黑体" w:cs="Times New Roman"/>
          <w:sz w:val="28"/>
          <w:szCs w:val="28"/>
        </w:rPr>
      </w:pPr>
      <w:bookmarkStart w:id="357" w:name="_Toc187328710"/>
      <w:bookmarkStart w:id="358" w:name="_Toc24584"/>
      <w:bookmarkStart w:id="359" w:name="_Toc22054"/>
      <w:bookmarkStart w:id="360" w:name="_Toc17697"/>
      <w:bookmarkStart w:id="361" w:name="_Toc181613134"/>
      <w:r>
        <w:rPr>
          <w:rFonts w:hint="eastAsia" w:ascii="Times New Roman" w:hAnsi="Times New Roman" w:eastAsia="黑体" w:cs="Times New Roman"/>
          <w:sz w:val="28"/>
          <w:szCs w:val="28"/>
        </w:rPr>
        <w:t>附录</w:t>
      </w:r>
      <w:bookmarkEnd w:id="357"/>
      <w:bookmarkEnd w:id="358"/>
      <w:bookmarkEnd w:id="359"/>
      <w:bookmarkEnd w:id="360"/>
      <w:bookmarkEnd w:id="361"/>
    </w:p>
    <w:p w14:paraId="36138709">
      <w:pPr>
        <w:spacing w:line="560" w:lineRule="exact"/>
        <w:jc w:val="center"/>
        <w:outlineLvl w:val="0"/>
        <w:rPr>
          <w:rFonts w:ascii="Times New Roman" w:hAnsi="Times New Roman" w:eastAsia="黑体" w:cs="Times New Roman"/>
          <w:sz w:val="32"/>
          <w:szCs w:val="32"/>
        </w:rPr>
      </w:pPr>
      <w:bookmarkStart w:id="362" w:name="_Toc18048"/>
      <w:bookmarkStart w:id="363" w:name="_Toc187328711"/>
      <w:bookmarkStart w:id="364" w:name="_Toc12656"/>
      <w:bookmarkStart w:id="365" w:name="_Toc18384"/>
      <w:bookmarkStart w:id="366" w:name="_Toc181613135"/>
      <w:r>
        <w:rPr>
          <w:rFonts w:hint="eastAsia" w:ascii="Times New Roman" w:hAnsi="Times New Roman" w:eastAsia="黑体" w:cs="Times New Roman"/>
          <w:sz w:val="32"/>
          <w:szCs w:val="32"/>
        </w:rPr>
        <w:t>温室气体排放量披露模板示例</w:t>
      </w:r>
      <w:bookmarkEnd w:id="354"/>
      <w:bookmarkEnd w:id="355"/>
      <w:bookmarkEnd w:id="356"/>
      <w:bookmarkEnd w:id="362"/>
      <w:bookmarkEnd w:id="363"/>
      <w:bookmarkEnd w:id="364"/>
      <w:bookmarkEnd w:id="365"/>
      <w:bookmarkEnd w:id="366"/>
    </w:p>
    <w:tbl>
      <w:tblPr>
        <w:tblStyle w:val="10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1525"/>
        <w:gridCol w:w="1843"/>
        <w:gridCol w:w="2244"/>
      </w:tblGrid>
      <w:tr w14:paraId="6BF7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2694" w:type="dxa"/>
            <w:tcBorders>
              <w:top w:val="single" w:color="auto" w:sz="8" w:space="0"/>
              <w:bottom w:val="single" w:color="auto" w:sz="8" w:space="0"/>
              <w:right w:val="single" w:color="auto" w:sz="8" w:space="0"/>
            </w:tcBorders>
          </w:tcPr>
          <w:p w14:paraId="263021F0">
            <w:pPr>
              <w:jc w:val="center"/>
              <w:rPr>
                <w:rFonts w:ascii="仿宋_GB2312" w:hAnsi="Times New Roman" w:cs="Times New Roman"/>
                <w:b/>
                <w:kern w:val="0"/>
                <w:sz w:val="24"/>
                <w:szCs w:val="24"/>
              </w:rPr>
            </w:pPr>
            <w:r>
              <w:rPr>
                <w:rFonts w:hint="eastAsia" w:ascii="仿宋_GB2312" w:hAnsi="Times New Roman" w:cs="Times New Roman"/>
                <w:b/>
                <w:kern w:val="0"/>
                <w:sz w:val="24"/>
                <w:szCs w:val="24"/>
              </w:rPr>
              <w:t>温室气体范围</w:t>
            </w:r>
            <w:r>
              <w:rPr>
                <w:rFonts w:ascii="仿宋_GB2312" w:hAnsi="Times New Roman" w:cs="Times New Roman"/>
                <w:b/>
                <w:kern w:val="0"/>
                <w:sz w:val="24"/>
                <w:szCs w:val="24"/>
              </w:rPr>
              <w:br w:type="textWrapping"/>
            </w:r>
            <w:r>
              <w:rPr>
                <w:rFonts w:hint="eastAsia" w:ascii="仿宋_GB2312" w:hAnsi="Times New Roman" w:cs="Times New Roman"/>
                <w:b/>
                <w:kern w:val="0"/>
                <w:sz w:val="24"/>
                <w:szCs w:val="24"/>
              </w:rPr>
              <w:t>（单位：</w:t>
            </w:r>
            <w:r>
              <w:rPr>
                <w:rFonts w:ascii="仿宋_GB2312" w:hAnsi="Times New Roman" w:cs="Times New Roman"/>
                <w:b/>
                <w:iCs/>
                <w:kern w:val="0"/>
                <w:sz w:val="24"/>
                <w:szCs w:val="24"/>
              </w:rPr>
              <w:t>MT CO</w:t>
            </w:r>
            <w:r>
              <w:rPr>
                <w:rFonts w:ascii="仿宋_GB2312" w:hAnsi="Times New Roman" w:cs="Times New Roman"/>
                <w:b/>
                <w:iCs/>
                <w:kern w:val="0"/>
                <w:sz w:val="24"/>
                <w:szCs w:val="24"/>
                <w:vertAlign w:val="subscript"/>
              </w:rPr>
              <w:t>2</w:t>
            </w:r>
            <w:r>
              <w:rPr>
                <w:rFonts w:ascii="仿宋_GB2312" w:hAnsi="Times New Roman" w:cs="Times New Roman"/>
                <w:b/>
                <w:iCs/>
                <w:kern w:val="0"/>
                <w:sz w:val="24"/>
                <w:szCs w:val="24"/>
              </w:rPr>
              <w:t>e</w:t>
            </w:r>
            <w:r>
              <w:rPr>
                <w:rFonts w:hint="eastAsia" w:ascii="仿宋_GB2312" w:hAnsi="Times New Roman" w:cs="Times New Roman"/>
                <w:b/>
                <w:kern w:val="0"/>
                <w:sz w:val="24"/>
                <w:szCs w:val="24"/>
              </w:rPr>
              <w:t>）</w:t>
            </w:r>
          </w:p>
        </w:tc>
        <w:tc>
          <w:tcPr>
            <w:tcW w:w="1525" w:type="dxa"/>
            <w:tcBorders>
              <w:top w:val="single" w:color="auto" w:sz="8" w:space="0"/>
              <w:left w:val="single" w:color="auto" w:sz="8" w:space="0"/>
              <w:bottom w:val="single" w:color="auto" w:sz="8" w:space="0"/>
              <w:right w:val="single" w:color="auto" w:sz="2" w:space="0"/>
            </w:tcBorders>
          </w:tcPr>
          <w:p w14:paraId="1F92BA79">
            <w:pPr>
              <w:jc w:val="center"/>
              <w:rPr>
                <w:rFonts w:ascii="仿宋_GB2312" w:hAnsi="Times New Roman" w:cs="Times New Roman"/>
                <w:b/>
                <w:kern w:val="0"/>
                <w:sz w:val="24"/>
                <w:szCs w:val="24"/>
              </w:rPr>
            </w:pPr>
            <w:r>
              <w:rPr>
                <w:rFonts w:hint="eastAsia" w:ascii="仿宋_GB2312" w:hAnsi="Times New Roman" w:cs="Times New Roman"/>
                <w:b/>
                <w:kern w:val="0"/>
                <w:sz w:val="24"/>
                <w:szCs w:val="24"/>
              </w:rPr>
              <w:t>报告期间1：20X</w:t>
            </w:r>
            <w:r>
              <w:rPr>
                <w:rFonts w:ascii="仿宋_GB2312" w:hAnsi="Times New Roman" w:cs="Times New Roman"/>
                <w:b/>
                <w:kern w:val="0"/>
                <w:sz w:val="24"/>
                <w:szCs w:val="24"/>
              </w:rPr>
              <w:t>2</w:t>
            </w:r>
            <w:r>
              <w:rPr>
                <w:rFonts w:hint="eastAsia" w:ascii="仿宋_GB2312" w:hAnsi="Times New Roman" w:cs="Times New Roman"/>
                <w:b/>
                <w:kern w:val="0"/>
                <w:sz w:val="24"/>
                <w:szCs w:val="24"/>
              </w:rPr>
              <w:t>年</w:t>
            </w:r>
          </w:p>
        </w:tc>
        <w:tc>
          <w:tcPr>
            <w:tcW w:w="1843" w:type="dxa"/>
            <w:tcBorders>
              <w:top w:val="single" w:color="auto" w:sz="8" w:space="0"/>
              <w:left w:val="single" w:color="auto" w:sz="2" w:space="0"/>
              <w:bottom w:val="single" w:color="auto" w:sz="8" w:space="0"/>
              <w:right w:val="single" w:color="auto" w:sz="2" w:space="0"/>
            </w:tcBorders>
          </w:tcPr>
          <w:p w14:paraId="5B0875F8">
            <w:pPr>
              <w:jc w:val="center"/>
              <w:rPr>
                <w:rFonts w:ascii="仿宋_GB2312" w:hAnsi="Times New Roman" w:cs="Times New Roman"/>
                <w:b/>
                <w:kern w:val="0"/>
                <w:sz w:val="24"/>
                <w:szCs w:val="24"/>
              </w:rPr>
            </w:pPr>
            <w:r>
              <w:rPr>
                <w:rFonts w:hint="eastAsia" w:ascii="仿宋_GB2312" w:hAnsi="Times New Roman" w:cs="Times New Roman"/>
                <w:b/>
                <w:kern w:val="0"/>
                <w:sz w:val="24"/>
                <w:szCs w:val="24"/>
              </w:rPr>
              <w:t>报告期间2： 20X</w:t>
            </w:r>
            <w:r>
              <w:rPr>
                <w:rFonts w:ascii="仿宋_GB2312" w:hAnsi="Times New Roman" w:cs="Times New Roman"/>
                <w:b/>
                <w:kern w:val="0"/>
                <w:sz w:val="24"/>
                <w:szCs w:val="24"/>
              </w:rPr>
              <w:t>1</w:t>
            </w:r>
            <w:r>
              <w:rPr>
                <w:rFonts w:hint="eastAsia" w:ascii="仿宋_GB2312" w:hAnsi="Times New Roman" w:cs="Times New Roman"/>
                <w:b/>
                <w:kern w:val="0"/>
                <w:sz w:val="24"/>
                <w:szCs w:val="24"/>
              </w:rPr>
              <w:t>年</w:t>
            </w:r>
          </w:p>
        </w:tc>
        <w:tc>
          <w:tcPr>
            <w:tcW w:w="2244" w:type="dxa"/>
            <w:tcBorders>
              <w:top w:val="single" w:color="auto" w:sz="8" w:space="0"/>
              <w:left w:val="single" w:color="auto" w:sz="2" w:space="0"/>
              <w:bottom w:val="single" w:color="auto" w:sz="8" w:space="0"/>
            </w:tcBorders>
          </w:tcPr>
          <w:p w14:paraId="6EA285E8">
            <w:pPr>
              <w:jc w:val="center"/>
              <w:rPr>
                <w:rFonts w:ascii="仿宋_GB2312" w:hAnsi="Times New Roman" w:cs="Times New Roman"/>
                <w:b/>
                <w:kern w:val="0"/>
                <w:sz w:val="24"/>
                <w:szCs w:val="24"/>
              </w:rPr>
            </w:pPr>
            <w:r>
              <w:rPr>
                <w:rFonts w:hint="eastAsia" w:ascii="仿宋_GB2312" w:hAnsi="Times New Roman" w:cs="Times New Roman"/>
                <w:b/>
                <w:kern w:val="0"/>
                <w:sz w:val="24"/>
                <w:szCs w:val="24"/>
              </w:rPr>
              <w:t>核算标准、方法等</w:t>
            </w:r>
          </w:p>
        </w:tc>
      </w:tr>
      <w:tr w14:paraId="53DA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8" w:space="0"/>
              <w:right w:val="single" w:color="auto" w:sz="8" w:space="0"/>
            </w:tcBorders>
            <w:shd w:val="clear" w:color="auto" w:fill="D9D9D9"/>
          </w:tcPr>
          <w:p w14:paraId="2277C02F">
            <w:pPr>
              <w:rPr>
                <w:rFonts w:ascii="仿宋_GB2312" w:hAnsi="Times New Roman" w:cs="Times New Roman"/>
                <w:bCs/>
                <w:kern w:val="0"/>
                <w:sz w:val="24"/>
                <w:szCs w:val="24"/>
              </w:rPr>
            </w:pPr>
            <w:r>
              <w:rPr>
                <w:rFonts w:hint="eastAsia" w:ascii="仿宋_GB2312" w:hAnsi="Times New Roman" w:cs="Times New Roman"/>
                <w:bCs/>
                <w:kern w:val="0"/>
                <w:sz w:val="24"/>
                <w:szCs w:val="24"/>
              </w:rPr>
              <w:t>范围一温室气体排放量</w:t>
            </w:r>
          </w:p>
        </w:tc>
        <w:tc>
          <w:tcPr>
            <w:tcW w:w="1525" w:type="dxa"/>
            <w:tcBorders>
              <w:top w:val="single" w:color="auto" w:sz="8" w:space="0"/>
              <w:left w:val="single" w:color="auto" w:sz="8" w:space="0"/>
              <w:right w:val="single" w:color="auto" w:sz="2" w:space="0"/>
            </w:tcBorders>
            <w:shd w:val="clear" w:color="auto" w:fill="D9D9D9"/>
          </w:tcPr>
          <w:p w14:paraId="67147ED9">
            <w:pPr>
              <w:jc w:val="center"/>
              <w:rPr>
                <w:rFonts w:ascii="仿宋_GB2312" w:hAnsi="Times New Roman" w:cs="Times New Roman"/>
                <w:bCs/>
                <w:kern w:val="0"/>
                <w:sz w:val="24"/>
                <w:szCs w:val="24"/>
              </w:rPr>
            </w:pPr>
          </w:p>
        </w:tc>
        <w:tc>
          <w:tcPr>
            <w:tcW w:w="1843" w:type="dxa"/>
            <w:tcBorders>
              <w:top w:val="single" w:color="auto" w:sz="8" w:space="0"/>
              <w:left w:val="single" w:color="auto" w:sz="2" w:space="0"/>
              <w:right w:val="single" w:color="auto" w:sz="2" w:space="0"/>
            </w:tcBorders>
            <w:shd w:val="clear" w:color="auto" w:fill="D9D9D9"/>
          </w:tcPr>
          <w:p w14:paraId="18533861">
            <w:pPr>
              <w:jc w:val="center"/>
              <w:rPr>
                <w:rFonts w:ascii="仿宋_GB2312" w:hAnsi="Times New Roman" w:cs="Times New Roman"/>
                <w:bCs/>
                <w:kern w:val="0"/>
                <w:sz w:val="24"/>
                <w:szCs w:val="24"/>
              </w:rPr>
            </w:pPr>
          </w:p>
        </w:tc>
        <w:tc>
          <w:tcPr>
            <w:tcW w:w="2244" w:type="dxa"/>
            <w:tcBorders>
              <w:top w:val="single" w:color="auto" w:sz="8" w:space="0"/>
              <w:left w:val="single" w:color="auto" w:sz="2" w:space="0"/>
            </w:tcBorders>
            <w:shd w:val="clear" w:color="auto" w:fill="D9D9D9"/>
          </w:tcPr>
          <w:p w14:paraId="4BA6AA25">
            <w:pPr>
              <w:jc w:val="center"/>
              <w:rPr>
                <w:rFonts w:ascii="仿宋_GB2312" w:hAnsi="Times New Roman" w:cs="Times New Roman"/>
                <w:bCs/>
                <w:kern w:val="0"/>
                <w:sz w:val="24"/>
                <w:szCs w:val="24"/>
              </w:rPr>
            </w:pPr>
            <w:r>
              <w:rPr>
                <w:rFonts w:hint="eastAsia" w:ascii="仿宋_GB2312" w:hAnsi="Times New Roman" w:cs="Times New Roman"/>
                <w:bCs/>
                <w:kern w:val="0"/>
                <w:sz w:val="24"/>
                <w:szCs w:val="24"/>
              </w:rPr>
              <w:t>如排放因子法等,依据和文件名称</w:t>
            </w:r>
          </w:p>
        </w:tc>
      </w:tr>
      <w:tr w14:paraId="5CBA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719DB849">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固定源排放</w:t>
            </w:r>
          </w:p>
        </w:tc>
        <w:tc>
          <w:tcPr>
            <w:tcW w:w="1525" w:type="dxa"/>
            <w:tcBorders>
              <w:left w:val="single" w:color="auto" w:sz="8" w:space="0"/>
              <w:right w:val="single" w:color="auto" w:sz="2" w:space="0"/>
            </w:tcBorders>
          </w:tcPr>
          <w:p w14:paraId="4AB3B52A">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6B39F4C8">
            <w:pPr>
              <w:jc w:val="center"/>
              <w:rPr>
                <w:rFonts w:ascii="仿宋_GB2312" w:hAnsi="Times New Roman" w:cs="Times New Roman"/>
                <w:bCs/>
                <w:kern w:val="0"/>
                <w:sz w:val="24"/>
                <w:szCs w:val="24"/>
              </w:rPr>
            </w:pPr>
          </w:p>
        </w:tc>
        <w:tc>
          <w:tcPr>
            <w:tcW w:w="2244" w:type="dxa"/>
            <w:tcBorders>
              <w:left w:val="single" w:color="auto" w:sz="2" w:space="0"/>
            </w:tcBorders>
          </w:tcPr>
          <w:p w14:paraId="29708568">
            <w:pPr>
              <w:jc w:val="center"/>
              <w:rPr>
                <w:rFonts w:ascii="仿宋_GB2312" w:hAnsi="Times New Roman" w:cs="Times New Roman"/>
                <w:bCs/>
                <w:kern w:val="0"/>
                <w:sz w:val="24"/>
                <w:szCs w:val="24"/>
              </w:rPr>
            </w:pPr>
          </w:p>
        </w:tc>
      </w:tr>
      <w:tr w14:paraId="1D71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3206993">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移动源排放</w:t>
            </w:r>
          </w:p>
        </w:tc>
        <w:tc>
          <w:tcPr>
            <w:tcW w:w="1525" w:type="dxa"/>
            <w:tcBorders>
              <w:left w:val="single" w:color="auto" w:sz="8" w:space="0"/>
              <w:right w:val="single" w:color="auto" w:sz="2" w:space="0"/>
            </w:tcBorders>
          </w:tcPr>
          <w:p w14:paraId="0D7EF037">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59D23038">
            <w:pPr>
              <w:jc w:val="center"/>
              <w:rPr>
                <w:rFonts w:ascii="仿宋_GB2312" w:hAnsi="Times New Roman" w:cs="Times New Roman"/>
                <w:bCs/>
                <w:kern w:val="0"/>
                <w:sz w:val="24"/>
                <w:szCs w:val="24"/>
              </w:rPr>
            </w:pPr>
          </w:p>
        </w:tc>
        <w:tc>
          <w:tcPr>
            <w:tcW w:w="2244" w:type="dxa"/>
            <w:tcBorders>
              <w:left w:val="single" w:color="auto" w:sz="2" w:space="0"/>
            </w:tcBorders>
          </w:tcPr>
          <w:p w14:paraId="6F90B4B3">
            <w:pPr>
              <w:jc w:val="center"/>
              <w:rPr>
                <w:rFonts w:ascii="仿宋_GB2312" w:hAnsi="Times New Roman" w:cs="Times New Roman"/>
                <w:bCs/>
                <w:kern w:val="0"/>
                <w:sz w:val="24"/>
                <w:szCs w:val="24"/>
              </w:rPr>
            </w:pPr>
          </w:p>
        </w:tc>
      </w:tr>
      <w:tr w14:paraId="6B96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1904FF57">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工业制程排放</w:t>
            </w:r>
          </w:p>
        </w:tc>
        <w:tc>
          <w:tcPr>
            <w:tcW w:w="1525" w:type="dxa"/>
            <w:tcBorders>
              <w:left w:val="single" w:color="auto" w:sz="8" w:space="0"/>
              <w:right w:val="single" w:color="auto" w:sz="2" w:space="0"/>
            </w:tcBorders>
          </w:tcPr>
          <w:p w14:paraId="6FC47C07">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5FD70710">
            <w:pPr>
              <w:jc w:val="center"/>
              <w:rPr>
                <w:rFonts w:ascii="仿宋_GB2312" w:hAnsi="Times New Roman" w:cs="Times New Roman"/>
                <w:bCs/>
                <w:kern w:val="0"/>
                <w:sz w:val="24"/>
                <w:szCs w:val="24"/>
              </w:rPr>
            </w:pPr>
          </w:p>
        </w:tc>
        <w:tc>
          <w:tcPr>
            <w:tcW w:w="2244" w:type="dxa"/>
            <w:tcBorders>
              <w:left w:val="single" w:color="auto" w:sz="2" w:space="0"/>
            </w:tcBorders>
          </w:tcPr>
          <w:p w14:paraId="5736C7A7">
            <w:pPr>
              <w:jc w:val="center"/>
              <w:rPr>
                <w:rFonts w:ascii="仿宋_GB2312" w:hAnsi="Times New Roman" w:cs="Times New Roman"/>
                <w:bCs/>
                <w:kern w:val="0"/>
                <w:sz w:val="24"/>
                <w:szCs w:val="24"/>
              </w:rPr>
            </w:pPr>
          </w:p>
        </w:tc>
      </w:tr>
      <w:tr w14:paraId="47EC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8" w:space="0"/>
              <w:right w:val="single" w:color="auto" w:sz="8" w:space="0"/>
            </w:tcBorders>
          </w:tcPr>
          <w:p w14:paraId="7E0F695D">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无组织逸散排放</w:t>
            </w:r>
          </w:p>
        </w:tc>
        <w:tc>
          <w:tcPr>
            <w:tcW w:w="1525" w:type="dxa"/>
            <w:tcBorders>
              <w:left w:val="single" w:color="auto" w:sz="8" w:space="0"/>
              <w:bottom w:val="single" w:color="auto" w:sz="8" w:space="0"/>
              <w:right w:val="single" w:color="auto" w:sz="2" w:space="0"/>
            </w:tcBorders>
          </w:tcPr>
          <w:p w14:paraId="304A20D4">
            <w:pPr>
              <w:jc w:val="center"/>
              <w:rPr>
                <w:rFonts w:ascii="仿宋_GB2312" w:hAnsi="Times New Roman" w:cs="Times New Roman"/>
                <w:bCs/>
                <w:kern w:val="0"/>
                <w:sz w:val="24"/>
                <w:szCs w:val="24"/>
              </w:rPr>
            </w:pPr>
          </w:p>
        </w:tc>
        <w:tc>
          <w:tcPr>
            <w:tcW w:w="1843" w:type="dxa"/>
            <w:tcBorders>
              <w:left w:val="single" w:color="auto" w:sz="2" w:space="0"/>
              <w:bottom w:val="single" w:color="auto" w:sz="8" w:space="0"/>
              <w:right w:val="single" w:color="auto" w:sz="2" w:space="0"/>
            </w:tcBorders>
          </w:tcPr>
          <w:p w14:paraId="26DA2B3A">
            <w:pPr>
              <w:jc w:val="center"/>
              <w:rPr>
                <w:rFonts w:ascii="仿宋_GB2312" w:hAnsi="Times New Roman" w:cs="Times New Roman"/>
                <w:bCs/>
                <w:kern w:val="0"/>
                <w:sz w:val="24"/>
                <w:szCs w:val="24"/>
              </w:rPr>
            </w:pPr>
          </w:p>
        </w:tc>
        <w:tc>
          <w:tcPr>
            <w:tcW w:w="2244" w:type="dxa"/>
            <w:tcBorders>
              <w:left w:val="single" w:color="auto" w:sz="2" w:space="0"/>
              <w:bottom w:val="single" w:color="auto" w:sz="8" w:space="0"/>
            </w:tcBorders>
          </w:tcPr>
          <w:p w14:paraId="1AB90B1E">
            <w:pPr>
              <w:jc w:val="center"/>
              <w:rPr>
                <w:rFonts w:ascii="仿宋_GB2312" w:hAnsi="Times New Roman" w:cs="Times New Roman"/>
                <w:bCs/>
                <w:kern w:val="0"/>
                <w:sz w:val="24"/>
                <w:szCs w:val="24"/>
              </w:rPr>
            </w:pPr>
          </w:p>
        </w:tc>
      </w:tr>
      <w:tr w14:paraId="11B1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8" w:space="0"/>
              <w:right w:val="single" w:color="auto" w:sz="8" w:space="0"/>
            </w:tcBorders>
            <w:shd w:val="clear" w:color="auto" w:fill="D9D9D9"/>
          </w:tcPr>
          <w:p w14:paraId="4BF278C1">
            <w:pPr>
              <w:rPr>
                <w:rFonts w:ascii="仿宋_GB2312" w:hAnsi="Times New Roman" w:cs="Times New Roman"/>
                <w:bCs/>
                <w:kern w:val="0"/>
                <w:sz w:val="24"/>
                <w:szCs w:val="24"/>
              </w:rPr>
            </w:pPr>
            <w:r>
              <w:rPr>
                <w:rFonts w:hint="eastAsia" w:ascii="仿宋_GB2312" w:hAnsi="Times New Roman" w:cs="Times New Roman"/>
                <w:bCs/>
                <w:kern w:val="0"/>
                <w:sz w:val="24"/>
                <w:szCs w:val="24"/>
              </w:rPr>
              <w:t>范围二温室气体排放量</w:t>
            </w:r>
          </w:p>
        </w:tc>
        <w:tc>
          <w:tcPr>
            <w:tcW w:w="1525" w:type="dxa"/>
            <w:tcBorders>
              <w:top w:val="single" w:color="auto" w:sz="8" w:space="0"/>
              <w:left w:val="single" w:color="auto" w:sz="8" w:space="0"/>
              <w:right w:val="single" w:color="auto" w:sz="2" w:space="0"/>
            </w:tcBorders>
            <w:shd w:val="clear" w:color="auto" w:fill="D9D9D9"/>
          </w:tcPr>
          <w:p w14:paraId="300F51D1">
            <w:pPr>
              <w:jc w:val="center"/>
              <w:rPr>
                <w:rFonts w:ascii="仿宋_GB2312" w:hAnsi="Times New Roman" w:cs="Times New Roman"/>
                <w:bCs/>
                <w:kern w:val="0"/>
                <w:sz w:val="24"/>
                <w:szCs w:val="24"/>
              </w:rPr>
            </w:pPr>
          </w:p>
        </w:tc>
        <w:tc>
          <w:tcPr>
            <w:tcW w:w="1843" w:type="dxa"/>
            <w:tcBorders>
              <w:top w:val="single" w:color="auto" w:sz="8" w:space="0"/>
              <w:left w:val="single" w:color="auto" w:sz="2" w:space="0"/>
              <w:right w:val="single" w:color="auto" w:sz="2" w:space="0"/>
            </w:tcBorders>
            <w:shd w:val="clear" w:color="auto" w:fill="D9D9D9"/>
          </w:tcPr>
          <w:p w14:paraId="56C28043">
            <w:pPr>
              <w:jc w:val="center"/>
              <w:rPr>
                <w:rFonts w:ascii="仿宋_GB2312" w:hAnsi="Times New Roman" w:cs="Times New Roman"/>
                <w:bCs/>
                <w:kern w:val="0"/>
                <w:sz w:val="24"/>
                <w:szCs w:val="24"/>
              </w:rPr>
            </w:pPr>
          </w:p>
        </w:tc>
        <w:tc>
          <w:tcPr>
            <w:tcW w:w="2244" w:type="dxa"/>
            <w:tcBorders>
              <w:top w:val="single" w:color="auto" w:sz="8" w:space="0"/>
              <w:left w:val="single" w:color="auto" w:sz="2" w:space="0"/>
            </w:tcBorders>
            <w:shd w:val="clear" w:color="auto" w:fill="D9D9D9"/>
          </w:tcPr>
          <w:p w14:paraId="7EBF7329">
            <w:pPr>
              <w:jc w:val="center"/>
              <w:rPr>
                <w:rFonts w:ascii="仿宋_GB2312" w:hAnsi="Times New Roman" w:cs="Times New Roman"/>
                <w:bCs/>
                <w:kern w:val="0"/>
                <w:sz w:val="24"/>
                <w:szCs w:val="24"/>
              </w:rPr>
            </w:pPr>
            <w:r>
              <w:rPr>
                <w:rFonts w:hint="eastAsia" w:ascii="仿宋_GB2312" w:hAnsi="Times New Roman" w:cs="Times New Roman"/>
                <w:bCs/>
                <w:iCs/>
                <w:kern w:val="0"/>
                <w:sz w:val="24"/>
                <w:szCs w:val="24"/>
              </w:rPr>
              <w:t>如基于地理位置或基于市场</w:t>
            </w:r>
          </w:p>
        </w:tc>
      </w:tr>
      <w:tr w14:paraId="53D3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8" w:space="0"/>
              <w:right w:val="single" w:color="auto" w:sz="8" w:space="0"/>
            </w:tcBorders>
            <w:shd w:val="clear" w:color="auto" w:fill="D9D9D9"/>
          </w:tcPr>
          <w:p w14:paraId="7264E545">
            <w:pPr>
              <w:rPr>
                <w:rFonts w:ascii="仿宋_GB2312" w:hAnsi="Times New Roman" w:cs="Times New Roman"/>
                <w:bCs/>
                <w:kern w:val="0"/>
                <w:sz w:val="24"/>
                <w:szCs w:val="24"/>
              </w:rPr>
            </w:pPr>
            <w:r>
              <w:rPr>
                <w:rFonts w:hint="eastAsia" w:ascii="仿宋_GB2312" w:hAnsi="Times New Roman" w:cs="Times New Roman"/>
                <w:bCs/>
                <w:kern w:val="0"/>
                <w:sz w:val="24"/>
                <w:szCs w:val="24"/>
              </w:rPr>
              <w:t>范围三温室气体排放量</w:t>
            </w:r>
          </w:p>
        </w:tc>
        <w:tc>
          <w:tcPr>
            <w:tcW w:w="1525" w:type="dxa"/>
            <w:tcBorders>
              <w:top w:val="single" w:color="auto" w:sz="8" w:space="0"/>
              <w:left w:val="single" w:color="auto" w:sz="8" w:space="0"/>
              <w:right w:val="single" w:color="auto" w:sz="2" w:space="0"/>
            </w:tcBorders>
            <w:shd w:val="clear" w:color="auto" w:fill="D9D9D9"/>
          </w:tcPr>
          <w:p w14:paraId="23BC88CC">
            <w:pPr>
              <w:jc w:val="center"/>
              <w:rPr>
                <w:rFonts w:ascii="仿宋_GB2312" w:hAnsi="Times New Roman" w:cs="Times New Roman"/>
                <w:bCs/>
                <w:kern w:val="0"/>
                <w:sz w:val="24"/>
                <w:szCs w:val="24"/>
              </w:rPr>
            </w:pPr>
          </w:p>
        </w:tc>
        <w:tc>
          <w:tcPr>
            <w:tcW w:w="1843" w:type="dxa"/>
            <w:tcBorders>
              <w:top w:val="single" w:color="auto" w:sz="8" w:space="0"/>
              <w:left w:val="single" w:color="auto" w:sz="2" w:space="0"/>
              <w:right w:val="single" w:color="auto" w:sz="2" w:space="0"/>
            </w:tcBorders>
            <w:shd w:val="clear" w:color="auto" w:fill="D9D9D9"/>
          </w:tcPr>
          <w:p w14:paraId="12D8AFFC">
            <w:pPr>
              <w:jc w:val="center"/>
              <w:rPr>
                <w:rFonts w:ascii="仿宋_GB2312" w:hAnsi="Times New Roman" w:cs="Times New Roman"/>
                <w:bCs/>
                <w:kern w:val="0"/>
                <w:sz w:val="24"/>
                <w:szCs w:val="24"/>
              </w:rPr>
            </w:pPr>
          </w:p>
        </w:tc>
        <w:tc>
          <w:tcPr>
            <w:tcW w:w="2244" w:type="dxa"/>
            <w:tcBorders>
              <w:top w:val="single" w:color="auto" w:sz="8" w:space="0"/>
              <w:left w:val="single" w:color="auto" w:sz="2" w:space="0"/>
            </w:tcBorders>
            <w:shd w:val="clear" w:color="auto" w:fill="D9D9D9"/>
          </w:tcPr>
          <w:p w14:paraId="1DE42107">
            <w:pPr>
              <w:jc w:val="center"/>
              <w:rPr>
                <w:rFonts w:ascii="仿宋_GB2312" w:hAnsi="Times New Roman" w:cs="Times New Roman"/>
                <w:bCs/>
                <w:kern w:val="0"/>
                <w:sz w:val="24"/>
                <w:szCs w:val="24"/>
              </w:rPr>
            </w:pPr>
          </w:p>
        </w:tc>
      </w:tr>
      <w:tr w14:paraId="7864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031D606">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类别1：购买的</w:t>
            </w:r>
            <w:r>
              <w:rPr>
                <w:rFonts w:hint="eastAsia" w:ascii="仿宋_GB2312" w:hAnsi="Times New Roman" w:cs="Times New Roman"/>
                <w:bCs/>
                <w:iCs/>
                <w:kern w:val="0"/>
                <w:sz w:val="24"/>
                <w:szCs w:val="24"/>
                <w:lang w:eastAsia="zh-CN"/>
              </w:rPr>
              <w:t>货物</w:t>
            </w:r>
            <w:r>
              <w:rPr>
                <w:rFonts w:hint="eastAsia" w:ascii="仿宋_GB2312" w:hAnsi="Times New Roman" w:cs="Times New Roman"/>
                <w:bCs/>
                <w:iCs/>
                <w:kern w:val="0"/>
                <w:sz w:val="24"/>
                <w:szCs w:val="24"/>
              </w:rPr>
              <w:t>和服务</w:t>
            </w:r>
          </w:p>
        </w:tc>
        <w:tc>
          <w:tcPr>
            <w:tcW w:w="1525" w:type="dxa"/>
            <w:tcBorders>
              <w:left w:val="single" w:color="auto" w:sz="8" w:space="0"/>
              <w:right w:val="single" w:color="auto" w:sz="2" w:space="0"/>
            </w:tcBorders>
          </w:tcPr>
          <w:p w14:paraId="12EC4BF8">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0E2B2DE2">
            <w:pPr>
              <w:jc w:val="center"/>
              <w:rPr>
                <w:rFonts w:ascii="仿宋_GB2312" w:hAnsi="Times New Roman" w:cs="Times New Roman"/>
                <w:bCs/>
                <w:kern w:val="0"/>
                <w:sz w:val="24"/>
                <w:szCs w:val="24"/>
              </w:rPr>
            </w:pPr>
          </w:p>
        </w:tc>
        <w:tc>
          <w:tcPr>
            <w:tcW w:w="2244" w:type="dxa"/>
            <w:tcBorders>
              <w:left w:val="single" w:color="auto" w:sz="2" w:space="0"/>
            </w:tcBorders>
          </w:tcPr>
          <w:p w14:paraId="298BEF35">
            <w:pPr>
              <w:jc w:val="center"/>
              <w:rPr>
                <w:rFonts w:ascii="仿宋_GB2312" w:hAnsi="Times New Roman" w:cs="Times New Roman"/>
                <w:bCs/>
                <w:kern w:val="0"/>
                <w:sz w:val="24"/>
                <w:szCs w:val="24"/>
              </w:rPr>
            </w:pPr>
          </w:p>
        </w:tc>
      </w:tr>
      <w:tr w14:paraId="2D2F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42C709D8">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类别2：资本货物</w:t>
            </w:r>
          </w:p>
        </w:tc>
        <w:tc>
          <w:tcPr>
            <w:tcW w:w="1525" w:type="dxa"/>
            <w:tcBorders>
              <w:left w:val="single" w:color="auto" w:sz="8" w:space="0"/>
              <w:right w:val="single" w:color="auto" w:sz="2" w:space="0"/>
            </w:tcBorders>
          </w:tcPr>
          <w:p w14:paraId="68D1810D">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4850CAE8">
            <w:pPr>
              <w:jc w:val="center"/>
              <w:rPr>
                <w:rFonts w:ascii="仿宋_GB2312" w:hAnsi="Times New Roman" w:cs="Times New Roman"/>
                <w:bCs/>
                <w:kern w:val="0"/>
                <w:sz w:val="24"/>
                <w:szCs w:val="24"/>
              </w:rPr>
            </w:pPr>
          </w:p>
        </w:tc>
        <w:tc>
          <w:tcPr>
            <w:tcW w:w="2244" w:type="dxa"/>
            <w:tcBorders>
              <w:left w:val="single" w:color="auto" w:sz="2" w:space="0"/>
            </w:tcBorders>
          </w:tcPr>
          <w:p w14:paraId="5E84F16F">
            <w:pPr>
              <w:jc w:val="center"/>
              <w:rPr>
                <w:rFonts w:ascii="仿宋_GB2312" w:hAnsi="Times New Roman" w:cs="Times New Roman"/>
                <w:bCs/>
                <w:kern w:val="0"/>
                <w:sz w:val="24"/>
                <w:szCs w:val="24"/>
              </w:rPr>
            </w:pPr>
          </w:p>
        </w:tc>
      </w:tr>
      <w:tr w14:paraId="00DA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19075A6">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类别3：燃料和能源相关活动（未包括在范围一和范围二中的部分）</w:t>
            </w:r>
          </w:p>
        </w:tc>
        <w:tc>
          <w:tcPr>
            <w:tcW w:w="1525" w:type="dxa"/>
            <w:tcBorders>
              <w:left w:val="single" w:color="auto" w:sz="8" w:space="0"/>
              <w:right w:val="single" w:color="auto" w:sz="2" w:space="0"/>
            </w:tcBorders>
          </w:tcPr>
          <w:p w14:paraId="1DFE0C77">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3630FCAF">
            <w:pPr>
              <w:jc w:val="center"/>
              <w:rPr>
                <w:rFonts w:ascii="仿宋_GB2312" w:hAnsi="Times New Roman" w:cs="Times New Roman"/>
                <w:bCs/>
                <w:kern w:val="0"/>
                <w:sz w:val="24"/>
                <w:szCs w:val="24"/>
              </w:rPr>
            </w:pPr>
          </w:p>
        </w:tc>
        <w:tc>
          <w:tcPr>
            <w:tcW w:w="2244" w:type="dxa"/>
            <w:tcBorders>
              <w:left w:val="single" w:color="auto" w:sz="2" w:space="0"/>
            </w:tcBorders>
          </w:tcPr>
          <w:p w14:paraId="105AA78C">
            <w:pPr>
              <w:jc w:val="center"/>
              <w:rPr>
                <w:rFonts w:ascii="仿宋_GB2312" w:hAnsi="Times New Roman" w:cs="Times New Roman"/>
                <w:bCs/>
                <w:kern w:val="0"/>
                <w:sz w:val="24"/>
                <w:szCs w:val="24"/>
              </w:rPr>
            </w:pPr>
          </w:p>
        </w:tc>
      </w:tr>
      <w:tr w14:paraId="1E72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53996A4D">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类别4：上游运输和分配</w:t>
            </w:r>
          </w:p>
        </w:tc>
        <w:tc>
          <w:tcPr>
            <w:tcW w:w="1525" w:type="dxa"/>
            <w:tcBorders>
              <w:left w:val="single" w:color="auto" w:sz="8" w:space="0"/>
              <w:right w:val="single" w:color="auto" w:sz="2" w:space="0"/>
            </w:tcBorders>
          </w:tcPr>
          <w:p w14:paraId="3F8FF1BA">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10394524">
            <w:pPr>
              <w:jc w:val="center"/>
              <w:rPr>
                <w:rFonts w:ascii="仿宋_GB2312" w:hAnsi="Times New Roman" w:cs="Times New Roman"/>
                <w:bCs/>
                <w:kern w:val="0"/>
                <w:sz w:val="24"/>
                <w:szCs w:val="24"/>
              </w:rPr>
            </w:pPr>
          </w:p>
        </w:tc>
        <w:tc>
          <w:tcPr>
            <w:tcW w:w="2244" w:type="dxa"/>
            <w:tcBorders>
              <w:left w:val="single" w:color="auto" w:sz="2" w:space="0"/>
            </w:tcBorders>
          </w:tcPr>
          <w:p w14:paraId="001E1E05">
            <w:pPr>
              <w:jc w:val="center"/>
              <w:rPr>
                <w:rFonts w:ascii="仿宋_GB2312" w:hAnsi="Times New Roman" w:cs="Times New Roman"/>
                <w:bCs/>
                <w:kern w:val="0"/>
                <w:sz w:val="24"/>
                <w:szCs w:val="24"/>
              </w:rPr>
            </w:pPr>
          </w:p>
        </w:tc>
      </w:tr>
      <w:tr w14:paraId="5E0F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22C75035">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类别5：操作中产生的废物</w:t>
            </w:r>
          </w:p>
        </w:tc>
        <w:tc>
          <w:tcPr>
            <w:tcW w:w="1525" w:type="dxa"/>
            <w:tcBorders>
              <w:left w:val="single" w:color="auto" w:sz="8" w:space="0"/>
              <w:right w:val="single" w:color="auto" w:sz="2" w:space="0"/>
            </w:tcBorders>
          </w:tcPr>
          <w:p w14:paraId="535CCA88">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29D2B5F9">
            <w:pPr>
              <w:jc w:val="center"/>
              <w:rPr>
                <w:rFonts w:ascii="仿宋_GB2312" w:hAnsi="Times New Roman" w:cs="Times New Roman"/>
                <w:bCs/>
                <w:kern w:val="0"/>
                <w:sz w:val="24"/>
                <w:szCs w:val="24"/>
              </w:rPr>
            </w:pPr>
          </w:p>
        </w:tc>
        <w:tc>
          <w:tcPr>
            <w:tcW w:w="2244" w:type="dxa"/>
            <w:tcBorders>
              <w:left w:val="single" w:color="auto" w:sz="2" w:space="0"/>
            </w:tcBorders>
          </w:tcPr>
          <w:p w14:paraId="139BE0E2">
            <w:pPr>
              <w:jc w:val="center"/>
              <w:rPr>
                <w:rFonts w:ascii="仿宋_GB2312" w:hAnsi="Times New Roman" w:cs="Times New Roman"/>
                <w:bCs/>
                <w:kern w:val="0"/>
                <w:sz w:val="24"/>
                <w:szCs w:val="24"/>
              </w:rPr>
            </w:pPr>
          </w:p>
        </w:tc>
      </w:tr>
      <w:tr w14:paraId="412A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16FE8BF">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类别6：商务旅行</w:t>
            </w:r>
          </w:p>
        </w:tc>
        <w:tc>
          <w:tcPr>
            <w:tcW w:w="1525" w:type="dxa"/>
            <w:tcBorders>
              <w:left w:val="single" w:color="auto" w:sz="8" w:space="0"/>
              <w:right w:val="single" w:color="auto" w:sz="2" w:space="0"/>
            </w:tcBorders>
          </w:tcPr>
          <w:p w14:paraId="3D40A7E7">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74760B74">
            <w:pPr>
              <w:jc w:val="center"/>
              <w:rPr>
                <w:rFonts w:ascii="仿宋_GB2312" w:hAnsi="Times New Roman" w:cs="Times New Roman"/>
                <w:bCs/>
                <w:kern w:val="0"/>
                <w:sz w:val="24"/>
                <w:szCs w:val="24"/>
              </w:rPr>
            </w:pPr>
          </w:p>
        </w:tc>
        <w:tc>
          <w:tcPr>
            <w:tcW w:w="2244" w:type="dxa"/>
            <w:tcBorders>
              <w:left w:val="single" w:color="auto" w:sz="2" w:space="0"/>
            </w:tcBorders>
          </w:tcPr>
          <w:p w14:paraId="6FA251D5">
            <w:pPr>
              <w:jc w:val="center"/>
              <w:rPr>
                <w:rFonts w:ascii="仿宋_GB2312" w:hAnsi="Times New Roman" w:cs="Times New Roman"/>
                <w:bCs/>
                <w:kern w:val="0"/>
                <w:sz w:val="24"/>
                <w:szCs w:val="24"/>
              </w:rPr>
            </w:pPr>
          </w:p>
        </w:tc>
      </w:tr>
      <w:tr w14:paraId="3557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BE953AE">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类别7：雇员通勤</w:t>
            </w:r>
          </w:p>
        </w:tc>
        <w:tc>
          <w:tcPr>
            <w:tcW w:w="1525" w:type="dxa"/>
            <w:tcBorders>
              <w:left w:val="single" w:color="auto" w:sz="8" w:space="0"/>
              <w:right w:val="single" w:color="auto" w:sz="2" w:space="0"/>
            </w:tcBorders>
          </w:tcPr>
          <w:p w14:paraId="113BE838">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4248740D">
            <w:pPr>
              <w:jc w:val="center"/>
              <w:rPr>
                <w:rFonts w:ascii="仿宋_GB2312" w:hAnsi="Times New Roman" w:cs="Times New Roman"/>
                <w:bCs/>
                <w:kern w:val="0"/>
                <w:sz w:val="24"/>
                <w:szCs w:val="24"/>
              </w:rPr>
            </w:pPr>
          </w:p>
        </w:tc>
        <w:tc>
          <w:tcPr>
            <w:tcW w:w="2244" w:type="dxa"/>
            <w:tcBorders>
              <w:left w:val="single" w:color="auto" w:sz="2" w:space="0"/>
            </w:tcBorders>
          </w:tcPr>
          <w:p w14:paraId="7098EA0A">
            <w:pPr>
              <w:jc w:val="center"/>
              <w:rPr>
                <w:rFonts w:ascii="仿宋_GB2312" w:hAnsi="Times New Roman" w:cs="Times New Roman"/>
                <w:bCs/>
                <w:kern w:val="0"/>
                <w:sz w:val="24"/>
                <w:szCs w:val="24"/>
              </w:rPr>
            </w:pPr>
          </w:p>
        </w:tc>
      </w:tr>
      <w:tr w14:paraId="382A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7905C185">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类别8：上游租赁的资产</w:t>
            </w:r>
          </w:p>
        </w:tc>
        <w:tc>
          <w:tcPr>
            <w:tcW w:w="1525" w:type="dxa"/>
            <w:tcBorders>
              <w:left w:val="single" w:color="auto" w:sz="8" w:space="0"/>
              <w:right w:val="single" w:color="auto" w:sz="2" w:space="0"/>
            </w:tcBorders>
          </w:tcPr>
          <w:p w14:paraId="6CDE0CA4">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1D97DD33">
            <w:pPr>
              <w:jc w:val="center"/>
              <w:rPr>
                <w:rFonts w:ascii="仿宋_GB2312" w:hAnsi="Times New Roman" w:cs="Times New Roman"/>
                <w:bCs/>
                <w:kern w:val="0"/>
                <w:sz w:val="24"/>
                <w:szCs w:val="24"/>
              </w:rPr>
            </w:pPr>
          </w:p>
        </w:tc>
        <w:tc>
          <w:tcPr>
            <w:tcW w:w="2244" w:type="dxa"/>
            <w:tcBorders>
              <w:left w:val="single" w:color="auto" w:sz="2" w:space="0"/>
            </w:tcBorders>
          </w:tcPr>
          <w:p w14:paraId="660DBD79">
            <w:pPr>
              <w:jc w:val="center"/>
              <w:rPr>
                <w:rFonts w:ascii="仿宋_GB2312" w:hAnsi="Times New Roman" w:cs="Times New Roman"/>
                <w:bCs/>
                <w:kern w:val="0"/>
                <w:sz w:val="24"/>
                <w:szCs w:val="24"/>
              </w:rPr>
            </w:pPr>
          </w:p>
        </w:tc>
      </w:tr>
      <w:tr w14:paraId="5A4A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5BA9E21C">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类别9：下游运输和分配</w:t>
            </w:r>
          </w:p>
        </w:tc>
        <w:tc>
          <w:tcPr>
            <w:tcW w:w="1525" w:type="dxa"/>
            <w:tcBorders>
              <w:left w:val="single" w:color="auto" w:sz="8" w:space="0"/>
              <w:right w:val="single" w:color="auto" w:sz="2" w:space="0"/>
            </w:tcBorders>
          </w:tcPr>
          <w:p w14:paraId="1F5435AC">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7C9BD7BB">
            <w:pPr>
              <w:jc w:val="center"/>
              <w:rPr>
                <w:rFonts w:ascii="仿宋_GB2312" w:hAnsi="Times New Roman" w:cs="Times New Roman"/>
                <w:bCs/>
                <w:kern w:val="0"/>
                <w:sz w:val="24"/>
                <w:szCs w:val="24"/>
              </w:rPr>
            </w:pPr>
          </w:p>
        </w:tc>
        <w:tc>
          <w:tcPr>
            <w:tcW w:w="2244" w:type="dxa"/>
            <w:tcBorders>
              <w:left w:val="single" w:color="auto" w:sz="2" w:space="0"/>
            </w:tcBorders>
          </w:tcPr>
          <w:p w14:paraId="01B00F62">
            <w:pPr>
              <w:jc w:val="center"/>
              <w:rPr>
                <w:rFonts w:ascii="仿宋_GB2312" w:hAnsi="Times New Roman" w:cs="Times New Roman"/>
                <w:bCs/>
                <w:kern w:val="0"/>
                <w:sz w:val="24"/>
                <w:szCs w:val="24"/>
              </w:rPr>
            </w:pPr>
          </w:p>
        </w:tc>
      </w:tr>
      <w:tr w14:paraId="22AE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02882004">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类别10：销售产品的加工</w:t>
            </w:r>
          </w:p>
        </w:tc>
        <w:tc>
          <w:tcPr>
            <w:tcW w:w="1525" w:type="dxa"/>
            <w:tcBorders>
              <w:left w:val="single" w:color="auto" w:sz="8" w:space="0"/>
              <w:right w:val="single" w:color="auto" w:sz="2" w:space="0"/>
            </w:tcBorders>
          </w:tcPr>
          <w:p w14:paraId="3B40E403">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43782786">
            <w:pPr>
              <w:jc w:val="center"/>
              <w:rPr>
                <w:rFonts w:ascii="仿宋_GB2312" w:hAnsi="Times New Roman" w:cs="Times New Roman"/>
                <w:bCs/>
                <w:kern w:val="0"/>
                <w:sz w:val="24"/>
                <w:szCs w:val="24"/>
              </w:rPr>
            </w:pPr>
          </w:p>
        </w:tc>
        <w:tc>
          <w:tcPr>
            <w:tcW w:w="2244" w:type="dxa"/>
            <w:tcBorders>
              <w:left w:val="single" w:color="auto" w:sz="2" w:space="0"/>
            </w:tcBorders>
          </w:tcPr>
          <w:p w14:paraId="739127C1">
            <w:pPr>
              <w:jc w:val="center"/>
              <w:rPr>
                <w:rFonts w:ascii="仿宋_GB2312" w:hAnsi="Times New Roman" w:cs="Times New Roman"/>
                <w:bCs/>
                <w:kern w:val="0"/>
                <w:sz w:val="24"/>
                <w:szCs w:val="24"/>
              </w:rPr>
            </w:pPr>
          </w:p>
        </w:tc>
      </w:tr>
      <w:tr w14:paraId="713A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2E165E87">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类别11：销售产品的使用</w:t>
            </w:r>
          </w:p>
        </w:tc>
        <w:tc>
          <w:tcPr>
            <w:tcW w:w="1525" w:type="dxa"/>
            <w:tcBorders>
              <w:left w:val="single" w:color="auto" w:sz="8" w:space="0"/>
              <w:right w:val="single" w:color="auto" w:sz="2" w:space="0"/>
            </w:tcBorders>
          </w:tcPr>
          <w:p w14:paraId="2B3529BA">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318E7F64">
            <w:pPr>
              <w:jc w:val="center"/>
              <w:rPr>
                <w:rFonts w:ascii="仿宋_GB2312" w:hAnsi="Times New Roman" w:cs="Times New Roman"/>
                <w:bCs/>
                <w:kern w:val="0"/>
                <w:sz w:val="24"/>
                <w:szCs w:val="24"/>
              </w:rPr>
            </w:pPr>
          </w:p>
        </w:tc>
        <w:tc>
          <w:tcPr>
            <w:tcW w:w="2244" w:type="dxa"/>
            <w:tcBorders>
              <w:left w:val="single" w:color="auto" w:sz="2" w:space="0"/>
            </w:tcBorders>
          </w:tcPr>
          <w:p w14:paraId="42B9E95C">
            <w:pPr>
              <w:jc w:val="center"/>
              <w:rPr>
                <w:rFonts w:ascii="仿宋_GB2312" w:hAnsi="Times New Roman" w:cs="Times New Roman"/>
                <w:bCs/>
                <w:kern w:val="0"/>
                <w:sz w:val="24"/>
                <w:szCs w:val="24"/>
              </w:rPr>
            </w:pPr>
          </w:p>
        </w:tc>
      </w:tr>
      <w:tr w14:paraId="1644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60D9A7B4">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类别12：售出产品的报废处理</w:t>
            </w:r>
          </w:p>
        </w:tc>
        <w:tc>
          <w:tcPr>
            <w:tcW w:w="1525" w:type="dxa"/>
            <w:tcBorders>
              <w:left w:val="single" w:color="auto" w:sz="8" w:space="0"/>
              <w:right w:val="single" w:color="auto" w:sz="2" w:space="0"/>
            </w:tcBorders>
          </w:tcPr>
          <w:p w14:paraId="190396CF">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39BD44B0">
            <w:pPr>
              <w:jc w:val="center"/>
              <w:rPr>
                <w:rFonts w:ascii="仿宋_GB2312" w:hAnsi="Times New Roman" w:cs="Times New Roman"/>
                <w:bCs/>
                <w:kern w:val="0"/>
                <w:sz w:val="24"/>
                <w:szCs w:val="24"/>
              </w:rPr>
            </w:pPr>
          </w:p>
        </w:tc>
        <w:tc>
          <w:tcPr>
            <w:tcW w:w="2244" w:type="dxa"/>
            <w:tcBorders>
              <w:left w:val="single" w:color="auto" w:sz="2" w:space="0"/>
            </w:tcBorders>
          </w:tcPr>
          <w:p w14:paraId="2D00E456">
            <w:pPr>
              <w:jc w:val="center"/>
              <w:rPr>
                <w:rFonts w:ascii="仿宋_GB2312" w:hAnsi="Times New Roman" w:cs="Times New Roman"/>
                <w:bCs/>
                <w:kern w:val="0"/>
                <w:sz w:val="24"/>
                <w:szCs w:val="24"/>
              </w:rPr>
            </w:pPr>
          </w:p>
        </w:tc>
      </w:tr>
      <w:tr w14:paraId="5A48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5EEC0AE5">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类别13：下游租赁的资产</w:t>
            </w:r>
          </w:p>
        </w:tc>
        <w:tc>
          <w:tcPr>
            <w:tcW w:w="1525" w:type="dxa"/>
            <w:tcBorders>
              <w:left w:val="single" w:color="auto" w:sz="8" w:space="0"/>
              <w:right w:val="single" w:color="auto" w:sz="2" w:space="0"/>
            </w:tcBorders>
          </w:tcPr>
          <w:p w14:paraId="206ADEF1">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3EF77EAB">
            <w:pPr>
              <w:jc w:val="center"/>
              <w:rPr>
                <w:rFonts w:ascii="仿宋_GB2312" w:hAnsi="Times New Roman" w:cs="Times New Roman"/>
                <w:bCs/>
                <w:kern w:val="0"/>
                <w:sz w:val="24"/>
                <w:szCs w:val="24"/>
              </w:rPr>
            </w:pPr>
          </w:p>
        </w:tc>
        <w:tc>
          <w:tcPr>
            <w:tcW w:w="2244" w:type="dxa"/>
            <w:tcBorders>
              <w:left w:val="single" w:color="auto" w:sz="2" w:space="0"/>
            </w:tcBorders>
          </w:tcPr>
          <w:p w14:paraId="37C34C06">
            <w:pPr>
              <w:jc w:val="center"/>
              <w:rPr>
                <w:rFonts w:ascii="仿宋_GB2312" w:hAnsi="Times New Roman" w:cs="Times New Roman"/>
                <w:bCs/>
                <w:kern w:val="0"/>
                <w:sz w:val="24"/>
                <w:szCs w:val="24"/>
              </w:rPr>
            </w:pPr>
          </w:p>
        </w:tc>
      </w:tr>
      <w:tr w14:paraId="6CB7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right w:val="single" w:color="auto" w:sz="8" w:space="0"/>
            </w:tcBorders>
          </w:tcPr>
          <w:p w14:paraId="252CFB6C">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类别14：特许权</w:t>
            </w:r>
          </w:p>
        </w:tc>
        <w:tc>
          <w:tcPr>
            <w:tcW w:w="1525" w:type="dxa"/>
            <w:tcBorders>
              <w:left w:val="single" w:color="auto" w:sz="8" w:space="0"/>
              <w:right w:val="single" w:color="auto" w:sz="2" w:space="0"/>
            </w:tcBorders>
          </w:tcPr>
          <w:p w14:paraId="49B61C0D">
            <w:pPr>
              <w:jc w:val="center"/>
              <w:rPr>
                <w:rFonts w:ascii="仿宋_GB2312" w:hAnsi="Times New Roman" w:cs="Times New Roman"/>
                <w:bCs/>
                <w:kern w:val="0"/>
                <w:sz w:val="24"/>
                <w:szCs w:val="24"/>
              </w:rPr>
            </w:pPr>
          </w:p>
        </w:tc>
        <w:tc>
          <w:tcPr>
            <w:tcW w:w="1843" w:type="dxa"/>
            <w:tcBorders>
              <w:left w:val="single" w:color="auto" w:sz="2" w:space="0"/>
              <w:right w:val="single" w:color="auto" w:sz="2" w:space="0"/>
            </w:tcBorders>
          </w:tcPr>
          <w:p w14:paraId="6A5EF2F1">
            <w:pPr>
              <w:jc w:val="center"/>
              <w:rPr>
                <w:rFonts w:ascii="仿宋_GB2312" w:hAnsi="Times New Roman" w:cs="Times New Roman"/>
                <w:bCs/>
                <w:kern w:val="0"/>
                <w:sz w:val="24"/>
                <w:szCs w:val="24"/>
              </w:rPr>
            </w:pPr>
          </w:p>
        </w:tc>
        <w:tc>
          <w:tcPr>
            <w:tcW w:w="2244" w:type="dxa"/>
            <w:tcBorders>
              <w:left w:val="single" w:color="auto" w:sz="2" w:space="0"/>
            </w:tcBorders>
          </w:tcPr>
          <w:p w14:paraId="579AE7AF">
            <w:pPr>
              <w:jc w:val="center"/>
              <w:rPr>
                <w:rFonts w:ascii="仿宋_GB2312" w:hAnsi="Times New Roman" w:cs="Times New Roman"/>
                <w:bCs/>
                <w:kern w:val="0"/>
                <w:sz w:val="24"/>
                <w:szCs w:val="24"/>
              </w:rPr>
            </w:pPr>
          </w:p>
        </w:tc>
      </w:tr>
      <w:tr w14:paraId="4023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bottom w:val="single" w:color="auto" w:sz="8" w:space="0"/>
              <w:right w:val="single" w:color="auto" w:sz="8" w:space="0"/>
            </w:tcBorders>
          </w:tcPr>
          <w:p w14:paraId="438D1735">
            <w:pPr>
              <w:ind w:left="600" w:leftChars="200"/>
              <w:rPr>
                <w:rFonts w:ascii="仿宋_GB2312" w:hAnsi="Times New Roman" w:cs="Times New Roman"/>
                <w:bCs/>
                <w:iCs/>
                <w:kern w:val="0"/>
                <w:sz w:val="24"/>
                <w:szCs w:val="24"/>
              </w:rPr>
            </w:pPr>
            <w:r>
              <w:rPr>
                <w:rFonts w:hint="eastAsia" w:ascii="仿宋_GB2312" w:hAnsi="Times New Roman" w:cs="Times New Roman"/>
                <w:bCs/>
                <w:iCs/>
                <w:kern w:val="0"/>
                <w:sz w:val="24"/>
                <w:szCs w:val="24"/>
              </w:rPr>
              <w:t>类别15：投资</w:t>
            </w:r>
          </w:p>
        </w:tc>
        <w:tc>
          <w:tcPr>
            <w:tcW w:w="1525" w:type="dxa"/>
            <w:tcBorders>
              <w:left w:val="single" w:color="auto" w:sz="8" w:space="0"/>
              <w:bottom w:val="single" w:color="auto" w:sz="8" w:space="0"/>
              <w:right w:val="single" w:color="auto" w:sz="2" w:space="0"/>
            </w:tcBorders>
          </w:tcPr>
          <w:p w14:paraId="16C013AA">
            <w:pPr>
              <w:jc w:val="center"/>
              <w:rPr>
                <w:rFonts w:ascii="仿宋_GB2312" w:hAnsi="Times New Roman" w:cs="Times New Roman"/>
                <w:bCs/>
                <w:kern w:val="0"/>
                <w:sz w:val="24"/>
                <w:szCs w:val="24"/>
              </w:rPr>
            </w:pPr>
          </w:p>
        </w:tc>
        <w:tc>
          <w:tcPr>
            <w:tcW w:w="1843" w:type="dxa"/>
            <w:tcBorders>
              <w:left w:val="single" w:color="auto" w:sz="2" w:space="0"/>
              <w:bottom w:val="single" w:color="auto" w:sz="8" w:space="0"/>
              <w:right w:val="single" w:color="auto" w:sz="2" w:space="0"/>
            </w:tcBorders>
          </w:tcPr>
          <w:p w14:paraId="61BF1834">
            <w:pPr>
              <w:jc w:val="center"/>
              <w:rPr>
                <w:rFonts w:ascii="仿宋_GB2312" w:hAnsi="Times New Roman" w:cs="Times New Roman"/>
                <w:bCs/>
                <w:kern w:val="0"/>
                <w:sz w:val="24"/>
                <w:szCs w:val="24"/>
              </w:rPr>
            </w:pPr>
          </w:p>
        </w:tc>
        <w:tc>
          <w:tcPr>
            <w:tcW w:w="2244" w:type="dxa"/>
            <w:tcBorders>
              <w:left w:val="single" w:color="auto" w:sz="2" w:space="0"/>
              <w:bottom w:val="single" w:color="auto" w:sz="8" w:space="0"/>
            </w:tcBorders>
          </w:tcPr>
          <w:p w14:paraId="7B106C9C">
            <w:pPr>
              <w:jc w:val="center"/>
              <w:rPr>
                <w:rFonts w:ascii="仿宋_GB2312" w:hAnsi="Times New Roman" w:cs="Times New Roman"/>
                <w:bCs/>
                <w:kern w:val="0"/>
                <w:sz w:val="24"/>
                <w:szCs w:val="24"/>
              </w:rPr>
            </w:pPr>
          </w:p>
        </w:tc>
      </w:tr>
      <w:tr w14:paraId="275E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8" w:space="0"/>
              <w:bottom w:val="single" w:color="auto" w:sz="8" w:space="0"/>
              <w:right w:val="single" w:color="auto" w:sz="8" w:space="0"/>
            </w:tcBorders>
            <w:shd w:val="clear" w:color="auto" w:fill="BFBFBF"/>
          </w:tcPr>
          <w:p w14:paraId="32F81BAB">
            <w:pPr>
              <w:jc w:val="center"/>
              <w:rPr>
                <w:rFonts w:ascii="仿宋_GB2312" w:hAnsi="Times New Roman" w:cs="Times New Roman"/>
                <w:bCs/>
                <w:kern w:val="0"/>
                <w:sz w:val="24"/>
                <w:szCs w:val="24"/>
              </w:rPr>
            </w:pPr>
            <w:r>
              <w:rPr>
                <w:rFonts w:hint="eastAsia" w:ascii="仿宋_GB2312" w:hAnsi="Times New Roman" w:cs="Times New Roman"/>
                <w:bCs/>
                <w:kern w:val="0"/>
                <w:sz w:val="24"/>
                <w:szCs w:val="24"/>
              </w:rPr>
              <w:t>温室气体排放总量</w:t>
            </w:r>
          </w:p>
        </w:tc>
        <w:tc>
          <w:tcPr>
            <w:tcW w:w="1525" w:type="dxa"/>
            <w:tcBorders>
              <w:top w:val="single" w:color="auto" w:sz="8" w:space="0"/>
              <w:left w:val="single" w:color="auto" w:sz="8" w:space="0"/>
              <w:bottom w:val="single" w:color="auto" w:sz="8" w:space="0"/>
              <w:right w:val="single" w:color="auto" w:sz="2" w:space="0"/>
            </w:tcBorders>
            <w:shd w:val="clear" w:color="auto" w:fill="BFBFBF"/>
          </w:tcPr>
          <w:p w14:paraId="734A4DFA">
            <w:pPr>
              <w:jc w:val="center"/>
              <w:rPr>
                <w:rFonts w:ascii="仿宋_GB2312" w:hAnsi="Times New Roman" w:cs="Times New Roman"/>
                <w:bCs/>
                <w:kern w:val="0"/>
                <w:sz w:val="24"/>
                <w:szCs w:val="24"/>
              </w:rPr>
            </w:pPr>
          </w:p>
        </w:tc>
        <w:tc>
          <w:tcPr>
            <w:tcW w:w="1843" w:type="dxa"/>
            <w:tcBorders>
              <w:top w:val="single" w:color="auto" w:sz="8" w:space="0"/>
              <w:left w:val="single" w:color="auto" w:sz="2" w:space="0"/>
              <w:bottom w:val="single" w:color="auto" w:sz="8" w:space="0"/>
              <w:right w:val="single" w:color="auto" w:sz="2" w:space="0"/>
            </w:tcBorders>
            <w:shd w:val="clear" w:color="auto" w:fill="BFBFBF"/>
          </w:tcPr>
          <w:p w14:paraId="049E6E61">
            <w:pPr>
              <w:jc w:val="center"/>
              <w:rPr>
                <w:rFonts w:ascii="仿宋_GB2312" w:hAnsi="Times New Roman" w:cs="Times New Roman"/>
                <w:bCs/>
                <w:kern w:val="0"/>
                <w:sz w:val="24"/>
                <w:szCs w:val="24"/>
              </w:rPr>
            </w:pPr>
          </w:p>
        </w:tc>
        <w:tc>
          <w:tcPr>
            <w:tcW w:w="2244" w:type="dxa"/>
            <w:tcBorders>
              <w:top w:val="single" w:color="auto" w:sz="8" w:space="0"/>
              <w:left w:val="single" w:color="auto" w:sz="2" w:space="0"/>
              <w:bottom w:val="single" w:color="auto" w:sz="8" w:space="0"/>
            </w:tcBorders>
            <w:shd w:val="clear" w:color="auto" w:fill="BFBFBF"/>
          </w:tcPr>
          <w:p w14:paraId="4CFD2AC5">
            <w:pPr>
              <w:rPr>
                <w:rFonts w:ascii="仿宋_GB2312" w:hAnsi="Times New Roman" w:cs="Times New Roman"/>
                <w:bCs/>
                <w:kern w:val="0"/>
                <w:sz w:val="24"/>
                <w:szCs w:val="24"/>
              </w:rPr>
            </w:pPr>
            <w:r>
              <w:rPr>
                <w:rFonts w:hint="eastAsia" w:ascii="仿宋_GB2312" w:hAnsi="Times New Roman" w:cs="Times New Roman"/>
                <w:bCs/>
                <w:kern w:val="0"/>
                <w:sz w:val="24"/>
                <w:szCs w:val="24"/>
              </w:rPr>
              <w:t>明确组织边界的定义方法，如股权比例法/财务控制法/运营控制法等</w:t>
            </w:r>
          </w:p>
        </w:tc>
      </w:tr>
    </w:tbl>
    <w:p w14:paraId="7773A125">
      <w:pPr>
        <w:spacing w:line="560" w:lineRule="exact"/>
        <w:outlineLvl w:val="0"/>
        <w:rPr>
          <w:rFonts w:ascii="Times New Roman" w:hAnsi="Times New Roman" w:eastAsia="黑体" w:cs="Times New Roman"/>
          <w:sz w:val="32"/>
          <w:szCs w:val="32"/>
        </w:rPr>
      </w:pPr>
    </w:p>
    <w:p w14:paraId="29F9FBAF">
      <w:pPr>
        <w:pStyle w:val="73"/>
        <w:spacing w:line="560" w:lineRule="exact"/>
        <w:ind w:firstLine="0" w:firstLineChars="0"/>
      </w:pPr>
    </w:p>
    <w:p w14:paraId="07CE36AC">
      <w:pPr>
        <w:rPr>
          <w:rFonts w:hint="eastAsia"/>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Source Han Serif CN">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script"/>
    <w:pitch w:val="default"/>
    <w:sig w:usb0="A00002BF" w:usb1="184F6CFA" w:usb2="00000012" w:usb3="00000000" w:csb0="00040001"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6608">
    <w:pPr>
      <w:pStyle w:val="2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E310">
    <w:pPr>
      <w:pStyle w:val="21"/>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86D9E">
                          <w:pPr>
                            <w:pStyle w:val="21"/>
                            <w:rPr>
                              <w:rFonts w:hint="eastAsia"/>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A086D9E">
                    <w:pPr>
                      <w:pStyle w:val="21"/>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F954">
    <w:pPr>
      <w:pStyle w:val="2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39"/>
                            </w:rPr>
                            <w:id w:val="127135653"/>
                          </w:sdtPr>
                          <w:sdtEndPr>
                            <w:rPr>
                              <w:rStyle w:val="39"/>
                            </w:rPr>
                          </w:sdtEndPr>
                          <w:sdtContent>
                            <w:p w14:paraId="59FDF512">
                              <w:pPr>
                                <w:pStyle w:val="21"/>
                                <w:rPr>
                                  <w:rStyle w:val="39"/>
                                  <w:rFonts w:hint="eastAsia"/>
                                </w:rPr>
                              </w:pPr>
                              <w:r>
                                <w:rPr>
                                  <w:rStyle w:val="39"/>
                                </w:rPr>
                                <w:fldChar w:fldCharType="begin"/>
                              </w:r>
                              <w:r>
                                <w:rPr>
                                  <w:rStyle w:val="39"/>
                                </w:rPr>
                                <w:instrText xml:space="preserve"> PAGE </w:instrText>
                              </w:r>
                              <w:r>
                                <w:rPr>
                                  <w:rStyle w:val="39"/>
                                </w:rPr>
                                <w:fldChar w:fldCharType="separate"/>
                              </w:r>
                              <w:r>
                                <w:rPr>
                                  <w:rStyle w:val="39"/>
                                </w:rPr>
                                <w:t>12</w:t>
                              </w:r>
                              <w:r>
                                <w:rPr>
                                  <w:rStyle w:val="39"/>
                                </w:rPr>
                                <w:fldChar w:fldCharType="end"/>
                              </w:r>
                            </w:p>
                          </w:sdtContent>
                        </w:sdt>
                        <w:p w14:paraId="7EAFA13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sdt>
                    <w:sdtPr>
                      <w:rPr>
                        <w:rStyle w:val="39"/>
                      </w:rPr>
                      <w:id w:val="127135653"/>
                    </w:sdtPr>
                    <w:sdtEndPr>
                      <w:rPr>
                        <w:rStyle w:val="39"/>
                      </w:rPr>
                    </w:sdtEndPr>
                    <w:sdtContent>
                      <w:p w14:paraId="59FDF512">
                        <w:pPr>
                          <w:pStyle w:val="21"/>
                          <w:rPr>
                            <w:rStyle w:val="39"/>
                            <w:rFonts w:hint="eastAsia"/>
                          </w:rPr>
                        </w:pPr>
                        <w:r>
                          <w:rPr>
                            <w:rStyle w:val="39"/>
                          </w:rPr>
                          <w:fldChar w:fldCharType="begin"/>
                        </w:r>
                        <w:r>
                          <w:rPr>
                            <w:rStyle w:val="39"/>
                          </w:rPr>
                          <w:instrText xml:space="preserve"> PAGE </w:instrText>
                        </w:r>
                        <w:r>
                          <w:rPr>
                            <w:rStyle w:val="39"/>
                          </w:rPr>
                          <w:fldChar w:fldCharType="separate"/>
                        </w:r>
                        <w:r>
                          <w:rPr>
                            <w:rStyle w:val="39"/>
                          </w:rPr>
                          <w:t>12</w:t>
                        </w:r>
                        <w:r>
                          <w:rPr>
                            <w:rStyle w:val="39"/>
                          </w:rPr>
                          <w:fldChar w:fldCharType="end"/>
                        </w:r>
                      </w:p>
                    </w:sdtContent>
                  </w:sdt>
                  <w:p w14:paraId="7EAFA13B">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FBE7">
    <w:pPr>
      <w:pStyle w:val="21"/>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39"/>
                            </w:rPr>
                            <w:id w:val="593832323"/>
                          </w:sdtPr>
                          <w:sdtEndPr>
                            <w:rPr>
                              <w:rStyle w:val="39"/>
                            </w:rPr>
                          </w:sdtEndPr>
                          <w:sdtContent>
                            <w:p w14:paraId="704DC822">
                              <w:pPr>
                                <w:pStyle w:val="21"/>
                                <w:rPr>
                                  <w:rStyle w:val="39"/>
                                  <w:rFonts w:hint="eastAsia"/>
                                </w:rPr>
                              </w:pPr>
                              <w:r>
                                <w:rPr>
                                  <w:rStyle w:val="39"/>
                                </w:rPr>
                                <w:fldChar w:fldCharType="begin"/>
                              </w:r>
                              <w:r>
                                <w:rPr>
                                  <w:rStyle w:val="39"/>
                                </w:rPr>
                                <w:instrText xml:space="preserve"> PAGE </w:instrText>
                              </w:r>
                              <w:r>
                                <w:rPr>
                                  <w:rStyle w:val="39"/>
                                </w:rPr>
                                <w:fldChar w:fldCharType="separate"/>
                              </w:r>
                              <w:r>
                                <w:rPr>
                                  <w:rStyle w:val="39"/>
                                </w:rPr>
                                <w:t>17</w:t>
                              </w:r>
                              <w:r>
                                <w:rPr>
                                  <w:rStyle w:val="39"/>
                                </w:rPr>
                                <w:fldChar w:fldCharType="end"/>
                              </w:r>
                            </w:p>
                          </w:sdtContent>
                        </w:sdt>
                        <w:p w14:paraId="7303AC1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sdt>
                    <w:sdtPr>
                      <w:rPr>
                        <w:rStyle w:val="39"/>
                      </w:rPr>
                      <w:id w:val="593832323"/>
                    </w:sdtPr>
                    <w:sdtEndPr>
                      <w:rPr>
                        <w:rStyle w:val="39"/>
                      </w:rPr>
                    </w:sdtEndPr>
                    <w:sdtContent>
                      <w:p w14:paraId="704DC822">
                        <w:pPr>
                          <w:pStyle w:val="21"/>
                          <w:rPr>
                            <w:rStyle w:val="39"/>
                            <w:rFonts w:hint="eastAsia"/>
                          </w:rPr>
                        </w:pPr>
                        <w:r>
                          <w:rPr>
                            <w:rStyle w:val="39"/>
                          </w:rPr>
                          <w:fldChar w:fldCharType="begin"/>
                        </w:r>
                        <w:r>
                          <w:rPr>
                            <w:rStyle w:val="39"/>
                          </w:rPr>
                          <w:instrText xml:space="preserve"> PAGE </w:instrText>
                        </w:r>
                        <w:r>
                          <w:rPr>
                            <w:rStyle w:val="39"/>
                          </w:rPr>
                          <w:fldChar w:fldCharType="separate"/>
                        </w:r>
                        <w:r>
                          <w:rPr>
                            <w:rStyle w:val="39"/>
                          </w:rPr>
                          <w:t>17</w:t>
                        </w:r>
                        <w:r>
                          <w:rPr>
                            <w:rStyle w:val="39"/>
                          </w:rPr>
                          <w:fldChar w:fldCharType="end"/>
                        </w:r>
                      </w:p>
                    </w:sdtContent>
                  </w:sdt>
                  <w:p w14:paraId="7303AC18">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DD66">
    <w:pPr>
      <w:pStyle w:val="21"/>
      <w:ind w:left="1200"/>
      <w:jc w:val="center"/>
      <w:rPr>
        <w:rFonts w:hint="eastAsia"/>
      </w:rPr>
    </w:pPr>
  </w:p>
  <w:p w14:paraId="29685C03">
    <w:pP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39"/>
                            </w:rPr>
                            <w:id w:val="-1"/>
                          </w:sdtPr>
                          <w:sdtEndPr>
                            <w:rPr>
                              <w:rStyle w:val="39"/>
                            </w:rPr>
                          </w:sdtEndPr>
                          <w:sdtContent>
                            <w:p w14:paraId="12B18A41">
                              <w:pPr>
                                <w:pStyle w:val="21"/>
                                <w:jc w:val="center"/>
                                <w:rPr>
                                  <w:rStyle w:val="39"/>
                                  <w:rFonts w:hint="eastAsia"/>
                                </w:rPr>
                              </w:pPr>
                              <w:r>
                                <w:rPr>
                                  <w:rStyle w:val="39"/>
                                </w:rPr>
                                <w:fldChar w:fldCharType="begin"/>
                              </w:r>
                              <w:r>
                                <w:rPr>
                                  <w:rStyle w:val="39"/>
                                </w:rPr>
                                <w:instrText xml:space="preserve"> PAGE </w:instrText>
                              </w:r>
                              <w:r>
                                <w:rPr>
                                  <w:rStyle w:val="39"/>
                                </w:rPr>
                                <w:fldChar w:fldCharType="separate"/>
                              </w:r>
                              <w:r>
                                <w:rPr>
                                  <w:rStyle w:val="39"/>
                                </w:rPr>
                                <w:t>30</w:t>
                              </w:r>
                              <w:r>
                                <w:rPr>
                                  <w:rStyle w:val="39"/>
                                </w:rPr>
                                <w:fldChar w:fldCharType="end"/>
                              </w:r>
                            </w:p>
                          </w:sdtContent>
                        </w:sdt>
                        <w:p w14:paraId="40118A8C">
                          <w:pPr>
                            <w:jc w:val="cente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sdt>
                    <w:sdtPr>
                      <w:rPr>
                        <w:rStyle w:val="39"/>
                      </w:rPr>
                      <w:id w:val="-1"/>
                    </w:sdtPr>
                    <w:sdtEndPr>
                      <w:rPr>
                        <w:rStyle w:val="39"/>
                      </w:rPr>
                    </w:sdtEndPr>
                    <w:sdtContent>
                      <w:p w14:paraId="12B18A41">
                        <w:pPr>
                          <w:pStyle w:val="21"/>
                          <w:jc w:val="center"/>
                          <w:rPr>
                            <w:rStyle w:val="39"/>
                            <w:rFonts w:hint="eastAsia"/>
                          </w:rPr>
                        </w:pPr>
                        <w:r>
                          <w:rPr>
                            <w:rStyle w:val="39"/>
                          </w:rPr>
                          <w:fldChar w:fldCharType="begin"/>
                        </w:r>
                        <w:r>
                          <w:rPr>
                            <w:rStyle w:val="39"/>
                          </w:rPr>
                          <w:instrText xml:space="preserve"> PAGE </w:instrText>
                        </w:r>
                        <w:r>
                          <w:rPr>
                            <w:rStyle w:val="39"/>
                          </w:rPr>
                          <w:fldChar w:fldCharType="separate"/>
                        </w:r>
                        <w:r>
                          <w:rPr>
                            <w:rStyle w:val="39"/>
                          </w:rPr>
                          <w:t>30</w:t>
                        </w:r>
                        <w:r>
                          <w:rPr>
                            <w:rStyle w:val="39"/>
                          </w:rPr>
                          <w:fldChar w:fldCharType="end"/>
                        </w:r>
                      </w:p>
                    </w:sdtContent>
                  </w:sdt>
                  <w:p w14:paraId="40118A8C">
                    <w:pPr>
                      <w:jc w:val="cente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6ECC">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C1DFA"/>
    <w:multiLevelType w:val="multilevel"/>
    <w:tmpl w:val="360C1DF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C466E9C"/>
    <w:multiLevelType w:val="multilevel"/>
    <w:tmpl w:val="7C466E9C"/>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EF"/>
    <w:rsid w:val="00003646"/>
    <w:rsid w:val="00021576"/>
    <w:rsid w:val="000A29B7"/>
    <w:rsid w:val="000C1E6D"/>
    <w:rsid w:val="000C4DF5"/>
    <w:rsid w:val="001356EF"/>
    <w:rsid w:val="001E4ECE"/>
    <w:rsid w:val="002618EA"/>
    <w:rsid w:val="002B3B1F"/>
    <w:rsid w:val="002E2814"/>
    <w:rsid w:val="003B2339"/>
    <w:rsid w:val="00412536"/>
    <w:rsid w:val="00487C7C"/>
    <w:rsid w:val="004953FC"/>
    <w:rsid w:val="004D6229"/>
    <w:rsid w:val="00503B28"/>
    <w:rsid w:val="00515EEB"/>
    <w:rsid w:val="006C3C67"/>
    <w:rsid w:val="007131BF"/>
    <w:rsid w:val="007F6D01"/>
    <w:rsid w:val="008045DE"/>
    <w:rsid w:val="00913DE9"/>
    <w:rsid w:val="009D6A07"/>
    <w:rsid w:val="00A4426E"/>
    <w:rsid w:val="00B2175E"/>
    <w:rsid w:val="00BC64EA"/>
    <w:rsid w:val="00C0275D"/>
    <w:rsid w:val="00CB6F57"/>
    <w:rsid w:val="00CC2A5B"/>
    <w:rsid w:val="00CD37E4"/>
    <w:rsid w:val="00D5653D"/>
    <w:rsid w:val="00DC2F34"/>
    <w:rsid w:val="00E07965"/>
    <w:rsid w:val="00E119F7"/>
    <w:rsid w:val="376BE62A"/>
    <w:rsid w:val="3BFE6DF8"/>
    <w:rsid w:val="43B3273D"/>
    <w:rsid w:val="59FFB419"/>
    <w:rsid w:val="5F3E2AA6"/>
    <w:rsid w:val="5FAC1266"/>
    <w:rsid w:val="62F769D0"/>
    <w:rsid w:val="66A42A73"/>
    <w:rsid w:val="7ED7AB10"/>
    <w:rsid w:val="EFB7315E"/>
    <w:rsid w:val="F76F94B4"/>
    <w:rsid w:val="FEFD7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44"/>
    <w:autoRedefine/>
    <w:qFormat/>
    <w:uiPriority w:val="0"/>
    <w:pPr>
      <w:keepNext/>
      <w:keepLines/>
      <w:widowControl/>
      <w:spacing w:before="340" w:after="20"/>
      <w:ind w:left="1440"/>
      <w:jc w:val="left"/>
      <w:outlineLvl w:val="0"/>
    </w:pPr>
    <w:rPr>
      <w:rFonts w:cs="Times New Roman"/>
      <w:b/>
      <w:bCs/>
      <w:color w:val="000000"/>
      <w:kern w:val="0"/>
      <w:szCs w:val="24"/>
    </w:rPr>
  </w:style>
  <w:style w:type="paragraph" w:styleId="3">
    <w:name w:val="heading 2"/>
    <w:basedOn w:val="1"/>
    <w:next w:val="1"/>
    <w:link w:val="45"/>
    <w:autoRedefine/>
    <w:qFormat/>
    <w:uiPriority w:val="9"/>
    <w:pPr>
      <w:keepNext/>
      <w:keepLines/>
      <w:spacing w:before="260" w:after="260" w:line="416" w:lineRule="auto"/>
      <w:jc w:val="center"/>
      <w:outlineLvl w:val="1"/>
    </w:pPr>
    <w:rPr>
      <w:rFonts w:eastAsiaTheme="majorEastAsia" w:cstheme="majorBidi"/>
      <w:b/>
      <w:bCs/>
      <w:sz w:val="28"/>
      <w:szCs w:val="32"/>
    </w:rPr>
  </w:style>
  <w:style w:type="paragraph" w:styleId="4">
    <w:name w:val="heading 3"/>
    <w:basedOn w:val="1"/>
    <w:next w:val="1"/>
    <w:link w:val="46"/>
    <w:autoRedefine/>
    <w:qFormat/>
    <w:uiPriority w:val="0"/>
    <w:pPr>
      <w:keepNext/>
      <w:keepLines/>
      <w:numPr>
        <w:ilvl w:val="0"/>
        <w:numId w:val="1"/>
      </w:numPr>
      <w:ind w:left="420" w:hanging="420"/>
      <w:outlineLvl w:val="2"/>
    </w:pPr>
    <w:rPr>
      <w:b/>
      <w:bCs/>
      <w:sz w:val="24"/>
      <w:szCs w:val="32"/>
    </w:rPr>
  </w:style>
  <w:style w:type="paragraph" w:styleId="5">
    <w:name w:val="heading 4"/>
    <w:basedOn w:val="1"/>
    <w:next w:val="1"/>
    <w:link w:val="47"/>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48"/>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49"/>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50"/>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1"/>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60" w:line="278" w:lineRule="auto"/>
      <w:ind w:left="2520" w:leftChars="1200"/>
      <w:jc w:val="left"/>
    </w:pPr>
    <w:rPr>
      <w:rFonts w:eastAsiaTheme="minorEastAsia"/>
      <w:sz w:val="22"/>
      <w:szCs w:val="24"/>
      <w14:ligatures w14:val="standardContextual"/>
    </w:rPr>
  </w:style>
  <w:style w:type="paragraph" w:styleId="12">
    <w:name w:val="annotation text"/>
    <w:basedOn w:val="1"/>
    <w:link w:val="63"/>
    <w:qFormat/>
    <w:uiPriority w:val="0"/>
    <w:pPr>
      <w:jc w:val="left"/>
    </w:pPr>
    <w:rPr>
      <w:rFonts w:ascii="Times New Roman" w:hAnsi="Times New Roman" w:eastAsia="宋体" w:cs="Times New Roman"/>
      <w:sz w:val="21"/>
      <w:szCs w:val="24"/>
    </w:rPr>
  </w:style>
  <w:style w:type="paragraph" w:styleId="13">
    <w:name w:val="Body Text"/>
    <w:basedOn w:val="1"/>
    <w:link w:val="64"/>
    <w:qFormat/>
    <w:uiPriority w:val="0"/>
    <w:pPr>
      <w:spacing w:after="120"/>
    </w:pPr>
    <w:rPr>
      <w:rFonts w:ascii="Times New Roman" w:hAnsi="Times New Roman" w:eastAsia="宋体" w:cs="Times New Roman"/>
      <w:sz w:val="21"/>
      <w:szCs w:val="24"/>
    </w:rPr>
  </w:style>
  <w:style w:type="paragraph" w:styleId="14">
    <w:name w:val="Body Text Indent"/>
    <w:basedOn w:val="1"/>
    <w:link w:val="65"/>
    <w:unhideWhenUsed/>
    <w:qFormat/>
    <w:uiPriority w:val="0"/>
    <w:pPr>
      <w:spacing w:after="120"/>
      <w:ind w:left="420" w:leftChars="200"/>
    </w:pPr>
    <w:rPr>
      <w:rFonts w:ascii="Times New Roman" w:hAnsi="Times New Roman" w:eastAsia="宋体" w:cs="Times New Roman"/>
      <w:kern w:val="0"/>
      <w:sz w:val="20"/>
      <w:szCs w:val="24"/>
      <w:lang w:val="zh-CN"/>
    </w:rPr>
  </w:style>
  <w:style w:type="paragraph" w:styleId="15">
    <w:name w:val="toc 5"/>
    <w:basedOn w:val="1"/>
    <w:next w:val="1"/>
    <w:unhideWhenUsed/>
    <w:qFormat/>
    <w:uiPriority w:val="39"/>
    <w:pPr>
      <w:spacing w:after="160" w:line="278" w:lineRule="auto"/>
      <w:ind w:left="1680" w:leftChars="800"/>
      <w:jc w:val="left"/>
    </w:pPr>
    <w:rPr>
      <w:rFonts w:eastAsiaTheme="minorEastAsia"/>
      <w:sz w:val="22"/>
      <w:szCs w:val="24"/>
      <w14:ligatures w14:val="standardContextual"/>
    </w:rPr>
  </w:style>
  <w:style w:type="paragraph" w:styleId="16">
    <w:name w:val="toc 3"/>
    <w:basedOn w:val="1"/>
    <w:next w:val="1"/>
    <w:qFormat/>
    <w:uiPriority w:val="39"/>
    <w:pPr>
      <w:ind w:left="840" w:leftChars="400"/>
    </w:pPr>
    <w:rPr>
      <w:rFonts w:ascii="Times New Roman" w:hAnsi="Times New Roman" w:eastAsia="宋体" w:cs="Times New Roman"/>
      <w:sz w:val="21"/>
      <w:szCs w:val="24"/>
    </w:rPr>
  </w:style>
  <w:style w:type="paragraph" w:styleId="17">
    <w:name w:val="toc 8"/>
    <w:basedOn w:val="1"/>
    <w:next w:val="1"/>
    <w:unhideWhenUsed/>
    <w:qFormat/>
    <w:uiPriority w:val="39"/>
    <w:pPr>
      <w:spacing w:after="160" w:line="278" w:lineRule="auto"/>
      <w:ind w:left="2940" w:leftChars="1400"/>
      <w:jc w:val="left"/>
    </w:pPr>
    <w:rPr>
      <w:rFonts w:eastAsiaTheme="minorEastAsia"/>
      <w:sz w:val="22"/>
      <w:szCs w:val="24"/>
      <w14:ligatures w14:val="standardContextual"/>
    </w:rPr>
  </w:style>
  <w:style w:type="paragraph" w:styleId="18">
    <w:name w:val="Date"/>
    <w:basedOn w:val="1"/>
    <w:next w:val="1"/>
    <w:link w:val="66"/>
    <w:unhideWhenUsed/>
    <w:qFormat/>
    <w:uiPriority w:val="0"/>
    <w:pPr>
      <w:ind w:left="100" w:leftChars="2500"/>
    </w:pPr>
    <w:rPr>
      <w:rFonts w:ascii="Times New Roman" w:hAnsi="Times New Roman" w:eastAsia="宋体" w:cs="Times New Roman"/>
      <w:kern w:val="0"/>
      <w:sz w:val="20"/>
      <w:szCs w:val="24"/>
      <w:lang w:val="zh-CN"/>
    </w:rPr>
  </w:style>
  <w:style w:type="paragraph" w:styleId="19">
    <w:name w:val="Body Text Indent 2"/>
    <w:basedOn w:val="1"/>
    <w:link w:val="67"/>
    <w:qFormat/>
    <w:uiPriority w:val="0"/>
    <w:pPr>
      <w:spacing w:line="600" w:lineRule="exact"/>
      <w:ind w:firstLine="600" w:firstLineChars="200"/>
    </w:pPr>
    <w:rPr>
      <w:rFonts w:ascii="仿宋_GB2312" w:hAnsi="宋体" w:cs="Times New Roman"/>
      <w:kern w:val="0"/>
      <w:szCs w:val="30"/>
      <w:lang w:val="zh-CN"/>
    </w:rPr>
  </w:style>
  <w:style w:type="paragraph" w:styleId="20">
    <w:name w:val="Balloon Text"/>
    <w:basedOn w:val="1"/>
    <w:link w:val="68"/>
    <w:qFormat/>
    <w:uiPriority w:val="0"/>
    <w:rPr>
      <w:rFonts w:ascii="Times New Roman" w:hAnsi="Times New Roman" w:eastAsia="宋体" w:cs="Times New Roman"/>
      <w:sz w:val="18"/>
      <w:szCs w:val="18"/>
    </w:rPr>
  </w:style>
  <w:style w:type="paragraph" w:styleId="21">
    <w:name w:val="footer"/>
    <w:basedOn w:val="1"/>
    <w:link w:val="62"/>
    <w:unhideWhenUsed/>
    <w:qFormat/>
    <w:uiPriority w:val="99"/>
    <w:pPr>
      <w:tabs>
        <w:tab w:val="center" w:pos="4153"/>
        <w:tab w:val="right" w:pos="8306"/>
      </w:tabs>
      <w:snapToGrid w:val="0"/>
      <w:jc w:val="left"/>
    </w:pPr>
    <w:rPr>
      <w:sz w:val="18"/>
      <w:szCs w:val="18"/>
    </w:rPr>
  </w:style>
  <w:style w:type="paragraph" w:styleId="22">
    <w:name w:val="header"/>
    <w:basedOn w:val="1"/>
    <w:link w:val="61"/>
    <w:unhideWhenUsed/>
    <w:qFormat/>
    <w:uiPriority w:val="0"/>
    <w:pP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tabs>
        <w:tab w:val="left" w:pos="420"/>
        <w:tab w:val="right" w:leader="dot" w:pos="8296"/>
      </w:tabs>
      <w:adjustRightInd w:val="0"/>
      <w:snapToGrid w:val="0"/>
      <w:spacing w:before="156" w:beforeLines="50" w:after="156" w:afterLines="50"/>
      <w:jc w:val="left"/>
    </w:pPr>
    <w:rPr>
      <w:rFonts w:ascii="Times New Roman" w:hAnsi="Times New Roman" w:eastAsia="微软雅黑"/>
      <w:b/>
      <w:bCs/>
      <w:kern w:val="0"/>
      <w:sz w:val="22"/>
      <w:szCs w:val="21"/>
    </w:rPr>
  </w:style>
  <w:style w:type="paragraph" w:styleId="24">
    <w:name w:val="toc 4"/>
    <w:basedOn w:val="1"/>
    <w:next w:val="1"/>
    <w:unhideWhenUsed/>
    <w:qFormat/>
    <w:uiPriority w:val="39"/>
    <w:pPr>
      <w:spacing w:after="160" w:line="278" w:lineRule="auto"/>
      <w:ind w:left="1260" w:leftChars="600"/>
      <w:jc w:val="left"/>
    </w:pPr>
    <w:rPr>
      <w:rFonts w:eastAsiaTheme="minorEastAsia"/>
      <w:sz w:val="22"/>
      <w:szCs w:val="24"/>
      <w14:ligatures w14:val="standardContextual"/>
    </w:rPr>
  </w:style>
  <w:style w:type="paragraph" w:styleId="25">
    <w:name w:val="Subtitle"/>
    <w:basedOn w:val="3"/>
    <w:next w:val="1"/>
    <w:link w:val="43"/>
    <w:autoRedefine/>
    <w:qFormat/>
    <w:uiPriority w:val="0"/>
    <w:pPr>
      <w:widowControl/>
      <w:spacing w:before="20" w:after="20" w:line="240" w:lineRule="auto"/>
    </w:pPr>
    <w:rPr>
      <w:rFonts w:ascii="等线 Light" w:hAnsi="等线 Light" w:eastAsia="宋体"/>
      <w:b w:val="0"/>
      <w:bCs w:val="0"/>
      <w:kern w:val="28"/>
      <w:sz w:val="24"/>
    </w:rPr>
  </w:style>
  <w:style w:type="paragraph" w:styleId="26">
    <w:name w:val="footnote text"/>
    <w:basedOn w:val="1"/>
    <w:link w:val="69"/>
    <w:qFormat/>
    <w:uiPriority w:val="0"/>
    <w:pPr>
      <w:snapToGrid w:val="0"/>
      <w:jc w:val="left"/>
    </w:pPr>
    <w:rPr>
      <w:rFonts w:ascii="Times New Roman" w:hAnsi="Times New Roman" w:eastAsia="宋体" w:cs="Times New Roman"/>
      <w:sz w:val="18"/>
      <w:szCs w:val="18"/>
    </w:rPr>
  </w:style>
  <w:style w:type="paragraph" w:styleId="27">
    <w:name w:val="toc 6"/>
    <w:basedOn w:val="1"/>
    <w:next w:val="1"/>
    <w:unhideWhenUsed/>
    <w:qFormat/>
    <w:uiPriority w:val="39"/>
    <w:pPr>
      <w:spacing w:after="160" w:line="278" w:lineRule="auto"/>
      <w:ind w:left="2100" w:leftChars="1000"/>
      <w:jc w:val="left"/>
    </w:pPr>
    <w:rPr>
      <w:rFonts w:eastAsiaTheme="minorEastAsia"/>
      <w:sz w:val="22"/>
      <w:szCs w:val="24"/>
      <w14:ligatures w14:val="standardContextual"/>
    </w:rPr>
  </w:style>
  <w:style w:type="paragraph" w:styleId="28">
    <w:name w:val="Body Text Indent 3"/>
    <w:basedOn w:val="1"/>
    <w:link w:val="70"/>
    <w:unhideWhenUsed/>
    <w:qFormat/>
    <w:uiPriority w:val="0"/>
    <w:pPr>
      <w:spacing w:after="120"/>
      <w:ind w:left="420" w:leftChars="200"/>
    </w:pPr>
    <w:rPr>
      <w:rFonts w:ascii="Times New Roman" w:hAnsi="Times New Roman" w:eastAsia="宋体" w:cs="Times New Roman"/>
      <w:kern w:val="0"/>
      <w:sz w:val="16"/>
      <w:szCs w:val="16"/>
      <w:lang w:val="zh-CN"/>
    </w:rPr>
  </w:style>
  <w:style w:type="paragraph" w:styleId="29">
    <w:name w:val="toc 2"/>
    <w:basedOn w:val="1"/>
    <w:next w:val="1"/>
    <w:unhideWhenUsed/>
    <w:qFormat/>
    <w:uiPriority w:val="39"/>
    <w:pPr>
      <w:widowControl/>
      <w:tabs>
        <w:tab w:val="right" w:leader="dot" w:pos="8296"/>
      </w:tabs>
      <w:adjustRightInd w:val="0"/>
      <w:snapToGrid w:val="0"/>
      <w:spacing w:before="156" w:beforeLines="50" w:after="156" w:afterLines="50"/>
      <w:ind w:left="600" w:leftChars="200"/>
    </w:pPr>
    <w:rPr>
      <w:rFonts w:ascii="黑体" w:hAnsi="黑体" w:eastAsia="黑体" w:cs="Times New Roman"/>
      <w:b/>
      <w:kern w:val="0"/>
      <w:sz w:val="20"/>
      <w:szCs w:val="20"/>
    </w:rPr>
  </w:style>
  <w:style w:type="paragraph" w:styleId="30">
    <w:name w:val="toc 9"/>
    <w:basedOn w:val="1"/>
    <w:next w:val="1"/>
    <w:unhideWhenUsed/>
    <w:qFormat/>
    <w:uiPriority w:val="39"/>
    <w:pPr>
      <w:spacing w:after="160" w:line="278" w:lineRule="auto"/>
      <w:ind w:left="3360" w:leftChars="1600"/>
      <w:jc w:val="left"/>
    </w:pPr>
    <w:rPr>
      <w:rFonts w:eastAsiaTheme="minorEastAsia"/>
      <w:sz w:val="22"/>
      <w:szCs w:val="24"/>
      <w14:ligatures w14:val="standardContextual"/>
    </w:rPr>
  </w:style>
  <w:style w:type="paragraph" w:styleId="31">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zh-CN"/>
    </w:rPr>
  </w:style>
  <w:style w:type="paragraph" w:styleId="3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3">
    <w:name w:val="Title"/>
    <w:basedOn w:val="1"/>
    <w:next w:val="1"/>
    <w:link w:val="5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4">
    <w:name w:val="annotation subject"/>
    <w:basedOn w:val="12"/>
    <w:next w:val="12"/>
    <w:link w:val="7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Hyperlink"/>
    <w:basedOn w:val="37"/>
    <w:qFormat/>
    <w:uiPriority w:val="99"/>
    <w:rPr>
      <w:color w:val="467886" w:themeColor="hyperlink"/>
      <w:u w:val="single"/>
      <w14:textFill>
        <w14:solidFill>
          <w14:schemeClr w14:val="hlink"/>
        </w14:solidFill>
      </w14:textFill>
    </w:rPr>
  </w:style>
  <w:style w:type="character" w:styleId="41">
    <w:name w:val="annotation reference"/>
    <w:basedOn w:val="37"/>
    <w:qFormat/>
    <w:uiPriority w:val="0"/>
    <w:rPr>
      <w:sz w:val="21"/>
      <w:szCs w:val="21"/>
    </w:rPr>
  </w:style>
  <w:style w:type="character" w:styleId="42">
    <w:name w:val="footnote reference"/>
    <w:basedOn w:val="37"/>
    <w:qFormat/>
    <w:uiPriority w:val="0"/>
    <w:rPr>
      <w:vertAlign w:val="superscript"/>
    </w:rPr>
  </w:style>
  <w:style w:type="character" w:customStyle="1" w:styleId="43">
    <w:name w:val="副标题 字符"/>
    <w:link w:val="25"/>
    <w:qFormat/>
    <w:uiPriority w:val="0"/>
    <w:rPr>
      <w:rFonts w:ascii="等线 Light" w:hAnsi="等线 Light" w:cstheme="majorBidi"/>
      <w:kern w:val="28"/>
      <w:sz w:val="24"/>
      <w:szCs w:val="32"/>
    </w:rPr>
  </w:style>
  <w:style w:type="character" w:customStyle="1" w:styleId="44">
    <w:name w:val="标题 1 字符"/>
    <w:link w:val="2"/>
    <w:qFormat/>
    <w:uiPriority w:val="0"/>
    <w:rPr>
      <w:rFonts w:cs="Times New Roman"/>
      <w:b/>
      <w:bCs/>
      <w:color w:val="000000"/>
      <w:kern w:val="0"/>
      <w:sz w:val="30"/>
      <w:szCs w:val="24"/>
      <w:lang w:val="en-GB"/>
    </w:rPr>
  </w:style>
  <w:style w:type="character" w:customStyle="1" w:styleId="45">
    <w:name w:val="标题 2 字符"/>
    <w:basedOn w:val="37"/>
    <w:link w:val="3"/>
    <w:qFormat/>
    <w:uiPriority w:val="9"/>
    <w:rPr>
      <w:rFonts w:eastAsiaTheme="majorEastAsia" w:cstheme="majorBidi"/>
      <w:b/>
      <w:bCs/>
      <w:sz w:val="28"/>
      <w:szCs w:val="32"/>
    </w:rPr>
  </w:style>
  <w:style w:type="character" w:customStyle="1" w:styleId="46">
    <w:name w:val="标题 3 字符"/>
    <w:basedOn w:val="37"/>
    <w:link w:val="4"/>
    <w:qFormat/>
    <w:uiPriority w:val="0"/>
    <w:rPr>
      <w:b/>
      <w:bCs/>
      <w:sz w:val="24"/>
      <w:szCs w:val="32"/>
    </w:rPr>
  </w:style>
  <w:style w:type="character" w:customStyle="1" w:styleId="47">
    <w:name w:val="标题 4 字符"/>
    <w:basedOn w:val="37"/>
    <w:link w:val="5"/>
    <w:semiHidden/>
    <w:qFormat/>
    <w:uiPriority w:val="9"/>
    <w:rPr>
      <w:rFonts w:asciiTheme="minorHAnsi" w:hAnsiTheme="minorHAnsi" w:eastAsiaTheme="minorEastAsia" w:cstheme="majorBidi"/>
      <w:color w:val="104862" w:themeColor="accent1" w:themeShade="BF"/>
      <w:sz w:val="28"/>
      <w:szCs w:val="28"/>
      <w:lang w:val="en-GB"/>
    </w:rPr>
  </w:style>
  <w:style w:type="character" w:customStyle="1" w:styleId="48">
    <w:name w:val="标题 5 字符"/>
    <w:basedOn w:val="37"/>
    <w:link w:val="6"/>
    <w:semiHidden/>
    <w:qFormat/>
    <w:uiPriority w:val="9"/>
    <w:rPr>
      <w:rFonts w:asciiTheme="minorHAnsi" w:hAnsiTheme="minorHAnsi" w:eastAsiaTheme="minorEastAsia" w:cstheme="majorBidi"/>
      <w:color w:val="104862" w:themeColor="accent1" w:themeShade="BF"/>
      <w:sz w:val="24"/>
      <w:szCs w:val="24"/>
      <w:lang w:val="en-GB"/>
    </w:rPr>
  </w:style>
  <w:style w:type="character" w:customStyle="1" w:styleId="49">
    <w:name w:val="标题 6 字符"/>
    <w:basedOn w:val="37"/>
    <w:link w:val="7"/>
    <w:semiHidden/>
    <w:qFormat/>
    <w:uiPriority w:val="9"/>
    <w:rPr>
      <w:rFonts w:asciiTheme="minorHAnsi" w:hAnsiTheme="minorHAnsi" w:eastAsiaTheme="minorEastAsia" w:cstheme="majorBidi"/>
      <w:b/>
      <w:bCs/>
      <w:color w:val="104862" w:themeColor="accent1" w:themeShade="BF"/>
      <w:lang w:val="en-GB"/>
    </w:rPr>
  </w:style>
  <w:style w:type="character" w:customStyle="1" w:styleId="50">
    <w:name w:val="标题 7 字符"/>
    <w:basedOn w:val="37"/>
    <w:link w:val="8"/>
    <w:semiHidden/>
    <w:qFormat/>
    <w:uiPriority w:val="9"/>
    <w:rPr>
      <w:rFonts w:asciiTheme="minorHAnsi" w:hAnsiTheme="minorHAnsi" w:eastAsiaTheme="minorEastAsia" w:cstheme="majorBidi"/>
      <w:b/>
      <w:bCs/>
      <w:color w:val="595959" w:themeColor="text1" w:themeTint="A6"/>
      <w:lang w:val="en-GB"/>
      <w14:textFill>
        <w14:solidFill>
          <w14:schemeClr w14:val="tx1">
            <w14:lumMod w14:val="65000"/>
            <w14:lumOff w14:val="35000"/>
          </w14:schemeClr>
        </w14:solidFill>
      </w14:textFill>
    </w:rPr>
  </w:style>
  <w:style w:type="character" w:customStyle="1" w:styleId="51">
    <w:name w:val="标题 8 字符"/>
    <w:basedOn w:val="37"/>
    <w:link w:val="9"/>
    <w:semiHidden/>
    <w:qFormat/>
    <w:uiPriority w:val="9"/>
    <w:rPr>
      <w:rFonts w:asciiTheme="minorHAnsi" w:hAnsiTheme="minorHAnsi" w:eastAsiaTheme="minorEastAsia" w:cstheme="majorBidi"/>
      <w:color w:val="595959" w:themeColor="text1" w:themeTint="A6"/>
      <w:lang w:val="en-GB"/>
      <w14:textFill>
        <w14:solidFill>
          <w14:schemeClr w14:val="tx1">
            <w14:lumMod w14:val="65000"/>
            <w14:lumOff w14:val="35000"/>
          </w14:schemeClr>
        </w14:solidFill>
      </w14:textFill>
    </w:rPr>
  </w:style>
  <w:style w:type="character" w:customStyle="1" w:styleId="52">
    <w:name w:val="标题 9 字符"/>
    <w:basedOn w:val="37"/>
    <w:link w:val="10"/>
    <w:semiHidden/>
    <w:qFormat/>
    <w:uiPriority w:val="9"/>
    <w:rPr>
      <w:rFonts w:asciiTheme="minorHAnsi" w:hAnsiTheme="minorHAnsi" w:eastAsiaTheme="majorEastAsia" w:cstheme="majorBidi"/>
      <w:color w:val="595959" w:themeColor="text1" w:themeTint="A6"/>
      <w:lang w:val="en-GB"/>
      <w14:textFill>
        <w14:solidFill>
          <w14:schemeClr w14:val="tx1">
            <w14:lumMod w14:val="65000"/>
            <w14:lumOff w14:val="35000"/>
          </w14:schemeClr>
        </w14:solidFill>
      </w14:textFill>
    </w:rPr>
  </w:style>
  <w:style w:type="character" w:customStyle="1" w:styleId="53">
    <w:name w:val="标题 字符"/>
    <w:basedOn w:val="37"/>
    <w:link w:val="33"/>
    <w:qFormat/>
    <w:uiPriority w:val="10"/>
    <w:rPr>
      <w:rFonts w:asciiTheme="majorHAnsi" w:hAnsiTheme="majorHAnsi" w:eastAsiaTheme="majorEastAsia" w:cstheme="majorBidi"/>
      <w:spacing w:val="-10"/>
      <w:kern w:val="28"/>
      <w:sz w:val="56"/>
      <w:szCs w:val="56"/>
      <w:lang w:val="en-GB"/>
    </w:rPr>
  </w:style>
  <w:style w:type="paragraph" w:styleId="54">
    <w:name w:val="Quote"/>
    <w:basedOn w:val="1"/>
    <w:next w:val="1"/>
    <w:link w:val="5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5">
    <w:name w:val="引用 字符"/>
    <w:basedOn w:val="37"/>
    <w:link w:val="54"/>
    <w:qFormat/>
    <w:uiPriority w:val="29"/>
    <w:rPr>
      <w:i/>
      <w:iCs/>
      <w:color w:val="404040" w:themeColor="text1" w:themeTint="BF"/>
      <w:lang w:val="en-GB"/>
      <w14:textFill>
        <w14:solidFill>
          <w14:schemeClr w14:val="tx1">
            <w14:lumMod w14:val="75000"/>
            <w14:lumOff w14:val="25000"/>
          </w14:schemeClr>
        </w14:solidFill>
      </w14:textFill>
    </w:rPr>
  </w:style>
  <w:style w:type="paragraph" w:styleId="56">
    <w:name w:val="List Paragraph"/>
    <w:basedOn w:val="1"/>
    <w:qFormat/>
    <w:uiPriority w:val="1"/>
    <w:pPr>
      <w:ind w:left="720"/>
      <w:contextualSpacing/>
    </w:pPr>
  </w:style>
  <w:style w:type="character" w:customStyle="1" w:styleId="57">
    <w:name w:val="Intense Emphasis"/>
    <w:basedOn w:val="37"/>
    <w:qFormat/>
    <w:uiPriority w:val="21"/>
    <w:rPr>
      <w:i/>
      <w:iCs/>
      <w:color w:val="104862" w:themeColor="accent1" w:themeShade="BF"/>
    </w:rPr>
  </w:style>
  <w:style w:type="paragraph" w:styleId="58">
    <w:name w:val="Intense Quote"/>
    <w:basedOn w:val="1"/>
    <w:next w:val="1"/>
    <w:link w:val="5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9">
    <w:name w:val="明显引用 字符"/>
    <w:basedOn w:val="37"/>
    <w:link w:val="58"/>
    <w:qFormat/>
    <w:uiPriority w:val="30"/>
    <w:rPr>
      <w:i/>
      <w:iCs/>
      <w:color w:val="104862" w:themeColor="accent1" w:themeShade="BF"/>
      <w:lang w:val="en-GB"/>
    </w:rPr>
  </w:style>
  <w:style w:type="character" w:customStyle="1" w:styleId="60">
    <w:name w:val="Intense Reference"/>
    <w:basedOn w:val="37"/>
    <w:qFormat/>
    <w:uiPriority w:val="32"/>
    <w:rPr>
      <w:b/>
      <w:bCs/>
      <w:smallCaps/>
      <w:color w:val="104862" w:themeColor="accent1" w:themeShade="BF"/>
      <w:spacing w:val="5"/>
    </w:rPr>
  </w:style>
  <w:style w:type="character" w:customStyle="1" w:styleId="61">
    <w:name w:val="页眉 字符"/>
    <w:basedOn w:val="37"/>
    <w:link w:val="22"/>
    <w:qFormat/>
    <w:uiPriority w:val="99"/>
    <w:rPr>
      <w:sz w:val="18"/>
      <w:szCs w:val="18"/>
      <w:lang w:val="en-GB"/>
    </w:rPr>
  </w:style>
  <w:style w:type="character" w:customStyle="1" w:styleId="62">
    <w:name w:val="页脚 字符"/>
    <w:basedOn w:val="37"/>
    <w:link w:val="21"/>
    <w:qFormat/>
    <w:uiPriority w:val="99"/>
    <w:rPr>
      <w:sz w:val="18"/>
      <w:szCs w:val="18"/>
      <w:lang w:val="en-GB"/>
    </w:rPr>
  </w:style>
  <w:style w:type="character" w:customStyle="1" w:styleId="63">
    <w:name w:val="批注文字 字符"/>
    <w:basedOn w:val="37"/>
    <w:link w:val="12"/>
    <w:qFormat/>
    <w:uiPriority w:val="0"/>
    <w:rPr>
      <w:rFonts w:cs="Times New Roman"/>
      <w:szCs w:val="24"/>
    </w:rPr>
  </w:style>
  <w:style w:type="character" w:customStyle="1" w:styleId="64">
    <w:name w:val="正文文本 字符"/>
    <w:basedOn w:val="37"/>
    <w:link w:val="13"/>
    <w:qFormat/>
    <w:uiPriority w:val="0"/>
    <w:rPr>
      <w:rFonts w:cs="Times New Roman"/>
      <w:szCs w:val="24"/>
    </w:rPr>
  </w:style>
  <w:style w:type="character" w:customStyle="1" w:styleId="65">
    <w:name w:val="正文文本缩进 字符"/>
    <w:basedOn w:val="37"/>
    <w:link w:val="14"/>
    <w:qFormat/>
    <w:uiPriority w:val="0"/>
    <w:rPr>
      <w:rFonts w:cs="Times New Roman"/>
      <w:kern w:val="0"/>
      <w:sz w:val="20"/>
      <w:szCs w:val="24"/>
      <w:lang w:val="zh-CN"/>
    </w:rPr>
  </w:style>
  <w:style w:type="character" w:customStyle="1" w:styleId="66">
    <w:name w:val="日期 字符"/>
    <w:basedOn w:val="37"/>
    <w:link w:val="18"/>
    <w:qFormat/>
    <w:uiPriority w:val="0"/>
    <w:rPr>
      <w:rFonts w:cs="Times New Roman"/>
      <w:kern w:val="0"/>
      <w:sz w:val="20"/>
      <w:szCs w:val="24"/>
      <w:lang w:val="zh-CN"/>
    </w:rPr>
  </w:style>
  <w:style w:type="character" w:customStyle="1" w:styleId="67">
    <w:name w:val="正文文本缩进 2 字符"/>
    <w:basedOn w:val="37"/>
    <w:link w:val="19"/>
    <w:qFormat/>
    <w:uiPriority w:val="0"/>
    <w:rPr>
      <w:rFonts w:ascii="仿宋_GB2312" w:hAnsi="宋体" w:eastAsia="仿宋_GB2312" w:cs="Times New Roman"/>
      <w:kern w:val="0"/>
      <w:sz w:val="30"/>
      <w:szCs w:val="30"/>
      <w:lang w:val="zh-CN"/>
    </w:rPr>
  </w:style>
  <w:style w:type="character" w:customStyle="1" w:styleId="68">
    <w:name w:val="批注框文本 字符"/>
    <w:basedOn w:val="37"/>
    <w:link w:val="20"/>
    <w:qFormat/>
    <w:uiPriority w:val="0"/>
    <w:rPr>
      <w:rFonts w:cs="Times New Roman"/>
      <w:sz w:val="18"/>
      <w:szCs w:val="18"/>
    </w:rPr>
  </w:style>
  <w:style w:type="character" w:customStyle="1" w:styleId="69">
    <w:name w:val="脚注文本 字符"/>
    <w:basedOn w:val="37"/>
    <w:link w:val="26"/>
    <w:qFormat/>
    <w:uiPriority w:val="0"/>
    <w:rPr>
      <w:rFonts w:cs="Times New Roman"/>
      <w:sz w:val="18"/>
      <w:szCs w:val="18"/>
    </w:rPr>
  </w:style>
  <w:style w:type="character" w:customStyle="1" w:styleId="70">
    <w:name w:val="正文文本缩进 3 字符"/>
    <w:basedOn w:val="37"/>
    <w:link w:val="28"/>
    <w:qFormat/>
    <w:uiPriority w:val="0"/>
    <w:rPr>
      <w:rFonts w:cs="Times New Roman"/>
      <w:kern w:val="0"/>
      <w:sz w:val="16"/>
      <w:szCs w:val="16"/>
      <w:lang w:val="zh-CN"/>
    </w:rPr>
  </w:style>
  <w:style w:type="character" w:customStyle="1" w:styleId="71">
    <w:name w:val="HTML 预设格式 字符"/>
    <w:basedOn w:val="37"/>
    <w:link w:val="31"/>
    <w:qFormat/>
    <w:uiPriority w:val="0"/>
    <w:rPr>
      <w:rFonts w:ascii="宋体" w:hAnsi="宋体" w:cs="Times New Roman"/>
      <w:kern w:val="0"/>
      <w:sz w:val="24"/>
      <w:szCs w:val="24"/>
      <w:lang w:val="zh-CN"/>
    </w:rPr>
  </w:style>
  <w:style w:type="character" w:customStyle="1" w:styleId="72">
    <w:name w:val="批注主题 字符"/>
    <w:basedOn w:val="63"/>
    <w:link w:val="34"/>
    <w:qFormat/>
    <w:uiPriority w:val="0"/>
    <w:rPr>
      <w:rFonts w:cs="Times New Roman"/>
      <w:b/>
      <w:bCs/>
      <w:szCs w:val="24"/>
    </w:rPr>
  </w:style>
  <w:style w:type="paragraph" w:customStyle="1" w:styleId="73">
    <w:name w:val="_Style 17"/>
    <w:basedOn w:val="1"/>
    <w:next w:val="56"/>
    <w:qFormat/>
    <w:uiPriority w:val="34"/>
    <w:pPr>
      <w:ind w:firstLine="420" w:firstLineChars="200"/>
    </w:pPr>
    <w:rPr>
      <w:rFonts w:ascii="Times New Roman" w:hAnsi="Times New Roman" w:eastAsia="宋体" w:cs="Times New Roman"/>
      <w:sz w:val="21"/>
    </w:rPr>
  </w:style>
  <w:style w:type="paragraph" w:customStyle="1" w:styleId="74">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75">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77">
    <w:name w:val="网格型1"/>
    <w:basedOn w:val="35"/>
    <w:qFormat/>
    <w:uiPriority w:val="39"/>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TOC 标题1"/>
    <w:basedOn w:val="2"/>
    <w:next w:val="1"/>
    <w:qFormat/>
    <w:uiPriority w:val="39"/>
    <w:pPr>
      <w:spacing w:before="480" w:after="0" w:line="276" w:lineRule="auto"/>
      <w:ind w:left="0"/>
      <w:outlineLvl w:val="9"/>
    </w:pPr>
    <w:rPr>
      <w:rFonts w:ascii="Cambria" w:hAnsi="Cambria"/>
      <w:color w:val="365F91"/>
      <w:sz w:val="28"/>
      <w:szCs w:val="28"/>
      <w:lang w:val="zh-CN" w:eastAsia="en-US"/>
    </w:rPr>
  </w:style>
  <w:style w:type="paragraph" w:customStyle="1" w:styleId="7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Pa4"/>
    <w:basedOn w:val="1"/>
    <w:next w:val="1"/>
    <w:qFormat/>
    <w:uiPriority w:val="99"/>
    <w:pPr>
      <w:autoSpaceDE w:val="0"/>
      <w:autoSpaceDN w:val="0"/>
      <w:adjustRightInd w:val="0"/>
      <w:spacing w:line="241" w:lineRule="atLeast"/>
      <w:jc w:val="left"/>
    </w:pPr>
    <w:rPr>
      <w:rFonts w:ascii="Source Han Serif CN" w:hAnsi="Times New Roman" w:eastAsia="Source Han Serif CN" w:cs="Times New Roman"/>
      <w:kern w:val="0"/>
      <w:sz w:val="24"/>
      <w:szCs w:val="24"/>
    </w:rPr>
  </w:style>
  <w:style w:type="character" w:customStyle="1" w:styleId="81">
    <w:name w:val="A8"/>
    <w:qFormat/>
    <w:uiPriority w:val="99"/>
    <w:rPr>
      <w:rFonts w:cs="Source Han Serif CN"/>
      <w:color w:val="211D1E"/>
      <w:sz w:val="18"/>
      <w:szCs w:val="18"/>
    </w:rPr>
  </w:style>
  <w:style w:type="character" w:customStyle="1" w:styleId="82">
    <w:name w:val="未处理的提及1"/>
    <w:basedOn w:val="37"/>
    <w:semiHidden/>
    <w:unhideWhenUsed/>
    <w:qFormat/>
    <w:uiPriority w:val="99"/>
    <w:rPr>
      <w:color w:val="605E5C"/>
      <w:shd w:val="clear" w:color="auto" w:fill="E1DFDD"/>
    </w:rPr>
  </w:style>
  <w:style w:type="paragraph" w:customStyle="1" w:styleId="83">
    <w:name w:val="Pa21"/>
    <w:basedOn w:val="1"/>
    <w:next w:val="1"/>
    <w:qFormat/>
    <w:uiPriority w:val="99"/>
    <w:pPr>
      <w:autoSpaceDE w:val="0"/>
      <w:autoSpaceDN w:val="0"/>
      <w:adjustRightInd w:val="0"/>
      <w:spacing w:line="241" w:lineRule="atLeast"/>
      <w:jc w:val="left"/>
    </w:pPr>
    <w:rPr>
      <w:rFonts w:ascii="Source Han Serif CN" w:hAnsi="Times New Roman" w:eastAsia="Source Han Serif CN" w:cs="Times New Roman"/>
      <w:kern w:val="0"/>
      <w:sz w:val="24"/>
      <w:szCs w:val="24"/>
    </w:rPr>
  </w:style>
  <w:style w:type="character" w:customStyle="1" w:styleId="84">
    <w:name w:val="A11"/>
    <w:qFormat/>
    <w:uiPriority w:val="99"/>
    <w:rPr>
      <w:rFonts w:cs="Source Han Serif CN"/>
      <w:color w:val="211D1E"/>
      <w:sz w:val="10"/>
      <w:szCs w:val="10"/>
    </w:rPr>
  </w:style>
  <w:style w:type="paragraph" w:customStyle="1" w:styleId="85">
    <w:name w:val="Pa0"/>
    <w:basedOn w:val="1"/>
    <w:next w:val="1"/>
    <w:qFormat/>
    <w:uiPriority w:val="99"/>
    <w:pPr>
      <w:autoSpaceDE w:val="0"/>
      <w:autoSpaceDN w:val="0"/>
      <w:adjustRightInd w:val="0"/>
      <w:spacing w:line="241" w:lineRule="atLeast"/>
      <w:jc w:val="left"/>
    </w:pPr>
    <w:rPr>
      <w:rFonts w:ascii="Source Han Serif CN" w:hAnsi="Times New Roman" w:eastAsia="Source Han Serif CN" w:cs="Times New Roman"/>
      <w:kern w:val="0"/>
      <w:sz w:val="24"/>
      <w:szCs w:val="24"/>
    </w:rPr>
  </w:style>
  <w:style w:type="paragraph" w:customStyle="1" w:styleId="86">
    <w:name w:val="TOC 标题2"/>
    <w:basedOn w:val="2"/>
    <w:next w:val="1"/>
    <w:unhideWhenUsed/>
    <w:qFormat/>
    <w:uiPriority w:val="39"/>
    <w:pPr>
      <w:spacing w:before="240" w:after="0" w:line="259" w:lineRule="auto"/>
      <w:ind w:left="0"/>
      <w:outlineLvl w:val="9"/>
    </w:pPr>
    <w:rPr>
      <w:rFonts w:asciiTheme="majorHAnsi" w:hAnsiTheme="majorHAnsi" w:eastAsiaTheme="majorEastAsia" w:cstheme="majorBidi"/>
      <w:b w:val="0"/>
      <w:bCs w:val="0"/>
      <w:color w:val="104862" w:themeColor="accent1" w:themeShade="BF"/>
      <w:sz w:val="32"/>
      <w:szCs w:val="32"/>
    </w:rPr>
  </w:style>
  <w:style w:type="paragraph" w:customStyle="1" w:styleId="87">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15"/>
    <w:basedOn w:val="37"/>
    <w:qFormat/>
    <w:uiPriority w:val="0"/>
    <w:rPr>
      <w:rFonts w:hint="default" w:ascii="Times New Roman" w:hAnsi="Times New Roman" w:cs="Source Han Serif CN"/>
      <w:color w:val="211D1E"/>
      <w:sz w:val="18"/>
      <w:szCs w:val="18"/>
    </w:rPr>
  </w:style>
  <w:style w:type="paragraph" w:customStyle="1" w:styleId="8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修订6"/>
    <w:hidden/>
    <w:unhideWhenUsed/>
    <w:qFormat/>
    <w:uiPriority w:val="99"/>
    <w:rPr>
      <w:rFonts w:ascii="Times New Roman" w:hAnsi="Times New Roman" w:eastAsia="宋体" w:cs="Times New Roman"/>
      <w:kern w:val="2"/>
      <w:sz w:val="21"/>
      <w:szCs w:val="24"/>
      <w:lang w:val="en-US" w:eastAsia="zh-CN" w:bidi="ar-SA"/>
    </w:rPr>
  </w:style>
  <w:style w:type="character" w:customStyle="1" w:styleId="92">
    <w:name w:val="已访问的超链接1"/>
    <w:qFormat/>
    <w:uiPriority w:val="0"/>
    <w:rPr>
      <w:color w:val="800080"/>
      <w:u w:val="single"/>
    </w:rPr>
  </w:style>
  <w:style w:type="character" w:customStyle="1" w:styleId="93">
    <w:name w:val="apple-style-span"/>
    <w:basedOn w:val="37"/>
    <w:qFormat/>
    <w:uiPriority w:val="0"/>
  </w:style>
  <w:style w:type="paragraph" w:customStyle="1" w:styleId="94">
    <w:name w:val="列出段落1"/>
    <w:basedOn w:val="1"/>
    <w:qFormat/>
    <w:uiPriority w:val="34"/>
    <w:pPr>
      <w:ind w:firstLine="420" w:firstLineChars="200"/>
    </w:pPr>
    <w:rPr>
      <w:rFonts w:ascii="Times New Roman" w:hAnsi="Times New Roman" w:eastAsia="宋体" w:cs="Times New Roman"/>
      <w:sz w:val="21"/>
      <w:szCs w:val="24"/>
    </w:rPr>
  </w:style>
  <w:style w:type="paragraph" w:customStyle="1" w:styleId="95">
    <w:name w:val="目录 31"/>
    <w:basedOn w:val="1"/>
    <w:next w:val="1"/>
    <w:unhideWhenUsed/>
    <w:qFormat/>
    <w:uiPriority w:val="39"/>
    <w:pPr>
      <w:ind w:left="840" w:leftChars="400"/>
    </w:pPr>
    <w:rPr>
      <w:rFonts w:ascii="Times New Roman" w:hAnsi="Times New Roman" w:eastAsia="宋体" w:cs="Times New Roman"/>
      <w:sz w:val="21"/>
      <w:szCs w:val="24"/>
    </w:rPr>
  </w:style>
  <w:style w:type="paragraph" w:customStyle="1" w:styleId="96">
    <w:name w:val="目录 11"/>
    <w:basedOn w:val="1"/>
    <w:next w:val="1"/>
    <w:unhideWhenUsed/>
    <w:qFormat/>
    <w:uiPriority w:val="39"/>
    <w:pPr>
      <w:tabs>
        <w:tab w:val="right" w:leader="dot" w:pos="8302"/>
      </w:tabs>
      <w:spacing w:line="360" w:lineRule="auto"/>
    </w:pPr>
    <w:rPr>
      <w:rFonts w:ascii="Times New Roman" w:hAnsi="Times New Roman" w:eastAsia="宋体" w:cs="Times New Roman"/>
      <w:sz w:val="21"/>
      <w:szCs w:val="24"/>
    </w:rPr>
  </w:style>
  <w:style w:type="paragraph" w:customStyle="1" w:styleId="97">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styleId="98">
    <w:name w:val="Placeholder Text"/>
    <w:basedOn w:val="37"/>
    <w:unhideWhenUsed/>
    <w:qFormat/>
    <w:uiPriority w:val="99"/>
    <w:rPr>
      <w:color w:val="666666"/>
    </w:rPr>
  </w:style>
  <w:style w:type="table" w:customStyle="1" w:styleId="99">
    <w:name w:val="网格型浅色1"/>
    <w:basedOn w:val="35"/>
    <w:qFormat/>
    <w:uiPriority w:val="40"/>
    <w:rPr>
      <w:rFonts w:cs="Times New Roman"/>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00">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101">
    <w:name w:val="网格型2"/>
    <w:basedOn w:val="35"/>
    <w:qFormat/>
    <w:uiPriority w:val="99"/>
    <w:pPr>
      <w:widowControl w:val="0"/>
      <w:jc w:val="both"/>
    </w:pPr>
    <w:rPr>
      <w:rFonts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3"/>
    <w:basedOn w:val="35"/>
    <w:qFormat/>
    <w:uiPriority w:val="0"/>
    <w:pPr>
      <w:widowControl w:val="0"/>
      <w:jc w:val="both"/>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修订8"/>
    <w:hidden/>
    <w:unhideWhenUsed/>
    <w:qFormat/>
    <w:uiPriority w:val="99"/>
    <w:rPr>
      <w:rFonts w:ascii="Times New Roman" w:hAnsi="Times New Roman" w:eastAsia="宋体" w:cs="Times New Roman"/>
      <w:kern w:val="2"/>
      <w:sz w:val="21"/>
      <w:szCs w:val="24"/>
      <w:lang w:val="en-US" w:eastAsia="zh-CN" w:bidi="ar-SA"/>
    </w:rPr>
  </w:style>
  <w:style w:type="table" w:customStyle="1" w:styleId="104">
    <w:name w:val="网格型4"/>
    <w:basedOn w:val="35"/>
    <w:qFormat/>
    <w:uiPriority w:val="0"/>
    <w:pPr>
      <w:widowControl w:val="0"/>
      <w:jc w:val="both"/>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修订9"/>
    <w:hidden/>
    <w:semiHidden/>
    <w:qFormat/>
    <w:uiPriority w:val="99"/>
    <w:rPr>
      <w:rFonts w:eastAsia="仿宋_GB2312" w:asciiTheme="minorHAnsi" w:hAnsiTheme="minorHAnsi" w:cstheme="minorBidi"/>
      <w:kern w:val="2"/>
      <w:sz w:val="30"/>
      <w:szCs w:val="22"/>
      <w:lang w:val="en-US" w:eastAsia="zh-CN" w:bidi="ar-SA"/>
    </w:rPr>
  </w:style>
  <w:style w:type="table" w:customStyle="1" w:styleId="106">
    <w:name w:val="三线表1"/>
    <w:basedOn w:val="35"/>
    <w:qFormat/>
    <w:uiPriority w:val="0"/>
    <w:rPr>
      <w:rFonts w:ascii="等线" w:hAnsi="等线" w:eastAsia="等线" w:cs="Times New Roman"/>
      <w:szCs w:val="24"/>
    </w:rPr>
    <w:tblPr>
      <w:tblBorders>
        <w:top w:val="single" w:color="auto" w:sz="12" w:space="0"/>
        <w:bottom w:val="single" w:color="auto" w:sz="12" w:space="0"/>
      </w:tblBorders>
    </w:tblPr>
    <w:tblStylePr w:type="firstRow">
      <w:tcPr>
        <w:tcBorders>
          <w:bottom w:val="nil"/>
        </w:tcBorders>
      </w:tcPr>
    </w:tblStylePr>
  </w:style>
  <w:style w:type="paragraph" w:customStyle="1" w:styleId="107">
    <w:name w:val="修订10"/>
    <w:hidden/>
    <w:unhideWhenUsed/>
    <w:qFormat/>
    <w:uiPriority w:val="99"/>
    <w:rPr>
      <w:rFonts w:eastAsia="仿宋_GB2312" w:asciiTheme="minorHAnsi" w:hAnsiTheme="minorHAnsi" w:cstheme="minorBidi"/>
      <w:kern w:val="2"/>
      <w:sz w:val="30"/>
      <w:szCs w:val="22"/>
      <w:lang w:val="en-US" w:eastAsia="zh-CN" w:bidi="ar-SA"/>
    </w:rPr>
  </w:style>
  <w:style w:type="paragraph" w:customStyle="1" w:styleId="108">
    <w:name w:val="修订11"/>
    <w:hidden/>
    <w:unhideWhenUsed/>
    <w:qFormat/>
    <w:uiPriority w:val="99"/>
    <w:rPr>
      <w:rFonts w:eastAsia="仿宋_GB2312" w:asciiTheme="minorHAnsi" w:hAnsiTheme="minorHAnsi" w:cstheme="minorBidi"/>
      <w:kern w:val="2"/>
      <w:sz w:val="30"/>
      <w:szCs w:val="22"/>
      <w:lang w:val="en-US" w:eastAsia="zh-CN" w:bidi="ar-SA"/>
    </w:rPr>
  </w:style>
  <w:style w:type="paragraph" w:customStyle="1" w:styleId="109">
    <w:name w:val="修订12"/>
    <w:hidden/>
    <w:unhideWhenUsed/>
    <w:qFormat/>
    <w:uiPriority w:val="99"/>
    <w:rPr>
      <w:rFonts w:eastAsia="仿宋_GB2312" w:asciiTheme="minorHAnsi" w:hAnsiTheme="minorHAnsi" w:cstheme="minorBidi"/>
      <w:kern w:val="2"/>
      <w:sz w:val="30"/>
      <w:szCs w:val="22"/>
      <w:lang w:val="en-US" w:eastAsia="zh-CN" w:bidi="ar-SA"/>
    </w:rPr>
  </w:style>
  <w:style w:type="paragraph" w:customStyle="1" w:styleId="110">
    <w:name w:val="修订13"/>
    <w:hidden/>
    <w:semiHidden/>
    <w:qFormat/>
    <w:uiPriority w:val="99"/>
    <w:rPr>
      <w:rFonts w:eastAsia="仿宋_GB2312" w:asciiTheme="minorHAnsi" w:hAnsiTheme="minorHAnsi" w:cstheme="minorBidi"/>
      <w:kern w:val="2"/>
      <w:sz w:val="30"/>
      <w:szCs w:val="22"/>
      <w:lang w:val="en-US" w:eastAsia="zh-CN" w:bidi="ar-SA"/>
    </w:rPr>
  </w:style>
  <w:style w:type="paragraph" w:customStyle="1" w:styleId="111">
    <w:name w:val="Revision"/>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19224</Words>
  <Characters>19508</Characters>
  <Lines>169</Lines>
  <Paragraphs>47</Paragraphs>
  <TotalTime>11</TotalTime>
  <ScaleCrop>false</ScaleCrop>
  <LinksUpToDate>false</LinksUpToDate>
  <CharactersWithSpaces>19760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2025-01-18T15:47:00Z</dcterms:created>
  <dc:creator>sse</dc:creator>
  <cp:lastModifiedBy>ytzhai</cp:lastModifiedBy>
  <dcterms:modified xsi:type="dcterms:W3CDTF">2025-04-25T00:27:36Z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ABA3A2F5B27E4DD6AFC5B89D45F16ECD_13</vt:lpwstr>
  </property>
</Properties>
</file>