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0E251">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天津市会计师事务所内部培训工作</w:t>
      </w:r>
    </w:p>
    <w:p w14:paraId="6F4E15F7">
      <w:pPr>
        <w:spacing w:line="640" w:lineRule="exact"/>
        <w:jc w:val="center"/>
        <w:rPr>
          <w:rFonts w:hint="eastAsia" w:eastAsia="方正小标宋简体"/>
          <w:lang w:eastAsia="zh-CN"/>
        </w:rPr>
      </w:pPr>
      <w:r>
        <w:rPr>
          <w:rFonts w:hint="eastAsia" w:ascii="方正小标宋简体" w:hAnsi="方正小标宋简体" w:eastAsia="方正小标宋简体" w:cs="方正小标宋简体"/>
          <w:sz w:val="44"/>
          <w:szCs w:val="44"/>
        </w:rPr>
        <w:t>经费补贴办法</w:t>
      </w:r>
      <w:bookmarkStart w:id="0" w:name="_GoBack"/>
      <w:bookmarkEnd w:id="0"/>
    </w:p>
    <w:p w14:paraId="18E3566A">
      <w:pPr>
        <w:spacing w:line="640" w:lineRule="exact"/>
        <w:ind w:firstLine="420" w:firstLineChars="200"/>
      </w:pPr>
    </w:p>
    <w:p w14:paraId="40BE3D03">
      <w:pPr>
        <w:spacing w:line="6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第一条</w:t>
      </w:r>
      <w:r>
        <w:rPr>
          <w:rFonts w:ascii="Times New Roman" w:hAnsi="Times New Roman" w:eastAsia="仿宋_GB2312" w:cs="Times New Roman"/>
          <w:sz w:val="32"/>
          <w:szCs w:val="32"/>
        </w:rPr>
        <w:t xml:space="preserve">  为贯彻落实财政部《关于加强新时代注册会计师行业人才工作的指导意见》，</w:t>
      </w:r>
      <w:r>
        <w:rPr>
          <w:rFonts w:hint="eastAsia" w:ascii="Times New Roman" w:hAnsi="Times New Roman" w:eastAsia="仿宋_GB2312" w:cs="Times New Roman"/>
          <w:sz w:val="32"/>
          <w:szCs w:val="32"/>
        </w:rPr>
        <w:t>提升我市注册会计师行业继续教育工作水平，促进会计师事务所积极</w:t>
      </w:r>
      <w:r>
        <w:rPr>
          <w:rFonts w:ascii="Times New Roman" w:hAnsi="Times New Roman" w:eastAsia="仿宋_GB2312" w:cs="Times New Roman"/>
          <w:sz w:val="32"/>
          <w:szCs w:val="32"/>
        </w:rPr>
        <w:t>开展</w:t>
      </w:r>
      <w:r>
        <w:rPr>
          <w:rFonts w:hint="eastAsia" w:ascii="Times New Roman" w:hAnsi="Times New Roman" w:eastAsia="仿宋_GB2312" w:cs="Times New Roman"/>
          <w:sz w:val="32"/>
          <w:szCs w:val="32"/>
        </w:rPr>
        <w:t>内部</w:t>
      </w:r>
      <w:r>
        <w:rPr>
          <w:rFonts w:ascii="Times New Roman" w:hAnsi="Times New Roman" w:eastAsia="仿宋_GB2312" w:cs="Times New Roman"/>
          <w:sz w:val="32"/>
          <w:szCs w:val="32"/>
        </w:rPr>
        <w:t>培训</w:t>
      </w:r>
      <w:r>
        <w:rPr>
          <w:rFonts w:hint="eastAsia" w:ascii="Times New Roman" w:hAnsi="Times New Roman" w:eastAsia="仿宋_GB2312" w:cs="Times New Roman"/>
          <w:sz w:val="32"/>
          <w:szCs w:val="32"/>
        </w:rPr>
        <w:t>，不断提升一体化管理水平，</w:t>
      </w:r>
      <w:r>
        <w:rPr>
          <w:rFonts w:ascii="Times New Roman" w:hAnsi="Times New Roman" w:eastAsia="仿宋_GB2312" w:cs="Times New Roman"/>
          <w:sz w:val="32"/>
          <w:szCs w:val="32"/>
        </w:rPr>
        <w:t>根据《天津市注册会计师继续教育实施办法》，制定本办法。</w:t>
      </w:r>
    </w:p>
    <w:p w14:paraId="531B0A58">
      <w:pPr>
        <w:spacing w:line="6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第二条</w:t>
      </w: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Times New Roman"/>
          <w:sz w:val="32"/>
          <w:szCs w:val="32"/>
        </w:rPr>
        <w:t>本办法补贴的对象为经天津市注册会计师协会（以下简称“天津注协”）批准，具有内部培训资格或接受总所组织的统一培训</w:t>
      </w:r>
      <w:r>
        <w:rPr>
          <w:rFonts w:ascii="Times New Roman" w:hAnsi="Times New Roman" w:eastAsia="仿宋_GB2312" w:cs="Times New Roman"/>
          <w:sz w:val="32"/>
          <w:szCs w:val="32"/>
        </w:rPr>
        <w:t>的会计师事务所</w:t>
      </w:r>
      <w:r>
        <w:rPr>
          <w:rFonts w:hint="eastAsia" w:ascii="Times New Roman" w:hAnsi="Times New Roman" w:eastAsia="仿宋_GB2312" w:cs="Times New Roman"/>
          <w:sz w:val="32"/>
          <w:szCs w:val="32"/>
        </w:rPr>
        <w:t>（以下简称“内培事务所”）。</w:t>
      </w:r>
    </w:p>
    <w:p w14:paraId="218689CC">
      <w:pPr>
        <w:spacing w:line="6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第三条</w:t>
      </w: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内培事务所应符合《天津市注册会计师继续教育实施办法》规定的资格要求，并按规定将相关培训工作开展情况报天津注协审核备案和学时确认后，具备经费补贴领取条件。</w:t>
      </w:r>
    </w:p>
    <w:p w14:paraId="6D6B9E47">
      <w:pPr>
        <w:spacing w:line="64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rPr>
        <w:t>第四条</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内部培训工作经费补贴每年</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一次</w:t>
      </w:r>
      <w:r>
        <w:rPr>
          <w:rFonts w:hint="eastAsia" w:ascii="Times New Roman" w:hAnsi="Times New Roman" w:eastAsia="仿宋_GB2312" w:cs="Times New Roman"/>
          <w:sz w:val="32"/>
          <w:szCs w:val="32"/>
        </w:rPr>
        <w:t>，天津注协对已完成上一年度内部培训工作，并经协会审核通过的内培事务所进行补贴发放。</w:t>
      </w:r>
    </w:p>
    <w:p w14:paraId="2C5AA25D">
      <w:pPr>
        <w:spacing w:line="640" w:lineRule="exact"/>
        <w:ind w:firstLine="643" w:firstLineChars="200"/>
        <w:rPr>
          <w:rFonts w:ascii="Times New Roman" w:hAnsi="Times New Roman" w:eastAsia="仿宋_GB2312" w:cs="Times New Roman"/>
          <w:b/>
          <w:bCs/>
          <w:color w:val="auto"/>
          <w:sz w:val="32"/>
          <w:szCs w:val="32"/>
        </w:rPr>
      </w:pPr>
      <w:r>
        <w:rPr>
          <w:rFonts w:ascii="Times New Roman" w:hAnsi="Times New Roman" w:eastAsia="仿宋_GB2312" w:cs="Times New Roman"/>
          <w:b/>
          <w:bCs/>
          <w:color w:val="auto"/>
          <w:sz w:val="32"/>
          <w:szCs w:val="32"/>
        </w:rPr>
        <w:t>第</w:t>
      </w:r>
      <w:r>
        <w:rPr>
          <w:rFonts w:hint="eastAsia" w:ascii="Times New Roman" w:hAnsi="Times New Roman" w:eastAsia="仿宋_GB2312" w:cs="Times New Roman"/>
          <w:b/>
          <w:bCs/>
          <w:color w:val="auto"/>
          <w:sz w:val="32"/>
          <w:szCs w:val="32"/>
        </w:rPr>
        <w:t>五</w:t>
      </w:r>
      <w:r>
        <w:rPr>
          <w:rFonts w:ascii="Times New Roman" w:hAnsi="Times New Roman" w:eastAsia="仿宋_GB2312" w:cs="Times New Roman"/>
          <w:b/>
          <w:bCs/>
          <w:color w:val="auto"/>
          <w:sz w:val="32"/>
          <w:szCs w:val="32"/>
        </w:rPr>
        <w:t>条</w:t>
      </w:r>
      <w:r>
        <w:rPr>
          <w:rFonts w:hint="eastAsia" w:ascii="Times New Roman" w:hAnsi="Times New Roman" w:eastAsia="仿宋_GB2312" w:cs="Times New Roman"/>
          <w:b/>
          <w:bCs/>
          <w:color w:val="auto"/>
          <w:sz w:val="32"/>
          <w:szCs w:val="32"/>
        </w:rPr>
        <w:t xml:space="preserve"> </w:t>
      </w:r>
      <w:r>
        <w:rPr>
          <w:rFonts w:hint="eastAsia" w:ascii="Times New Roman" w:hAnsi="Times New Roman" w:eastAsia="仿宋_GB2312" w:cs="Times New Roman"/>
          <w:color w:val="auto"/>
          <w:sz w:val="32"/>
          <w:szCs w:val="32"/>
        </w:rPr>
        <w:t>天津注协</w:t>
      </w:r>
      <w:r>
        <w:rPr>
          <w:rFonts w:ascii="Times New Roman" w:hAnsi="Times New Roman" w:eastAsia="仿宋_GB2312" w:cs="Times New Roman"/>
          <w:color w:val="auto"/>
          <w:sz w:val="32"/>
          <w:szCs w:val="32"/>
        </w:rPr>
        <w:t>对</w:t>
      </w:r>
      <w:r>
        <w:rPr>
          <w:rFonts w:hint="eastAsia" w:ascii="Times New Roman" w:hAnsi="Times New Roman" w:eastAsia="仿宋_GB2312" w:cs="Times New Roman"/>
          <w:color w:val="auto"/>
          <w:sz w:val="32"/>
          <w:szCs w:val="32"/>
        </w:rPr>
        <w:t>内培事务所的</w:t>
      </w:r>
      <w:r>
        <w:rPr>
          <w:rFonts w:ascii="Times New Roman" w:hAnsi="Times New Roman" w:eastAsia="仿宋_GB2312" w:cs="Times New Roman"/>
          <w:color w:val="auto"/>
          <w:sz w:val="32"/>
          <w:szCs w:val="32"/>
        </w:rPr>
        <w:t>经费补贴</w:t>
      </w:r>
      <w:r>
        <w:rPr>
          <w:rFonts w:hint="eastAsia" w:ascii="Times New Roman" w:hAnsi="Times New Roman" w:eastAsia="仿宋_GB2312" w:cs="Times New Roman"/>
          <w:color w:val="auto"/>
          <w:sz w:val="32"/>
          <w:szCs w:val="32"/>
        </w:rPr>
        <w:t>标准为：</w:t>
      </w:r>
    </w:p>
    <w:p w14:paraId="6D012B5C">
      <w:pPr>
        <w:keepNext w:val="0"/>
        <w:keepLines w:val="0"/>
        <w:widowControl/>
        <w:suppressLineNumbers w:val="0"/>
        <w:jc w:val="left"/>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内培事务所参加</w:t>
      </w:r>
      <w:r>
        <w:rPr>
          <w:rFonts w:hint="eastAsia" w:ascii="Times New Roman" w:hAnsi="Times New Roman" w:eastAsia="仿宋_GB2312" w:cs="Times New Roman"/>
          <w:color w:val="auto"/>
          <w:sz w:val="32"/>
          <w:szCs w:val="32"/>
          <w:lang w:val="en-US" w:eastAsia="zh-CN"/>
        </w:rPr>
        <w:t>年度</w:t>
      </w:r>
      <w:r>
        <w:rPr>
          <w:rFonts w:hint="eastAsia" w:ascii="Times New Roman" w:hAnsi="Times New Roman" w:eastAsia="仿宋_GB2312" w:cs="Times New Roman"/>
          <w:color w:val="auto"/>
          <w:sz w:val="32"/>
          <w:szCs w:val="32"/>
        </w:rPr>
        <w:t>培训且合格</w:t>
      </w:r>
      <w:r>
        <w:rPr>
          <w:rFonts w:hint="eastAsia" w:ascii="Times New Roman" w:hAnsi="Times New Roman" w:eastAsia="仿宋_GB2312" w:cs="Times New Roman"/>
          <w:color w:val="auto"/>
          <w:sz w:val="32"/>
          <w:szCs w:val="32"/>
          <w:lang w:val="en-US" w:eastAsia="zh-CN"/>
        </w:rPr>
        <w:t>的</w:t>
      </w:r>
      <w:r>
        <w:rPr>
          <w:rFonts w:hint="eastAsia" w:ascii="Times New Roman" w:hAnsi="Times New Roman" w:eastAsia="仿宋_GB2312" w:cs="Times New Roman"/>
          <w:color w:val="auto"/>
          <w:sz w:val="32"/>
          <w:szCs w:val="32"/>
        </w:rPr>
        <w:t>注册会计师执业会员人数</w:t>
      </w:r>
      <w:r>
        <w:rPr>
          <w:rFonts w:ascii="仿宋_GB2312" w:hAnsi="宋体" w:eastAsia="仿宋_GB2312" w:cs="仿宋_GB2312"/>
          <w:color w:val="auto"/>
          <w:kern w:val="0"/>
          <w:sz w:val="30"/>
          <w:szCs w:val="30"/>
          <w:lang w:val="en-US" w:eastAsia="zh-CN" w:bidi="ar"/>
        </w:rPr>
        <w:t>－</w:t>
      </w:r>
      <w:r>
        <w:rPr>
          <w:rFonts w:hint="eastAsia" w:ascii="Times New Roman" w:hAnsi="Times New Roman" w:eastAsia="仿宋_GB2312" w:cs="Times New Roman"/>
          <w:color w:val="auto"/>
          <w:sz w:val="32"/>
          <w:szCs w:val="32"/>
          <w:lang w:val="en-US" w:eastAsia="zh-CN"/>
        </w:rPr>
        <w:t>年度内已参加天津注协统一组织三个国家会计学院网络培训的注册会计师执业会员人数</w:t>
      </w:r>
      <w:r>
        <w:rPr>
          <w:rFonts w:hint="eastAsia" w:ascii="Times New Roman" w:hAnsi="Times New Roman" w:eastAsia="仿宋_GB2312" w:cs="Times New Roman"/>
          <w:color w:val="auto"/>
          <w:sz w:val="32"/>
          <w:szCs w:val="32"/>
          <w:lang w:eastAsia="zh-CN"/>
        </w:rPr>
        <w:t>）</w:t>
      </w:r>
      <w:r>
        <w:rPr>
          <w:rFonts w:ascii="仿宋_GB2312" w:hAnsi="宋体" w:eastAsia="仿宋_GB2312" w:cs="仿宋_GB2312"/>
          <w:color w:val="auto"/>
          <w:kern w:val="0"/>
          <w:sz w:val="30"/>
          <w:szCs w:val="30"/>
          <w:lang w:val="en-US" w:eastAsia="zh-CN" w:bidi="ar"/>
        </w:rPr>
        <w:t>×</w:t>
      </w:r>
      <w:r>
        <w:rPr>
          <w:rFonts w:hint="eastAsia" w:ascii="Times New Roman" w:hAnsi="Times New Roman" w:eastAsia="仿宋_GB2312" w:cs="Times New Roman"/>
          <w:color w:val="auto"/>
          <w:sz w:val="32"/>
          <w:szCs w:val="32"/>
          <w:lang w:val="en-US" w:eastAsia="zh-CN"/>
        </w:rPr>
        <w:t>中注协规定</w:t>
      </w:r>
      <w:r>
        <w:rPr>
          <w:rFonts w:hint="eastAsia" w:ascii="Times New Roman" w:hAnsi="Times New Roman" w:eastAsia="仿宋_GB2312" w:cs="Times New Roman"/>
          <w:color w:val="auto"/>
          <w:sz w:val="32"/>
          <w:szCs w:val="32"/>
        </w:rPr>
        <w:t>三个国家会计学院</w:t>
      </w:r>
      <w:r>
        <w:rPr>
          <w:rFonts w:ascii="Times New Roman" w:hAnsi="Times New Roman" w:eastAsia="仿宋_GB2312" w:cs="Times New Roman"/>
          <w:color w:val="auto"/>
          <w:sz w:val="32"/>
          <w:szCs w:val="32"/>
        </w:rPr>
        <w:t>委托培训经费</w:t>
      </w:r>
      <w:r>
        <w:rPr>
          <w:rFonts w:hint="eastAsia" w:ascii="Times New Roman" w:hAnsi="Times New Roman" w:eastAsia="仿宋_GB2312" w:cs="Times New Roman"/>
          <w:color w:val="auto"/>
          <w:sz w:val="32"/>
          <w:szCs w:val="32"/>
        </w:rPr>
        <w:t>标准（</w:t>
      </w:r>
      <w:r>
        <w:rPr>
          <w:rFonts w:hint="eastAsia" w:ascii="Times New Roman" w:hAnsi="Times New Roman" w:eastAsia="仿宋_GB2312" w:cs="Times New Roman"/>
          <w:color w:val="auto"/>
          <w:sz w:val="32"/>
          <w:szCs w:val="32"/>
          <w:lang w:val="en-US" w:eastAsia="zh-CN"/>
        </w:rPr>
        <w:t>目前</w:t>
      </w:r>
      <w:r>
        <w:rPr>
          <w:rFonts w:hint="eastAsia" w:ascii="Times New Roman" w:hAnsi="Times New Roman" w:eastAsia="仿宋_GB2312" w:cs="Times New Roman"/>
          <w:color w:val="auto"/>
          <w:sz w:val="32"/>
          <w:szCs w:val="32"/>
        </w:rPr>
        <w:t>每人每年80元，</w:t>
      </w:r>
      <w:r>
        <w:rPr>
          <w:rFonts w:hint="eastAsia" w:ascii="Times New Roman" w:hAnsi="Times New Roman" w:eastAsia="仿宋_GB2312" w:cs="Times New Roman"/>
          <w:color w:val="auto"/>
          <w:sz w:val="32"/>
          <w:szCs w:val="32"/>
          <w:lang w:val="en-US" w:eastAsia="zh-CN"/>
        </w:rPr>
        <w:t>如中注协该标准变化相应进行</w:t>
      </w:r>
      <w:r>
        <w:rPr>
          <w:rFonts w:hint="eastAsia" w:ascii="Times New Roman" w:hAnsi="Times New Roman" w:eastAsia="仿宋_GB2312" w:cs="Times New Roman"/>
          <w:color w:val="auto"/>
          <w:sz w:val="32"/>
          <w:szCs w:val="32"/>
        </w:rPr>
        <w:t>调整）</w:t>
      </w:r>
    </w:p>
    <w:p w14:paraId="69BC8CFA">
      <w:pPr>
        <w:spacing w:line="6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六</w:t>
      </w:r>
      <w:r>
        <w:rPr>
          <w:rFonts w:ascii="Times New Roman" w:hAnsi="Times New Roman" w:eastAsia="仿宋_GB2312" w:cs="Times New Roman"/>
          <w:b/>
          <w:bCs/>
          <w:sz w:val="32"/>
          <w:szCs w:val="32"/>
        </w:rPr>
        <w:t>条</w:t>
      </w:r>
      <w:r>
        <w:rPr>
          <w:rFonts w:hint="eastAsia" w:ascii="Times New Roman" w:hAnsi="Times New Roman" w:eastAsia="仿宋_GB2312" w:cs="Times New Roman"/>
          <w:b/>
          <w:bCs/>
          <w:sz w:val="32"/>
          <w:szCs w:val="32"/>
        </w:rPr>
        <w:t xml:space="preserve"> </w:t>
      </w:r>
      <w:r>
        <w:rPr>
          <w:rFonts w:hint="eastAsia" w:ascii="Times New Roman" w:hAnsi="Times New Roman" w:eastAsia="仿宋_GB2312" w:cs="Times New Roman"/>
          <w:sz w:val="32"/>
          <w:szCs w:val="32"/>
        </w:rPr>
        <w:t>天津注协发放的内培事务所</w:t>
      </w:r>
      <w:r>
        <w:rPr>
          <w:rFonts w:ascii="Times New Roman" w:hAnsi="Times New Roman" w:eastAsia="仿宋_GB2312" w:cs="Times New Roman"/>
          <w:sz w:val="32"/>
          <w:szCs w:val="32"/>
        </w:rPr>
        <w:t>经费补贴，</w:t>
      </w:r>
      <w:r>
        <w:rPr>
          <w:rFonts w:hint="eastAsia" w:ascii="Times New Roman" w:hAnsi="Times New Roman" w:eastAsia="仿宋_GB2312" w:cs="Times New Roman"/>
          <w:sz w:val="32"/>
          <w:szCs w:val="32"/>
        </w:rPr>
        <w:t>内培事务所应确保</w:t>
      </w:r>
      <w:r>
        <w:rPr>
          <w:rFonts w:ascii="Times New Roman" w:hAnsi="Times New Roman" w:eastAsia="仿宋_GB2312" w:cs="Times New Roman"/>
          <w:sz w:val="32"/>
          <w:szCs w:val="32"/>
        </w:rPr>
        <w:t>专款专用，</w:t>
      </w:r>
      <w:r>
        <w:rPr>
          <w:rFonts w:hint="eastAsia" w:ascii="Times New Roman" w:hAnsi="Times New Roman" w:eastAsia="仿宋_GB2312" w:cs="Times New Roman"/>
          <w:sz w:val="32"/>
          <w:szCs w:val="32"/>
        </w:rPr>
        <w:t>全部补贴用于内部培训工作</w:t>
      </w:r>
      <w:r>
        <w:rPr>
          <w:rFonts w:ascii="Times New Roman" w:hAnsi="Times New Roman" w:eastAsia="仿宋_GB2312" w:cs="Times New Roman"/>
          <w:sz w:val="32"/>
          <w:szCs w:val="32"/>
        </w:rPr>
        <w:t>。</w:t>
      </w:r>
    </w:p>
    <w:p w14:paraId="77D0126F">
      <w:pPr>
        <w:spacing w:line="6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七</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以下经批准不参加</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继续教育培训的执业注册会计师不在 “</w:t>
      </w:r>
      <w:r>
        <w:rPr>
          <w:rFonts w:hint="eastAsia" w:ascii="Times New Roman" w:hAnsi="Times New Roman" w:eastAsia="仿宋_GB2312" w:cs="Times New Roman"/>
          <w:sz w:val="32"/>
          <w:szCs w:val="32"/>
        </w:rPr>
        <w:t>内培事务所</w:t>
      </w:r>
      <w:r>
        <w:rPr>
          <w:rFonts w:ascii="Times New Roman" w:hAnsi="Times New Roman" w:eastAsia="仿宋_GB2312" w:cs="Times New Roman"/>
          <w:sz w:val="32"/>
          <w:szCs w:val="32"/>
        </w:rPr>
        <w:t>注册会计师执业会员</w:t>
      </w:r>
      <w:r>
        <w:rPr>
          <w:rFonts w:hint="eastAsia" w:ascii="Times New Roman" w:hAnsi="Times New Roman" w:eastAsia="仿宋_GB2312" w:cs="Times New Roman"/>
          <w:sz w:val="32"/>
          <w:szCs w:val="32"/>
        </w:rPr>
        <w:t>年度培训合格</w:t>
      </w:r>
      <w:r>
        <w:rPr>
          <w:rFonts w:ascii="Times New Roman" w:hAnsi="Times New Roman" w:eastAsia="仿宋_GB2312" w:cs="Times New Roman"/>
          <w:sz w:val="32"/>
          <w:szCs w:val="32"/>
        </w:rPr>
        <w:t>人数” 统计之列：</w:t>
      </w:r>
    </w:p>
    <w:p w14:paraId="0EB78144">
      <w:pPr>
        <w:spacing w:line="6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（一）在境外停留半年以上的。</w:t>
      </w:r>
    </w:p>
    <w:p w14:paraId="2C2B324F">
      <w:pPr>
        <w:spacing w:line="6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（二）生育休产假的。</w:t>
      </w:r>
    </w:p>
    <w:p w14:paraId="432FF90A">
      <w:pPr>
        <w:spacing w:line="6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（三）休病假半年以上的。</w:t>
      </w:r>
    </w:p>
    <w:p w14:paraId="44689D58">
      <w:pPr>
        <w:spacing w:line="6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（四）7月1日之后新注册的。</w:t>
      </w:r>
    </w:p>
    <w:p w14:paraId="1420EE6A">
      <w:pPr>
        <w:spacing w:line="6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八</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本办法由</w:t>
      </w:r>
      <w:r>
        <w:rPr>
          <w:rFonts w:hint="eastAsia" w:ascii="Times New Roman" w:hAnsi="Times New Roman" w:eastAsia="仿宋_GB2312" w:cs="Times New Roman"/>
          <w:sz w:val="32"/>
          <w:szCs w:val="32"/>
        </w:rPr>
        <w:t>天津注协</w:t>
      </w:r>
      <w:r>
        <w:rPr>
          <w:rFonts w:ascii="Times New Roman" w:hAnsi="Times New Roman" w:eastAsia="仿宋_GB2312" w:cs="Times New Roman"/>
          <w:sz w:val="32"/>
          <w:szCs w:val="32"/>
        </w:rPr>
        <w:t>负责解释。</w:t>
      </w:r>
    </w:p>
    <w:p w14:paraId="4F2E36B2">
      <w:pPr>
        <w:spacing w:line="64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第</w:t>
      </w:r>
      <w:r>
        <w:rPr>
          <w:rFonts w:hint="eastAsia" w:ascii="Times New Roman" w:hAnsi="Times New Roman" w:eastAsia="仿宋_GB2312" w:cs="Times New Roman"/>
          <w:b/>
          <w:bCs/>
          <w:sz w:val="32"/>
          <w:szCs w:val="32"/>
        </w:rPr>
        <w:t>九</w:t>
      </w:r>
      <w:r>
        <w:rPr>
          <w:rFonts w:ascii="Times New Roman" w:hAnsi="Times New Roman" w:eastAsia="仿宋_GB2312" w:cs="Times New Roman"/>
          <w:b/>
          <w:bCs/>
          <w:sz w:val="32"/>
          <w:szCs w:val="32"/>
        </w:rPr>
        <w:t>条</w:t>
      </w:r>
      <w:r>
        <w:rPr>
          <w:rFonts w:ascii="Times New Roman" w:hAnsi="Times New Roman" w:eastAsia="仿宋_GB2312" w:cs="Times New Roman"/>
          <w:sz w:val="32"/>
          <w:szCs w:val="32"/>
        </w:rPr>
        <w:t xml:space="preserve"> 本办法自发布之日起执行。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06047"/>
      <w:docPartObj>
        <w:docPartGallery w:val="autotext"/>
      </w:docPartObj>
    </w:sdtPr>
    <w:sdtContent>
      <w:p w14:paraId="38590A29">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4B6E53C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7C69E0"/>
    <w:rsid w:val="000D4E39"/>
    <w:rsid w:val="00265D27"/>
    <w:rsid w:val="003E751A"/>
    <w:rsid w:val="00444FC5"/>
    <w:rsid w:val="00542CB5"/>
    <w:rsid w:val="005D6A5F"/>
    <w:rsid w:val="00626102"/>
    <w:rsid w:val="00661710"/>
    <w:rsid w:val="007C69E0"/>
    <w:rsid w:val="00B44863"/>
    <w:rsid w:val="00BD37E5"/>
    <w:rsid w:val="00C77D0C"/>
    <w:rsid w:val="00D678A8"/>
    <w:rsid w:val="00D871C2"/>
    <w:rsid w:val="00FF29F7"/>
    <w:rsid w:val="086C2F55"/>
    <w:rsid w:val="1B7300D1"/>
    <w:rsid w:val="272E6335"/>
    <w:rsid w:val="29CC5109"/>
    <w:rsid w:val="2B261573"/>
    <w:rsid w:val="3FAE69F2"/>
    <w:rsid w:val="4C583BC9"/>
    <w:rsid w:val="4DE94152"/>
    <w:rsid w:val="4EF1289D"/>
    <w:rsid w:val="60CC64DC"/>
    <w:rsid w:val="73955AB0"/>
    <w:rsid w:val="7A7E3417"/>
    <w:rsid w:val="7F1659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679</Words>
  <Characters>680</Characters>
  <Lines>5</Lines>
  <Paragraphs>1</Paragraphs>
  <TotalTime>16</TotalTime>
  <ScaleCrop>false</ScaleCrop>
  <LinksUpToDate>false</LinksUpToDate>
  <CharactersWithSpaces>692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2025-05-30T03:53:00Z</dcterms:created>
  <dc:creator>Administrator</dc:creator>
  <cp:lastModifiedBy>夜阑听雪</cp:lastModifiedBy>
  <cp:lastPrinted>2025-06-10T07:27:00Z</cp:lastPrinted>
  <dcterms:modified xsi:type="dcterms:W3CDTF">2025-07-21T01:05:03Z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eyJoZGlkIjoiZjBlNWJmYmExNjYyYTNiNmRjY2JjOWEzNjk5NjM0YjIiLCJ1c2VySWQiOiI1ODk1MTg4MDcifQ==</vt:lpwstr>
  </property>
  <property fmtid="{D5CDD505-2E9C-101B-9397-08002B2CF9AE}" pid="4" name="ICV">
    <vt:lpwstr>F33D4551C9CB4C6BA2A425EC7362B838_12</vt:lpwstr>
  </property>
</Properties>
</file>