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1642606"/>
    <w:p w14:paraId="0746E635" w14:textId="1F9097D5" w:rsidR="003D72F6" w:rsidRDefault="000F791C">
      <w:pPr>
        <w:widowControl/>
        <w:jc w:val="center"/>
        <w:outlineLvl w:val="0"/>
        <w:rPr>
          <w:rFonts w:ascii="黑体" w:eastAsia="黑体" w:hAnsi="黑体" w:cs="黑体"/>
          <w:b/>
          <w:sz w:val="32"/>
          <w:szCs w:val="32"/>
        </w:rPr>
      </w:pPr>
      <w:r>
        <w:rPr>
          <w:rFonts w:ascii="黑体" w:eastAsia="黑体" w:hAnsi="黑体" w:cs="黑体"/>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黑体"/>
          <w:b/>
          <w:sz w:val="32"/>
          <w:szCs w:val="32"/>
        </w:rPr>
        <w:instrText>ADDIN CNKISM.UserStyle</w:instrText>
      </w:r>
      <w:r>
        <w:rPr>
          <w:rFonts w:ascii="黑体" w:eastAsia="黑体" w:hAnsi="黑体" w:cs="黑体"/>
          <w:b/>
          <w:sz w:val="32"/>
          <w:szCs w:val="32"/>
        </w:rPr>
      </w:r>
      <w:r>
        <w:rPr>
          <w:rFonts w:ascii="黑体" w:eastAsia="黑体" w:hAnsi="黑体" w:cs="黑体"/>
          <w:b/>
          <w:sz w:val="32"/>
          <w:szCs w:val="32"/>
        </w:rPr>
        <w:fldChar w:fldCharType="separate"/>
      </w:r>
      <w:r>
        <w:rPr>
          <w:rFonts w:ascii="黑体" w:eastAsia="黑体" w:hAnsi="黑体" w:cs="黑体"/>
          <w:b/>
          <w:sz w:val="32"/>
          <w:szCs w:val="32"/>
        </w:rPr>
        <w:fldChar w:fldCharType="end"/>
      </w:r>
    </w:p>
    <w:p w14:paraId="54422B82" w14:textId="77777777" w:rsidR="003D72F6" w:rsidRDefault="00CE5408">
      <w:pPr>
        <w:widowControl/>
        <w:jc w:val="center"/>
        <w:outlineLvl w:val="0"/>
        <w:rPr>
          <w:rFonts w:ascii="DejaVu Sans" w:eastAsia="黑体" w:hAnsi="DejaVu Sans" w:cs="Times New Roman"/>
          <w:b/>
          <w:sz w:val="36"/>
          <w:szCs w:val="36"/>
        </w:rPr>
      </w:pPr>
      <w:r>
        <w:rPr>
          <w:rFonts w:ascii="DejaVu Sans" w:eastAsia="黑体" w:hAnsi="DejaVu Sans" w:cs="Times New Roman" w:hint="eastAsia"/>
          <w:b/>
          <w:sz w:val="36"/>
          <w:szCs w:val="36"/>
        </w:rPr>
        <w:t>第四号</w:t>
      </w:r>
      <w:r>
        <w:rPr>
          <w:rFonts w:ascii="DejaVu Sans" w:eastAsia="黑体" w:hAnsi="DejaVu Sans" w:cs="Times New Roman"/>
          <w:b/>
          <w:sz w:val="36"/>
          <w:szCs w:val="36"/>
        </w:rPr>
        <w:t xml:space="preserve"> </w:t>
      </w:r>
      <w:r>
        <w:rPr>
          <w:rFonts w:ascii="DejaVu Sans" w:eastAsia="黑体" w:hAnsi="DejaVu Sans" w:cs="Times New Roman" w:hint="eastAsia"/>
          <w:b/>
          <w:sz w:val="36"/>
          <w:szCs w:val="36"/>
        </w:rPr>
        <w:t>科创板上市公司股票可能被终止上市的风险提示公告</w:t>
      </w:r>
      <w:bookmarkEnd w:id="0"/>
    </w:p>
    <w:p w14:paraId="2F91FA5E" w14:textId="77777777" w:rsidR="003D72F6" w:rsidRDefault="003D72F6">
      <w:pPr>
        <w:autoSpaceDE w:val="0"/>
        <w:autoSpaceDN w:val="0"/>
        <w:adjustRightInd w:val="0"/>
        <w:snapToGrid w:val="0"/>
        <w:spacing w:line="560" w:lineRule="exact"/>
        <w:rPr>
          <w:rFonts w:ascii="仿宋_GB2312" w:eastAsia="仿宋_GB2312" w:hAnsi="宋体" w:cs="Times New Roman"/>
          <w:b/>
          <w:sz w:val="30"/>
          <w:szCs w:val="30"/>
        </w:rPr>
      </w:pPr>
    </w:p>
    <w:p w14:paraId="05E51AA8" w14:textId="77777777" w:rsidR="003D72F6" w:rsidRDefault="00CE5408">
      <w:pPr>
        <w:autoSpaceDE w:val="0"/>
        <w:autoSpaceDN w:val="0"/>
        <w:adjustRightInd w:val="0"/>
        <w:snapToGrid w:val="0"/>
        <w:spacing w:line="560" w:lineRule="exact"/>
        <w:rPr>
          <w:rFonts w:ascii="仿宋_GB2312" w:eastAsia="仿宋_GB2312" w:hAnsi="宋体" w:cs="Times New Roman"/>
          <w:b/>
          <w:sz w:val="30"/>
          <w:szCs w:val="30"/>
        </w:rPr>
      </w:pPr>
      <w:r>
        <w:rPr>
          <w:rFonts w:ascii="仿宋_GB2312" w:eastAsia="仿宋_GB2312" w:hAnsi="宋体" w:cs="Times New Roman" w:hint="eastAsia"/>
          <w:b/>
          <w:sz w:val="30"/>
          <w:szCs w:val="30"/>
        </w:rPr>
        <w:t>适用情形：</w:t>
      </w:r>
    </w:p>
    <w:p w14:paraId="18979E2D" w14:textId="77777777" w:rsidR="003D72F6" w:rsidRDefault="00CE5408">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1.</w:t>
      </w:r>
      <w:r>
        <w:rPr>
          <w:rFonts w:ascii="仿宋_GB2312" w:eastAsia="仿宋_GB2312" w:hAnsi="Calibri" w:cs="Times New Roman" w:hint="eastAsia"/>
          <w:color w:val="000000"/>
          <w:sz w:val="30"/>
          <w:szCs w:val="30"/>
        </w:rPr>
        <w:t>科创板上市公司</w:t>
      </w:r>
      <w:r>
        <w:rPr>
          <w:rFonts w:ascii="仿宋_GB2312" w:eastAsia="仿宋_GB2312" w:hAnsi="Calibri" w:cs="Times New Roman"/>
          <w:color w:val="000000"/>
          <w:sz w:val="30"/>
          <w:szCs w:val="30"/>
        </w:rPr>
        <w:t>应当</w:t>
      </w:r>
      <w:r>
        <w:rPr>
          <w:rFonts w:ascii="仿宋_GB2312" w:eastAsia="仿宋_GB2312" w:hAnsi="Calibri" w:cs="Times New Roman" w:hint="eastAsia"/>
          <w:color w:val="000000"/>
          <w:sz w:val="30"/>
          <w:szCs w:val="30"/>
        </w:rPr>
        <w:t>严格按照</w:t>
      </w:r>
      <w:r>
        <w:rPr>
          <w:rFonts w:ascii="仿宋_GB2312" w:eastAsia="仿宋_GB2312" w:hAnsi="宋体" w:cs="Times New Roman" w:hint="eastAsia"/>
          <w:bCs/>
          <w:sz w:val="30"/>
          <w:szCs w:val="30"/>
        </w:rPr>
        <w:t>《上海证券交易所科创板股票上市规则》（以下简称《科创板上市规则》）</w:t>
      </w:r>
      <w:r>
        <w:rPr>
          <w:rFonts w:ascii="仿宋_GB2312" w:eastAsia="仿宋_GB2312" w:hAnsi="Calibri" w:cs="Times New Roman" w:hint="eastAsia"/>
          <w:color w:val="000000"/>
          <w:sz w:val="30"/>
          <w:szCs w:val="30"/>
        </w:rPr>
        <w:t>的要求，针对不同的终止上市情形，在规定的时间内及时披露风险提示公告。</w:t>
      </w:r>
    </w:p>
    <w:p w14:paraId="6DD802E1" w14:textId="77777777" w:rsidR="003D72F6" w:rsidRDefault="00CE5408">
      <w:pPr>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2.</w:t>
      </w:r>
      <w:r>
        <w:rPr>
          <w:rFonts w:ascii="仿宋_GB2312" w:eastAsia="仿宋_GB2312" w:hAnsi="Calibri" w:cs="Times New Roman" w:hint="eastAsia"/>
          <w:color w:val="000000"/>
          <w:sz w:val="30"/>
          <w:szCs w:val="30"/>
        </w:rPr>
        <w:t>根据</w:t>
      </w: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科创板</w:t>
      </w:r>
      <w:r>
        <w:rPr>
          <w:rFonts w:ascii="仿宋_GB2312" w:eastAsia="仿宋_GB2312" w:hAnsi="Calibri" w:cs="Times New Roman"/>
          <w:color w:val="000000"/>
          <w:sz w:val="30"/>
          <w:szCs w:val="30"/>
        </w:rPr>
        <w:t>上市规则》</w:t>
      </w:r>
      <w:r>
        <w:rPr>
          <w:rFonts w:ascii="仿宋_GB2312" w:eastAsia="仿宋_GB2312" w:hAnsi="Calibri" w:cs="Times New Roman" w:hint="eastAsia"/>
          <w:color w:val="000000"/>
          <w:sz w:val="30"/>
          <w:szCs w:val="30"/>
        </w:rPr>
        <w:t>第</w:t>
      </w:r>
      <w:r>
        <w:rPr>
          <w:rFonts w:ascii="仿宋_GB2312" w:eastAsia="仿宋_GB2312" w:hAnsi="Calibri" w:cs="Times New Roman" w:hint="eastAsia"/>
          <w:color w:val="000000"/>
          <w:sz w:val="30"/>
          <w:szCs w:val="30"/>
        </w:rPr>
        <w:t>12.4.2</w:t>
      </w:r>
      <w:r>
        <w:rPr>
          <w:rFonts w:ascii="仿宋_GB2312" w:eastAsia="仿宋_GB2312" w:hAnsi="Calibri" w:cs="Times New Roman" w:hint="eastAsia"/>
          <w:color w:val="000000"/>
          <w:sz w:val="30"/>
          <w:szCs w:val="30"/>
        </w:rPr>
        <w:t>条，股票</w:t>
      </w:r>
      <w:r>
        <w:rPr>
          <w:rFonts w:ascii="仿宋_GB2312" w:eastAsia="仿宋_GB2312" w:hAnsi="Calibri" w:cs="Times New Roman"/>
          <w:color w:val="000000"/>
          <w:sz w:val="30"/>
          <w:szCs w:val="30"/>
        </w:rPr>
        <w:t>被实施退市风险警示的公司，应当</w:t>
      </w:r>
      <w:r>
        <w:rPr>
          <w:rFonts w:ascii="仿宋_GB2312" w:eastAsia="仿宋_GB2312" w:hAnsi="Calibri" w:cs="Times New Roman" w:hint="eastAsia"/>
          <w:color w:val="000000"/>
          <w:sz w:val="30"/>
          <w:szCs w:val="30"/>
        </w:rPr>
        <w:t>在</w:t>
      </w:r>
      <w:r>
        <w:rPr>
          <w:rFonts w:ascii="仿宋_GB2312" w:eastAsia="仿宋_GB2312" w:hAnsi="Calibri" w:cs="Times New Roman"/>
          <w:color w:val="000000"/>
          <w:sz w:val="30"/>
          <w:szCs w:val="30"/>
        </w:rPr>
        <w:t>首次披露风险提示公告后</w:t>
      </w:r>
      <w:r>
        <w:rPr>
          <w:rFonts w:ascii="仿宋_GB2312" w:eastAsia="仿宋_GB2312" w:hAnsi="Calibri" w:cs="Times New Roman" w:hint="eastAsia"/>
          <w:color w:val="000000"/>
          <w:sz w:val="30"/>
          <w:szCs w:val="30"/>
        </w:rPr>
        <w:t>至年度报告披露前，每</w:t>
      </w:r>
      <w:r>
        <w:rPr>
          <w:rFonts w:ascii="仿宋_GB2312" w:eastAsia="仿宋_GB2312" w:hAnsi="Calibri" w:cs="Times New Roman" w:hint="eastAsia"/>
          <w:color w:val="000000"/>
          <w:sz w:val="30"/>
          <w:szCs w:val="30"/>
        </w:rPr>
        <w:t>10</w:t>
      </w:r>
      <w:r>
        <w:rPr>
          <w:rFonts w:ascii="仿宋_GB2312" w:eastAsia="仿宋_GB2312" w:hAnsi="Calibri" w:cs="Times New Roman"/>
          <w:color w:val="000000"/>
          <w:sz w:val="30"/>
          <w:szCs w:val="30"/>
        </w:rPr>
        <w:t>个交易日披露</w:t>
      </w:r>
      <w:r>
        <w:rPr>
          <w:rFonts w:ascii="仿宋_GB2312" w:eastAsia="仿宋_GB2312" w:hAnsi="Calibri" w:cs="Times New Roman"/>
          <w:color w:val="000000"/>
          <w:sz w:val="30"/>
          <w:szCs w:val="30"/>
        </w:rPr>
        <w:t>1</w:t>
      </w:r>
      <w:r>
        <w:rPr>
          <w:rFonts w:ascii="仿宋_GB2312" w:eastAsia="仿宋_GB2312" w:hAnsi="Calibri" w:cs="Times New Roman" w:hint="eastAsia"/>
          <w:color w:val="000000"/>
          <w:sz w:val="30"/>
          <w:szCs w:val="30"/>
        </w:rPr>
        <w:t>次</w:t>
      </w:r>
      <w:r>
        <w:rPr>
          <w:rFonts w:ascii="仿宋_GB2312" w:eastAsia="仿宋_GB2312" w:hAnsi="Calibri" w:cs="Times New Roman"/>
          <w:color w:val="000000"/>
          <w:sz w:val="30"/>
          <w:szCs w:val="30"/>
        </w:rPr>
        <w:t>风险提示</w:t>
      </w:r>
      <w:r>
        <w:rPr>
          <w:rFonts w:ascii="仿宋_GB2312" w:eastAsia="仿宋_GB2312" w:hAnsi="Calibri" w:cs="Times New Roman" w:hint="eastAsia"/>
          <w:color w:val="000000"/>
          <w:sz w:val="30"/>
          <w:szCs w:val="30"/>
        </w:rPr>
        <w:t>公告</w:t>
      </w: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根据</w:t>
      </w:r>
      <w:r>
        <w:rPr>
          <w:rFonts w:ascii="仿宋_GB2312" w:eastAsia="仿宋_GB2312" w:hAnsi="Calibri" w:cs="Times New Roman"/>
          <w:color w:val="000000"/>
          <w:sz w:val="30"/>
          <w:szCs w:val="30"/>
        </w:rPr>
        <w:t>《</w:t>
      </w:r>
      <w:r>
        <w:rPr>
          <w:rFonts w:ascii="仿宋_GB2312" w:eastAsia="仿宋_GB2312" w:hAnsi="Calibri" w:cs="Times New Roman" w:hint="eastAsia"/>
          <w:color w:val="000000"/>
          <w:sz w:val="30"/>
          <w:szCs w:val="30"/>
        </w:rPr>
        <w:t>科创板</w:t>
      </w:r>
      <w:r>
        <w:rPr>
          <w:rFonts w:ascii="仿宋_GB2312" w:eastAsia="仿宋_GB2312" w:hAnsi="Calibri" w:cs="Times New Roman"/>
          <w:color w:val="000000"/>
          <w:sz w:val="30"/>
          <w:szCs w:val="30"/>
        </w:rPr>
        <w:t>上市规则》</w:t>
      </w:r>
      <w:r>
        <w:rPr>
          <w:rFonts w:ascii="仿宋_GB2312" w:eastAsia="仿宋_GB2312" w:hAnsi="Calibri" w:cs="Times New Roman" w:hint="eastAsia"/>
          <w:color w:val="000000"/>
          <w:sz w:val="30"/>
          <w:szCs w:val="30"/>
        </w:rPr>
        <w:t>第</w:t>
      </w:r>
      <w:r>
        <w:rPr>
          <w:rFonts w:ascii="仿宋_GB2312" w:eastAsia="仿宋_GB2312" w:hAnsi="Calibri" w:cs="Times New Roman" w:hint="eastAsia"/>
          <w:color w:val="000000"/>
          <w:sz w:val="30"/>
          <w:szCs w:val="30"/>
        </w:rPr>
        <w:t>12.4.</w:t>
      </w:r>
      <w:r>
        <w:rPr>
          <w:rFonts w:ascii="仿宋_GB2312" w:eastAsia="仿宋_GB2312" w:hAnsi="Calibri" w:cs="Times New Roman"/>
          <w:color w:val="000000"/>
          <w:sz w:val="30"/>
          <w:szCs w:val="30"/>
        </w:rPr>
        <w:t>4</w:t>
      </w:r>
      <w:r>
        <w:rPr>
          <w:rFonts w:ascii="仿宋_GB2312" w:eastAsia="仿宋_GB2312" w:hAnsi="Calibri" w:cs="Times New Roman" w:hint="eastAsia"/>
          <w:color w:val="000000"/>
          <w:sz w:val="30"/>
          <w:szCs w:val="30"/>
        </w:rPr>
        <w:t>条，</w:t>
      </w:r>
      <w:r>
        <w:rPr>
          <w:rFonts w:ascii="仿宋_GB2312" w:eastAsia="仿宋_GB2312" w:hAnsi="Calibri" w:cs="Times New Roman"/>
          <w:color w:val="000000"/>
          <w:sz w:val="30"/>
          <w:szCs w:val="30"/>
        </w:rPr>
        <w:t>股票</w:t>
      </w:r>
      <w:r>
        <w:rPr>
          <w:rFonts w:ascii="仿宋_GB2312" w:eastAsia="仿宋_GB2312" w:hAnsi="Calibri" w:cs="Times New Roman" w:hint="eastAsia"/>
          <w:color w:val="000000"/>
          <w:sz w:val="30"/>
          <w:szCs w:val="30"/>
        </w:rPr>
        <w:t>被</w:t>
      </w:r>
      <w:r>
        <w:rPr>
          <w:rFonts w:ascii="仿宋_GB2312" w:eastAsia="仿宋_GB2312" w:hAnsi="Calibri" w:cs="Times New Roman"/>
          <w:color w:val="000000"/>
          <w:sz w:val="30"/>
          <w:szCs w:val="30"/>
        </w:rPr>
        <w:t>实施退市风险警示的公司，应当</w:t>
      </w:r>
      <w:r>
        <w:rPr>
          <w:rFonts w:ascii="仿宋_GB2312" w:eastAsia="仿宋_GB2312" w:hAnsi="Calibri" w:cs="Times New Roman" w:hint="eastAsia"/>
          <w:color w:val="000000"/>
          <w:sz w:val="30"/>
          <w:szCs w:val="30"/>
        </w:rPr>
        <w:t>在</w:t>
      </w:r>
      <w:r>
        <w:rPr>
          <w:rFonts w:ascii="仿宋_GB2312" w:eastAsia="仿宋_GB2312" w:hAnsi="Calibri" w:cs="Times New Roman"/>
          <w:color w:val="000000"/>
          <w:sz w:val="30"/>
          <w:szCs w:val="30"/>
        </w:rPr>
        <w:t>其股票被实施退市风险警示期间，</w:t>
      </w:r>
      <w:r>
        <w:rPr>
          <w:rFonts w:ascii="仿宋_GB2312" w:eastAsia="仿宋_GB2312" w:hAnsi="Calibri" w:cs="Times New Roman" w:hint="eastAsia"/>
          <w:color w:val="000000"/>
          <w:sz w:val="30"/>
          <w:szCs w:val="30"/>
        </w:rPr>
        <w:t>每</w:t>
      </w:r>
      <w:r>
        <w:rPr>
          <w:rFonts w:ascii="仿宋_GB2312" w:eastAsia="仿宋_GB2312" w:hAnsi="Calibri" w:cs="Times New Roman"/>
          <w:color w:val="000000"/>
          <w:sz w:val="30"/>
          <w:szCs w:val="30"/>
        </w:rPr>
        <w:t>个</w:t>
      </w:r>
      <w:r>
        <w:rPr>
          <w:rFonts w:ascii="仿宋_GB2312" w:eastAsia="仿宋_GB2312" w:hAnsi="Calibri" w:cs="Times New Roman" w:hint="eastAsia"/>
          <w:color w:val="000000"/>
          <w:sz w:val="30"/>
          <w:szCs w:val="30"/>
        </w:rPr>
        <w:t>月</w:t>
      </w:r>
      <w:r>
        <w:rPr>
          <w:rFonts w:ascii="仿宋_GB2312" w:eastAsia="仿宋_GB2312" w:hAnsi="Calibri" w:cs="Times New Roman"/>
          <w:color w:val="000000"/>
          <w:sz w:val="30"/>
          <w:szCs w:val="30"/>
        </w:rPr>
        <w:t>披露</w:t>
      </w:r>
      <w:r>
        <w:rPr>
          <w:rFonts w:ascii="仿宋_GB2312" w:eastAsia="仿宋_GB2312" w:hAnsi="Calibri" w:cs="Times New Roman"/>
          <w:color w:val="000000"/>
          <w:sz w:val="30"/>
          <w:szCs w:val="30"/>
        </w:rPr>
        <w:t>1</w:t>
      </w:r>
      <w:r>
        <w:rPr>
          <w:rFonts w:ascii="仿宋_GB2312" w:eastAsia="仿宋_GB2312" w:hAnsi="Calibri" w:cs="Times New Roman" w:hint="eastAsia"/>
          <w:color w:val="000000"/>
          <w:sz w:val="30"/>
          <w:szCs w:val="30"/>
        </w:rPr>
        <w:t>次</w:t>
      </w:r>
      <w:r>
        <w:rPr>
          <w:rFonts w:ascii="仿宋_GB2312" w:eastAsia="仿宋_GB2312" w:hAnsi="Calibri" w:cs="Times New Roman"/>
          <w:color w:val="000000"/>
          <w:sz w:val="30"/>
          <w:szCs w:val="30"/>
        </w:rPr>
        <w:t>风险提示</w:t>
      </w:r>
      <w:r>
        <w:rPr>
          <w:rFonts w:ascii="仿宋_GB2312" w:eastAsia="仿宋_GB2312" w:hAnsi="Calibri" w:cs="Times New Roman" w:hint="eastAsia"/>
          <w:color w:val="000000"/>
          <w:sz w:val="30"/>
          <w:szCs w:val="30"/>
        </w:rPr>
        <w:t>公告</w:t>
      </w:r>
      <w:r>
        <w:rPr>
          <w:rFonts w:ascii="仿宋_GB2312" w:eastAsia="仿宋_GB2312" w:hAnsi="Calibri" w:cs="Times New Roman"/>
          <w:color w:val="000000"/>
          <w:sz w:val="30"/>
          <w:szCs w:val="30"/>
        </w:rPr>
        <w:t>。</w:t>
      </w:r>
    </w:p>
    <w:p w14:paraId="2CDBF824" w14:textId="77777777" w:rsidR="003D72F6" w:rsidRDefault="00CE5408">
      <w:pPr>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color w:val="000000"/>
          <w:sz w:val="30"/>
          <w:szCs w:val="30"/>
        </w:rPr>
        <w:t>3</w:t>
      </w:r>
      <w:r>
        <w:rPr>
          <w:rFonts w:ascii="仿宋_GB2312" w:eastAsia="仿宋_GB2312" w:hAnsi="Calibri" w:cs="Times New Roman" w:hint="eastAsia"/>
          <w:color w:val="000000"/>
          <w:sz w:val="30"/>
          <w:szCs w:val="30"/>
        </w:rPr>
        <w:t>.</w:t>
      </w:r>
      <w:r>
        <w:rPr>
          <w:rFonts w:ascii="仿宋_GB2312" w:eastAsia="仿宋_GB2312" w:hAnsi="Calibri" w:cs="Times New Roman" w:hint="eastAsia"/>
          <w:color w:val="000000"/>
          <w:sz w:val="30"/>
          <w:szCs w:val="30"/>
        </w:rPr>
        <w:t>上市公司其他证券产品（如可转债等）出现终止上市情况的，参照本公告格式发布相</w:t>
      </w:r>
      <w:r>
        <w:rPr>
          <w:rFonts w:ascii="仿宋_GB2312" w:eastAsia="仿宋_GB2312" w:hAnsi="Calibri" w:cs="Times New Roman"/>
          <w:color w:val="000000"/>
          <w:sz w:val="30"/>
          <w:szCs w:val="30"/>
        </w:rPr>
        <w:t>应</w:t>
      </w:r>
      <w:r>
        <w:rPr>
          <w:rFonts w:ascii="仿宋_GB2312" w:eastAsia="仿宋_GB2312" w:hAnsi="Calibri" w:cs="Times New Roman" w:hint="eastAsia"/>
          <w:color w:val="000000"/>
          <w:sz w:val="30"/>
          <w:szCs w:val="30"/>
        </w:rPr>
        <w:t>的风险提示公告。</w:t>
      </w:r>
    </w:p>
    <w:p w14:paraId="30DBD0EE" w14:textId="77777777" w:rsidR="003D72F6" w:rsidRDefault="003D72F6">
      <w:pPr>
        <w:spacing w:line="560" w:lineRule="exact"/>
        <w:rPr>
          <w:rFonts w:ascii="仿宋_GB2312" w:eastAsia="仿宋_GB2312" w:hAnsi="宋体" w:cs="宋体"/>
          <w:sz w:val="30"/>
          <w:szCs w:val="30"/>
        </w:rPr>
      </w:pPr>
    </w:p>
    <w:p w14:paraId="3BA01CDC" w14:textId="77777777" w:rsidR="003D72F6" w:rsidRDefault="00CE5408">
      <w:pPr>
        <w:adjustRightInd w:val="0"/>
        <w:snapToGrid w:val="0"/>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证券代码：</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证券简称：</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公告编号：</w:t>
      </w:r>
    </w:p>
    <w:p w14:paraId="45CB7A55" w14:textId="77777777" w:rsidR="003D72F6" w:rsidRDefault="003D72F6">
      <w:pPr>
        <w:adjustRightInd w:val="0"/>
        <w:snapToGrid w:val="0"/>
        <w:spacing w:line="560" w:lineRule="exact"/>
        <w:jc w:val="center"/>
        <w:rPr>
          <w:rFonts w:ascii="仿宋_GB2312" w:eastAsia="仿宋_GB2312" w:hAnsi="宋体" w:cs="Times New Roman"/>
          <w:color w:val="000000"/>
          <w:sz w:val="30"/>
          <w:szCs w:val="30"/>
        </w:rPr>
      </w:pPr>
    </w:p>
    <w:p w14:paraId="40707409" w14:textId="77777777" w:rsidR="003D72F6" w:rsidRDefault="00CE5408">
      <w:pPr>
        <w:snapToGrid w:val="0"/>
        <w:spacing w:line="560" w:lineRule="exact"/>
        <w:jc w:val="center"/>
        <w:rPr>
          <w:rFonts w:ascii="仿宋_GB2312" w:eastAsia="仿宋_GB2312" w:hAnsi="Calibri" w:cs="Times New Roman"/>
          <w:color w:val="000000"/>
          <w:sz w:val="30"/>
          <w:szCs w:val="30"/>
        </w:rPr>
      </w:pPr>
      <w:r>
        <w:rPr>
          <w:rFonts w:ascii="仿宋_GB2312" w:eastAsia="仿宋_GB2312" w:hAnsi="宋体" w:cs="Times New Roman"/>
          <w:bCs/>
          <w:color w:val="000000"/>
          <w:sz w:val="30"/>
          <w:szCs w:val="30"/>
        </w:rPr>
        <w:t>XXXX</w:t>
      </w:r>
      <w:r>
        <w:rPr>
          <w:rFonts w:ascii="仿宋_GB2312" w:eastAsia="仿宋_GB2312" w:hAnsi="宋体" w:cs="Times New Roman" w:hint="eastAsia"/>
          <w:bCs/>
          <w:color w:val="000000"/>
          <w:sz w:val="30"/>
          <w:szCs w:val="30"/>
        </w:rPr>
        <w:t>股份</w:t>
      </w:r>
      <w:r>
        <w:rPr>
          <w:rFonts w:ascii="仿宋_GB2312" w:eastAsia="仿宋_GB2312" w:hAnsi="宋体" w:cs="Times New Roman" w:hint="eastAsia"/>
          <w:color w:val="000000"/>
          <w:sz w:val="30"/>
          <w:szCs w:val="30"/>
        </w:rPr>
        <w:t>有限公司股票可能被终止上市的风险提示公告</w:t>
      </w:r>
    </w:p>
    <w:p w14:paraId="1192FA98" w14:textId="77777777" w:rsidR="003D72F6" w:rsidRDefault="003D72F6">
      <w:pPr>
        <w:snapToGrid w:val="0"/>
        <w:spacing w:line="560" w:lineRule="exact"/>
        <w:jc w:val="center"/>
        <w:rPr>
          <w:rFonts w:ascii="仿宋_GB2312" w:eastAsia="仿宋_GB2312" w:hAnsi="宋体" w:cs="Times New Roman"/>
          <w:color w:val="000000"/>
          <w:sz w:val="30"/>
          <w:szCs w:val="30"/>
        </w:rPr>
      </w:pPr>
    </w:p>
    <w:p w14:paraId="75360017" w14:textId="77777777" w:rsidR="003D72F6" w:rsidRDefault="00CE5408">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本公司董事会及全体董事保证本公告内容不存在任何虚假记载、误导性陈述或者重大遗漏，并对其内容的真实性、准确性和完整性依法承担法律责任。</w:t>
      </w:r>
    </w:p>
    <w:p w14:paraId="17154764" w14:textId="77777777" w:rsidR="003D72F6" w:rsidRDefault="00CE5408">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lastRenderedPageBreak/>
        <w:t xml:space="preserve">    </w:t>
      </w:r>
      <w:r>
        <w:rPr>
          <w:rFonts w:ascii="仿宋_GB2312" w:eastAsia="仿宋_GB2312" w:hAnsi="宋体" w:cs="Times New Roman" w:hint="eastAsia"/>
          <w:color w:val="000000"/>
          <w:sz w:val="30"/>
          <w:szCs w:val="30"/>
        </w:rPr>
        <w:t>如有董事对临时公告内容的真实性、准确性和完整性无法保证或存在异议的，公司</w:t>
      </w:r>
      <w:r>
        <w:rPr>
          <w:rFonts w:ascii="仿宋_GB2312" w:eastAsia="仿宋_GB2312" w:hAnsi="宋体" w:cs="Times New Roman"/>
          <w:color w:val="000000"/>
          <w:sz w:val="30"/>
          <w:szCs w:val="30"/>
        </w:rPr>
        <w:t>应当</w:t>
      </w:r>
      <w:r>
        <w:rPr>
          <w:rFonts w:ascii="仿宋_GB2312" w:eastAsia="仿宋_GB2312" w:hAnsi="宋体" w:cs="Times New Roman" w:hint="eastAsia"/>
          <w:color w:val="000000"/>
          <w:sz w:val="30"/>
          <w:szCs w:val="30"/>
        </w:rPr>
        <w:t>在公告中作特别提示。</w:t>
      </w:r>
    </w:p>
    <w:p w14:paraId="4A0F476E" w14:textId="77777777" w:rsidR="003D72F6" w:rsidRDefault="003D72F6">
      <w:pPr>
        <w:adjustRightInd w:val="0"/>
        <w:snapToGrid w:val="0"/>
        <w:spacing w:line="560" w:lineRule="exact"/>
        <w:ind w:firstLineChars="200" w:firstLine="602"/>
        <w:rPr>
          <w:rFonts w:ascii="仿宋_GB2312" w:eastAsia="仿宋_GB2312" w:hAnsi="宋体" w:cs="Times New Roman"/>
          <w:b/>
          <w:sz w:val="30"/>
          <w:szCs w:val="30"/>
        </w:rPr>
      </w:pPr>
    </w:p>
    <w:p w14:paraId="548F6055" w14:textId="77777777" w:rsidR="003D72F6" w:rsidRDefault="00CE5408">
      <w:pPr>
        <w:adjustRightInd w:val="0"/>
        <w:snapToGrid w:val="0"/>
        <w:spacing w:line="560" w:lineRule="exact"/>
        <w:ind w:firstLineChars="200" w:firstLine="602"/>
        <w:rPr>
          <w:rFonts w:ascii="仿宋_GB2312" w:eastAsia="仿宋_GB2312" w:hAnsi="宋体" w:cs="Times New Roman"/>
          <w:b/>
          <w:sz w:val="30"/>
          <w:szCs w:val="30"/>
        </w:rPr>
      </w:pPr>
      <w:r>
        <w:rPr>
          <w:rFonts w:ascii="仿宋_GB2312" w:eastAsia="仿宋_GB2312" w:hAnsi="宋体" w:cs="Times New Roman" w:hint="eastAsia"/>
          <w:b/>
          <w:sz w:val="30"/>
          <w:szCs w:val="30"/>
        </w:rPr>
        <w:t>重要内容提示：</w:t>
      </w:r>
    </w:p>
    <w:p w14:paraId="18B90588" w14:textId="77777777" w:rsidR="003D72F6" w:rsidRDefault="00CE5408">
      <w:pPr>
        <w:numPr>
          <w:ilvl w:val="0"/>
          <w:numId w:val="1"/>
        </w:numPr>
        <w:adjustRightInd w:val="0"/>
        <w:snapToGrid w:val="0"/>
        <w:spacing w:line="600" w:lineRule="exact"/>
        <w:ind w:left="0"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简要说明公司股票存在终止上市风险的适用情形。如：公司于</w:t>
      </w:r>
      <w:r>
        <w:rPr>
          <w:rFonts w:ascii="仿宋_GB2312" w:eastAsia="仿宋_GB2312" w:hAnsi="宋体" w:cs="Times New Roman" w:hint="eastAsia"/>
          <w:sz w:val="30"/>
          <w:szCs w:val="30"/>
        </w:rPr>
        <w:t>20XX</w:t>
      </w:r>
      <w:r>
        <w:rPr>
          <w:rFonts w:ascii="仿宋_GB2312" w:eastAsia="仿宋_GB2312" w:hAnsi="宋体" w:cs="Times New Roman" w:hint="eastAsia"/>
          <w:sz w:val="30"/>
          <w:szCs w:val="30"/>
        </w:rPr>
        <w:t>年</w:t>
      </w:r>
      <w:r>
        <w:rPr>
          <w:rFonts w:ascii="仿宋_GB2312" w:eastAsia="仿宋_GB2312" w:hAnsi="宋体" w:cs="Times New Roman" w:hint="eastAsia"/>
          <w:sz w:val="30"/>
          <w:szCs w:val="30"/>
        </w:rPr>
        <w:t>X</w:t>
      </w:r>
      <w:r>
        <w:rPr>
          <w:rFonts w:ascii="仿宋_GB2312" w:eastAsia="仿宋_GB2312" w:hAnsi="宋体" w:cs="Times New Roman" w:hint="eastAsia"/>
          <w:sz w:val="30"/>
          <w:szCs w:val="30"/>
        </w:rPr>
        <w:t>月</w:t>
      </w:r>
      <w:r>
        <w:rPr>
          <w:rFonts w:ascii="仿宋_GB2312" w:eastAsia="仿宋_GB2312" w:hAnsi="宋体" w:cs="Times New Roman" w:hint="eastAsia"/>
          <w:sz w:val="30"/>
          <w:szCs w:val="30"/>
        </w:rPr>
        <w:t>X</w:t>
      </w:r>
      <w:r>
        <w:rPr>
          <w:rFonts w:ascii="仿宋_GB2312" w:eastAsia="仿宋_GB2312" w:hAnsi="宋体" w:cs="Times New Roman" w:hint="eastAsia"/>
          <w:sz w:val="30"/>
          <w:szCs w:val="30"/>
        </w:rPr>
        <w:t>日披露了《关于公司股票交易被实施退市风险警示的公告》，公司股票于</w:t>
      </w:r>
      <w:r>
        <w:rPr>
          <w:rFonts w:ascii="仿宋_GB2312" w:eastAsia="仿宋_GB2312" w:hAnsi="宋体" w:cs="Times New Roman" w:hint="eastAsia"/>
          <w:sz w:val="30"/>
          <w:szCs w:val="30"/>
        </w:rPr>
        <w:t>20XX</w:t>
      </w:r>
      <w:r>
        <w:rPr>
          <w:rFonts w:ascii="仿宋_GB2312" w:eastAsia="仿宋_GB2312" w:hAnsi="宋体" w:cs="Times New Roman" w:hint="eastAsia"/>
          <w:sz w:val="30"/>
          <w:szCs w:val="30"/>
        </w:rPr>
        <w:t>年</w:t>
      </w:r>
      <w:r>
        <w:rPr>
          <w:rFonts w:ascii="仿宋_GB2312" w:eastAsia="仿宋_GB2312" w:hAnsi="宋体" w:cs="Times New Roman" w:hint="eastAsia"/>
          <w:sz w:val="30"/>
          <w:szCs w:val="30"/>
        </w:rPr>
        <w:t>X</w:t>
      </w:r>
      <w:r>
        <w:rPr>
          <w:rFonts w:ascii="仿宋_GB2312" w:eastAsia="仿宋_GB2312" w:hAnsi="宋体" w:cs="Times New Roman" w:hint="eastAsia"/>
          <w:sz w:val="30"/>
          <w:szCs w:val="30"/>
        </w:rPr>
        <w:t>月</w:t>
      </w:r>
      <w:r>
        <w:rPr>
          <w:rFonts w:ascii="仿宋_GB2312" w:eastAsia="仿宋_GB2312" w:hAnsi="宋体" w:cs="Times New Roman" w:hint="eastAsia"/>
          <w:sz w:val="30"/>
          <w:szCs w:val="30"/>
        </w:rPr>
        <w:t>X</w:t>
      </w:r>
      <w:r>
        <w:rPr>
          <w:rFonts w:ascii="仿宋_GB2312" w:eastAsia="仿宋_GB2312" w:hAnsi="宋体" w:cs="Times New Roman" w:hint="eastAsia"/>
          <w:sz w:val="30"/>
          <w:szCs w:val="30"/>
        </w:rPr>
        <w:t>日起被实施退市风险警示。若公司出现《科创板上市规则》第</w:t>
      </w:r>
      <w:r>
        <w:rPr>
          <w:rFonts w:ascii="仿宋_GB2312" w:eastAsia="仿宋_GB2312" w:hAnsi="宋体" w:cs="Times New Roman" w:hint="eastAsia"/>
          <w:sz w:val="30"/>
          <w:szCs w:val="30"/>
        </w:rPr>
        <w:t>X</w:t>
      </w:r>
      <w:r>
        <w:rPr>
          <w:rFonts w:ascii="仿宋_GB2312" w:eastAsia="仿宋_GB2312" w:hAnsi="宋体" w:cs="Times New Roman" w:hint="eastAsia"/>
          <w:sz w:val="30"/>
          <w:szCs w:val="30"/>
        </w:rPr>
        <w:t>条规定的情形，</w:t>
      </w:r>
      <w:r>
        <w:rPr>
          <w:rFonts w:ascii="仿宋_GB2312" w:eastAsia="仿宋_GB2312" w:hAnsi="宋体" w:cs="Times New Roman"/>
          <w:sz w:val="30"/>
          <w:szCs w:val="30"/>
        </w:rPr>
        <w:t>公司股票</w:t>
      </w:r>
      <w:r>
        <w:rPr>
          <w:rFonts w:ascii="仿宋_GB2312" w:eastAsia="仿宋_GB2312" w:hAnsi="宋体" w:cs="Times New Roman" w:hint="eastAsia"/>
          <w:sz w:val="30"/>
          <w:szCs w:val="30"/>
        </w:rPr>
        <w:t>可能被上海证券交易所终止上市，请广大投资者注意投资风险。</w:t>
      </w:r>
    </w:p>
    <w:p w14:paraId="02DBDB14" w14:textId="77777777" w:rsidR="003D72F6" w:rsidRDefault="00CE5408">
      <w:pPr>
        <w:numPr>
          <w:ilvl w:val="0"/>
          <w:numId w:val="1"/>
        </w:numPr>
        <w:adjustRightInd w:val="0"/>
        <w:snapToGrid w:val="0"/>
        <w:spacing w:line="600" w:lineRule="exact"/>
        <w:ind w:left="0"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如</w:t>
      </w:r>
      <w:r>
        <w:rPr>
          <w:rFonts w:ascii="仿宋_GB2312" w:eastAsia="仿宋_GB2312" w:hAnsi="宋体" w:cs="Times New Roman"/>
          <w:sz w:val="30"/>
          <w:szCs w:val="30"/>
        </w:rPr>
        <w:t>可能触及交易类退市情形，公司应当</w:t>
      </w:r>
      <w:r>
        <w:rPr>
          <w:rFonts w:ascii="仿宋_GB2312" w:eastAsia="仿宋_GB2312" w:hAnsi="宋体" w:cs="Times New Roman" w:hint="eastAsia"/>
          <w:sz w:val="30"/>
          <w:szCs w:val="30"/>
        </w:rPr>
        <w:t>充分</w:t>
      </w:r>
      <w:r>
        <w:rPr>
          <w:rFonts w:ascii="仿宋_GB2312" w:eastAsia="仿宋_GB2312" w:hAnsi="宋体" w:cs="Times New Roman"/>
          <w:sz w:val="30"/>
          <w:szCs w:val="30"/>
        </w:rPr>
        <w:t>提示</w:t>
      </w:r>
      <w:r>
        <w:rPr>
          <w:rFonts w:ascii="仿宋_GB2312" w:eastAsia="仿宋_GB2312" w:hAnsi="宋体" w:cs="Times New Roman" w:hint="eastAsia"/>
          <w:sz w:val="30"/>
          <w:szCs w:val="30"/>
        </w:rPr>
        <w:t>无</w:t>
      </w:r>
      <w:r>
        <w:rPr>
          <w:rFonts w:ascii="仿宋_GB2312" w:eastAsia="仿宋_GB2312" w:hAnsi="宋体" w:cs="Times New Roman"/>
          <w:sz w:val="30"/>
          <w:szCs w:val="30"/>
        </w:rPr>
        <w:t>退市整理</w:t>
      </w:r>
      <w:r>
        <w:rPr>
          <w:rFonts w:ascii="仿宋_GB2312" w:eastAsia="仿宋_GB2312" w:hAnsi="宋体" w:cs="Times New Roman" w:hint="eastAsia"/>
          <w:sz w:val="30"/>
          <w:szCs w:val="30"/>
        </w:rPr>
        <w:t>期</w:t>
      </w:r>
      <w:r>
        <w:rPr>
          <w:rFonts w:ascii="仿宋_GB2312" w:eastAsia="仿宋_GB2312" w:hAnsi="宋体" w:cs="Times New Roman"/>
          <w:sz w:val="30"/>
          <w:szCs w:val="30"/>
        </w:rPr>
        <w:t>。</w:t>
      </w:r>
    </w:p>
    <w:p w14:paraId="0BE03992" w14:textId="77777777" w:rsidR="003D72F6" w:rsidRDefault="00CE5408">
      <w:pPr>
        <w:numPr>
          <w:ilvl w:val="0"/>
          <w:numId w:val="1"/>
        </w:numPr>
        <w:adjustRightInd w:val="0"/>
        <w:snapToGrid w:val="0"/>
        <w:spacing w:line="600" w:lineRule="exact"/>
        <w:ind w:left="0"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w:t>
      </w:r>
      <w:r>
        <w:rPr>
          <w:rFonts w:ascii="仿宋_GB2312" w:eastAsia="仿宋_GB2312" w:hAnsi="宋体" w:cs="Times New Roman"/>
          <w:sz w:val="30"/>
          <w:szCs w:val="30"/>
        </w:rPr>
        <w:t>实际</w:t>
      </w:r>
      <w:r>
        <w:rPr>
          <w:rFonts w:ascii="仿宋_GB2312" w:eastAsia="仿宋_GB2312" w:hAnsi="宋体" w:cs="Times New Roman" w:hint="eastAsia"/>
          <w:sz w:val="30"/>
          <w:szCs w:val="30"/>
        </w:rPr>
        <w:t>已</w:t>
      </w:r>
      <w:r>
        <w:rPr>
          <w:rFonts w:ascii="仿宋_GB2312" w:eastAsia="仿宋_GB2312" w:hAnsi="宋体" w:cs="Times New Roman"/>
          <w:sz w:val="30"/>
          <w:szCs w:val="30"/>
        </w:rPr>
        <w:t>触及终止上市情形而披露本公告时，应当说明披露本公告后的停牌安排。</w:t>
      </w:r>
    </w:p>
    <w:p w14:paraId="5E6D755E" w14:textId="77777777" w:rsidR="003D72F6" w:rsidRDefault="003D72F6">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14:paraId="6FDB8C0C" w14:textId="77777777" w:rsidR="003D72F6" w:rsidRDefault="00CE5408">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一、可能被终止上市的原因</w:t>
      </w:r>
    </w:p>
    <w:p w14:paraId="5E7E8DC7"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公司应当逐项对照《科创板上市规则》所列终止上市情形，结合自身各项风险情况，详细说明股票是否存在可能被终止上市的具体适用情形及其原因。</w:t>
      </w:r>
    </w:p>
    <w:p w14:paraId="77559785" w14:textId="77777777" w:rsidR="003D72F6" w:rsidRDefault="003D72F6">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14:paraId="48094C6E" w14:textId="77777777" w:rsidR="003D72F6" w:rsidRDefault="00CE5408">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二、重点提示</w:t>
      </w:r>
      <w:r>
        <w:rPr>
          <w:rFonts w:ascii="黑体" w:eastAsia="黑体" w:hAnsi="黑体" w:cs="宋体"/>
          <w:b/>
          <w:bCs/>
          <w:kern w:val="0"/>
          <w:sz w:val="32"/>
          <w:szCs w:val="32"/>
        </w:rPr>
        <w:t>的风险事项（如适用）</w:t>
      </w:r>
    </w:p>
    <w:p w14:paraId="258AAC9C"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hint="eastAsia"/>
          <w:color w:val="000000"/>
          <w:kern w:val="0"/>
          <w:sz w:val="30"/>
          <w:szCs w:val="30"/>
        </w:rPr>
        <w:t>对于股票已被实施财务类退市风险警示的公司，</w:t>
      </w:r>
      <w:r>
        <w:rPr>
          <w:rFonts w:ascii="仿宋_GB2312" w:eastAsia="仿宋_GB2312" w:hAnsi="宋体" w:cs="Times New Roman"/>
          <w:color w:val="000000"/>
          <w:kern w:val="0"/>
          <w:sz w:val="30"/>
          <w:szCs w:val="30"/>
        </w:rPr>
        <w:t>如存在</w:t>
      </w:r>
      <w:r>
        <w:rPr>
          <w:rFonts w:ascii="仿宋_GB2312" w:eastAsia="仿宋_GB2312" w:hAnsi="宋体" w:cs="Times New Roman" w:hint="eastAsia"/>
          <w:color w:val="000000"/>
          <w:kern w:val="0"/>
          <w:sz w:val="30"/>
          <w:szCs w:val="30"/>
        </w:rPr>
        <w:t>以下</w:t>
      </w:r>
      <w:r>
        <w:rPr>
          <w:rFonts w:ascii="仿宋_GB2312" w:eastAsia="仿宋_GB2312" w:hAnsi="宋体" w:cs="Times New Roman"/>
          <w:color w:val="000000"/>
          <w:kern w:val="0"/>
          <w:sz w:val="30"/>
          <w:szCs w:val="30"/>
        </w:rPr>
        <w:t>情形，需明确说明相关情况，充分提示退市风险</w:t>
      </w:r>
      <w:r>
        <w:rPr>
          <w:rFonts w:ascii="仿宋_GB2312" w:eastAsia="仿宋_GB2312" w:hAnsi="宋体" w:cs="Times New Roman" w:hint="eastAsia"/>
          <w:color w:val="000000"/>
          <w:kern w:val="0"/>
          <w:sz w:val="30"/>
          <w:szCs w:val="30"/>
        </w:rPr>
        <w:t>，</w:t>
      </w:r>
      <w:r>
        <w:rPr>
          <w:rFonts w:ascii="仿宋_GB2312" w:eastAsia="仿宋_GB2312" w:hAnsi="宋体" w:hint="eastAsia"/>
          <w:color w:val="000000"/>
          <w:kern w:val="0"/>
          <w:sz w:val="30"/>
          <w:szCs w:val="30"/>
        </w:rPr>
        <w:t>采取的措施（如</w:t>
      </w:r>
      <w:r>
        <w:rPr>
          <w:rFonts w:ascii="仿宋_GB2312" w:eastAsia="仿宋_GB2312" w:hAnsi="宋体" w:hint="eastAsia"/>
          <w:color w:val="000000"/>
          <w:kern w:val="0"/>
          <w:sz w:val="30"/>
          <w:szCs w:val="30"/>
        </w:rPr>
        <w:lastRenderedPageBreak/>
        <w:t>有）</w:t>
      </w:r>
      <w:r>
        <w:rPr>
          <w:rFonts w:ascii="仿宋_GB2312" w:eastAsia="仿宋_GB2312" w:hAnsi="宋体" w:cs="Times New Roman"/>
          <w:color w:val="000000"/>
          <w:kern w:val="0"/>
          <w:sz w:val="30"/>
          <w:szCs w:val="30"/>
        </w:rPr>
        <w:t>：</w:t>
      </w:r>
    </w:p>
    <w:p w14:paraId="5C328020"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1.</w:t>
      </w:r>
      <w:r>
        <w:rPr>
          <w:rFonts w:ascii="仿宋_GB2312" w:eastAsia="仿宋_GB2312" w:hAnsi="宋体" w:cs="Times New Roman" w:hint="eastAsia"/>
          <w:color w:val="000000"/>
          <w:kern w:val="0"/>
          <w:sz w:val="30"/>
          <w:szCs w:val="30"/>
        </w:rPr>
        <w:t>年度</w:t>
      </w:r>
      <w:r>
        <w:rPr>
          <w:rFonts w:ascii="仿宋_GB2312" w:eastAsia="仿宋_GB2312" w:hAnsi="宋体" w:cs="Times New Roman"/>
          <w:color w:val="000000"/>
          <w:kern w:val="0"/>
          <w:sz w:val="30"/>
          <w:szCs w:val="30"/>
        </w:rPr>
        <w:t>业绩预告预计相关指标将</w:t>
      </w:r>
      <w:r>
        <w:rPr>
          <w:rFonts w:ascii="仿宋_GB2312" w:eastAsia="仿宋_GB2312" w:hAnsi="宋体" w:cs="Times New Roman" w:hint="eastAsia"/>
          <w:color w:val="000000"/>
          <w:kern w:val="0"/>
          <w:sz w:val="30"/>
          <w:szCs w:val="30"/>
        </w:rPr>
        <w:t>触及《科创板</w:t>
      </w:r>
      <w:r>
        <w:rPr>
          <w:rFonts w:ascii="仿宋_GB2312" w:eastAsia="仿宋_GB2312" w:hAnsi="宋体" w:cs="Times New Roman"/>
          <w:color w:val="000000"/>
          <w:kern w:val="0"/>
          <w:sz w:val="30"/>
          <w:szCs w:val="30"/>
        </w:rPr>
        <w:t>上市规则》第</w:t>
      </w:r>
      <w:r>
        <w:rPr>
          <w:rFonts w:ascii="仿宋_GB2312" w:eastAsia="仿宋_GB2312" w:hAnsi="宋体" w:cs="Times New Roman"/>
          <w:color w:val="000000"/>
          <w:kern w:val="0"/>
          <w:sz w:val="30"/>
          <w:szCs w:val="30"/>
        </w:rPr>
        <w:t>12.4.10</w:t>
      </w:r>
      <w:r>
        <w:rPr>
          <w:rFonts w:ascii="仿宋_GB2312" w:eastAsia="仿宋_GB2312" w:hAnsi="宋体" w:cs="Times New Roman"/>
          <w:color w:val="000000"/>
          <w:kern w:val="0"/>
          <w:sz w:val="30"/>
          <w:szCs w:val="30"/>
        </w:rPr>
        <w:t>条第一款</w:t>
      </w:r>
      <w:r>
        <w:rPr>
          <w:rFonts w:ascii="仿宋_GB2312" w:eastAsia="仿宋_GB2312" w:hAnsi="宋体" w:cs="Times New Roman" w:hint="eastAsia"/>
          <w:color w:val="000000"/>
          <w:kern w:val="0"/>
          <w:sz w:val="30"/>
          <w:szCs w:val="30"/>
        </w:rPr>
        <w:t>第（一）项至第（五）项规定的</w:t>
      </w:r>
      <w:r>
        <w:rPr>
          <w:rFonts w:ascii="仿宋_GB2312" w:eastAsia="仿宋_GB2312" w:hAnsi="宋体" w:cs="Times New Roman"/>
          <w:color w:val="000000"/>
          <w:kern w:val="0"/>
          <w:sz w:val="30"/>
          <w:szCs w:val="30"/>
        </w:rPr>
        <w:t>任一情形，</w:t>
      </w:r>
      <w:r>
        <w:rPr>
          <w:rFonts w:ascii="仿宋_GB2312" w:eastAsia="仿宋_GB2312" w:hAnsi="宋体" w:cs="Times New Roman" w:hint="eastAsia"/>
          <w:color w:val="000000"/>
          <w:kern w:val="0"/>
          <w:sz w:val="30"/>
          <w:szCs w:val="30"/>
        </w:rPr>
        <w:t>其</w:t>
      </w:r>
      <w:r>
        <w:rPr>
          <w:rFonts w:ascii="仿宋_GB2312" w:eastAsia="仿宋_GB2312" w:hAnsi="宋体" w:cs="Times New Roman"/>
          <w:color w:val="000000"/>
          <w:kern w:val="0"/>
          <w:sz w:val="30"/>
          <w:szCs w:val="30"/>
        </w:rPr>
        <w:t>股票可能被终止上市</w:t>
      </w:r>
      <w:r>
        <w:rPr>
          <w:rFonts w:ascii="仿宋_GB2312" w:eastAsia="仿宋_GB2312" w:hAnsi="宋体" w:cs="Times New Roman" w:hint="eastAsia"/>
          <w:color w:val="000000"/>
          <w:kern w:val="0"/>
          <w:sz w:val="30"/>
          <w:szCs w:val="30"/>
        </w:rPr>
        <w:t>；</w:t>
      </w:r>
    </w:p>
    <w:p w14:paraId="26EC6A3C"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2</w:t>
      </w:r>
      <w:r>
        <w:rPr>
          <w:rFonts w:ascii="仿宋_GB2312" w:eastAsia="仿宋_GB2312" w:hAnsi="宋体" w:cs="Times New Roman"/>
          <w:color w:val="000000"/>
          <w:kern w:val="0"/>
          <w:sz w:val="30"/>
          <w:szCs w:val="30"/>
        </w:rPr>
        <w:t>.</w:t>
      </w:r>
      <w:r>
        <w:rPr>
          <w:rFonts w:ascii="仿宋_GB2312" w:eastAsia="仿宋_GB2312" w:hAnsi="宋体" w:cs="Times New Roman"/>
          <w:color w:val="000000"/>
          <w:kern w:val="0"/>
          <w:sz w:val="30"/>
          <w:szCs w:val="30"/>
        </w:rPr>
        <w:t>尚未聘请会计师</w:t>
      </w:r>
      <w:r>
        <w:rPr>
          <w:rFonts w:ascii="仿宋_GB2312" w:eastAsia="仿宋_GB2312" w:hAnsi="宋体" w:cs="Times New Roman" w:hint="eastAsia"/>
          <w:color w:val="000000"/>
          <w:kern w:val="0"/>
          <w:sz w:val="30"/>
          <w:szCs w:val="30"/>
        </w:rPr>
        <w:t>事务</w:t>
      </w:r>
      <w:r>
        <w:rPr>
          <w:rFonts w:ascii="仿宋_GB2312" w:eastAsia="仿宋_GB2312" w:hAnsi="宋体" w:cs="Times New Roman"/>
          <w:color w:val="000000"/>
          <w:kern w:val="0"/>
          <w:sz w:val="30"/>
          <w:szCs w:val="30"/>
        </w:rPr>
        <w:t>所</w:t>
      </w:r>
      <w:r>
        <w:rPr>
          <w:rFonts w:ascii="仿宋_GB2312" w:eastAsia="仿宋_GB2312" w:hAnsi="宋体" w:cs="Times New Roman" w:hint="eastAsia"/>
          <w:color w:val="000000"/>
          <w:kern w:val="0"/>
          <w:sz w:val="30"/>
          <w:szCs w:val="30"/>
        </w:rPr>
        <w:t>；</w:t>
      </w:r>
    </w:p>
    <w:p w14:paraId="00E0A3C9"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color w:val="000000"/>
          <w:kern w:val="0"/>
          <w:sz w:val="30"/>
          <w:szCs w:val="30"/>
        </w:rPr>
        <w:t>3.</w:t>
      </w:r>
      <w:r>
        <w:rPr>
          <w:rFonts w:ascii="仿宋_GB2312" w:eastAsia="仿宋_GB2312" w:hAnsi="宋体" w:cs="Times New Roman" w:hint="eastAsia"/>
          <w:color w:val="000000"/>
          <w:kern w:val="0"/>
          <w:sz w:val="30"/>
          <w:szCs w:val="30"/>
        </w:rPr>
        <w:t>年度</w:t>
      </w:r>
      <w:r>
        <w:rPr>
          <w:rFonts w:ascii="仿宋_GB2312" w:eastAsia="仿宋_GB2312" w:hAnsi="宋体" w:cs="Times New Roman"/>
          <w:color w:val="000000"/>
          <w:kern w:val="0"/>
          <w:sz w:val="30"/>
          <w:szCs w:val="30"/>
        </w:rPr>
        <w:t>业绩预告与会计师事务所出具的</w:t>
      </w:r>
      <w:r>
        <w:rPr>
          <w:rFonts w:ascii="仿宋_GB2312" w:eastAsia="仿宋_GB2312" w:hAnsi="宋体" w:cs="Times New Roman" w:hint="eastAsia"/>
          <w:color w:val="000000"/>
          <w:kern w:val="0"/>
          <w:sz w:val="30"/>
          <w:szCs w:val="30"/>
        </w:rPr>
        <w:t>预</w:t>
      </w:r>
      <w:r>
        <w:rPr>
          <w:rFonts w:ascii="仿宋_GB2312" w:eastAsia="仿宋_GB2312" w:hAnsi="宋体" w:cs="Times New Roman"/>
          <w:color w:val="000000"/>
          <w:kern w:val="0"/>
          <w:sz w:val="30"/>
          <w:szCs w:val="30"/>
        </w:rPr>
        <w:t>审计情况的专项说明</w:t>
      </w:r>
      <w:r>
        <w:rPr>
          <w:rFonts w:ascii="仿宋_GB2312" w:eastAsia="仿宋_GB2312" w:hAnsi="宋体" w:cs="Times New Roman" w:hint="eastAsia"/>
          <w:color w:val="000000"/>
          <w:kern w:val="0"/>
          <w:sz w:val="30"/>
          <w:szCs w:val="30"/>
        </w:rPr>
        <w:t>或</w:t>
      </w:r>
      <w:r>
        <w:rPr>
          <w:rFonts w:ascii="仿宋_GB2312" w:eastAsia="仿宋_GB2312" w:hAnsi="宋体" w:cs="Times New Roman"/>
          <w:color w:val="000000"/>
          <w:kern w:val="0"/>
          <w:sz w:val="30"/>
          <w:szCs w:val="30"/>
        </w:rPr>
        <w:t>审计进展情况的专项说明</w:t>
      </w:r>
      <w:r>
        <w:rPr>
          <w:rFonts w:ascii="仿宋_GB2312" w:eastAsia="仿宋_GB2312" w:hAnsi="宋体" w:cs="Times New Roman" w:hint="eastAsia"/>
          <w:color w:val="000000"/>
          <w:kern w:val="0"/>
          <w:sz w:val="30"/>
          <w:szCs w:val="30"/>
        </w:rPr>
        <w:t>中</w:t>
      </w:r>
      <w:r>
        <w:rPr>
          <w:rFonts w:ascii="仿宋_GB2312" w:eastAsia="仿宋_GB2312" w:hAnsi="宋体" w:cs="Times New Roman"/>
          <w:color w:val="000000"/>
          <w:kern w:val="0"/>
          <w:sz w:val="30"/>
          <w:szCs w:val="30"/>
        </w:rPr>
        <w:t>相关内容存在</w:t>
      </w:r>
      <w:r>
        <w:rPr>
          <w:rFonts w:ascii="仿宋_GB2312" w:eastAsia="仿宋_GB2312" w:hAnsi="宋体" w:cs="Times New Roman" w:hint="eastAsia"/>
          <w:color w:val="000000"/>
          <w:kern w:val="0"/>
          <w:sz w:val="30"/>
          <w:szCs w:val="30"/>
        </w:rPr>
        <w:t>重大</w:t>
      </w:r>
      <w:r>
        <w:rPr>
          <w:rFonts w:ascii="仿宋_GB2312" w:eastAsia="仿宋_GB2312" w:hAnsi="宋体" w:cs="Times New Roman"/>
          <w:color w:val="000000"/>
          <w:kern w:val="0"/>
          <w:sz w:val="30"/>
          <w:szCs w:val="30"/>
        </w:rPr>
        <w:t>差异；</w:t>
      </w:r>
    </w:p>
    <w:p w14:paraId="7D418BB7"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4</w:t>
      </w:r>
      <w:r>
        <w:rPr>
          <w:rFonts w:ascii="仿宋_GB2312" w:eastAsia="仿宋_GB2312" w:hAnsi="宋体" w:cs="Times New Roman"/>
          <w:color w:val="000000"/>
          <w:kern w:val="0"/>
          <w:sz w:val="30"/>
          <w:szCs w:val="30"/>
        </w:rPr>
        <w:t>.</w:t>
      </w:r>
      <w:r>
        <w:rPr>
          <w:rFonts w:ascii="仿宋_GB2312" w:eastAsia="仿宋_GB2312" w:hAnsi="宋体" w:cs="Times New Roman"/>
          <w:color w:val="000000"/>
          <w:kern w:val="0"/>
          <w:sz w:val="30"/>
          <w:szCs w:val="30"/>
        </w:rPr>
        <w:t>在年报编制及审计过程中，</w:t>
      </w:r>
      <w:r>
        <w:rPr>
          <w:rFonts w:ascii="仿宋_GB2312" w:eastAsia="仿宋_GB2312" w:hAnsi="宋体" w:cs="Times New Roman" w:hint="eastAsia"/>
          <w:color w:val="000000"/>
          <w:kern w:val="0"/>
          <w:sz w:val="30"/>
          <w:szCs w:val="30"/>
        </w:rPr>
        <w:t>公司</w:t>
      </w:r>
      <w:r>
        <w:rPr>
          <w:rFonts w:ascii="仿宋_GB2312" w:eastAsia="仿宋_GB2312" w:hAnsi="宋体" w:cs="Times New Roman"/>
          <w:color w:val="000000"/>
          <w:kern w:val="0"/>
          <w:sz w:val="30"/>
          <w:szCs w:val="30"/>
        </w:rPr>
        <w:t>与会计师事务所对影响</w:t>
      </w:r>
      <w:r>
        <w:rPr>
          <w:rFonts w:ascii="仿宋_GB2312" w:eastAsia="仿宋_GB2312" w:hAnsi="宋体" w:cs="Times New Roman" w:hint="eastAsia"/>
          <w:color w:val="000000"/>
          <w:kern w:val="0"/>
          <w:sz w:val="30"/>
          <w:szCs w:val="30"/>
        </w:rPr>
        <w:t>公司</w:t>
      </w:r>
      <w:r>
        <w:rPr>
          <w:rFonts w:ascii="仿宋_GB2312" w:eastAsia="仿宋_GB2312" w:hAnsi="宋体" w:cs="Times New Roman"/>
          <w:color w:val="000000"/>
          <w:kern w:val="0"/>
          <w:sz w:val="30"/>
          <w:szCs w:val="30"/>
        </w:rPr>
        <w:t>是否触及退市</w:t>
      </w:r>
      <w:r>
        <w:rPr>
          <w:rFonts w:ascii="仿宋_GB2312" w:eastAsia="仿宋_GB2312" w:hAnsi="宋体" w:cs="Times New Roman" w:hint="eastAsia"/>
          <w:color w:val="000000"/>
          <w:kern w:val="0"/>
          <w:sz w:val="30"/>
          <w:szCs w:val="30"/>
        </w:rPr>
        <w:t>情形的</w:t>
      </w:r>
      <w:r>
        <w:rPr>
          <w:rFonts w:ascii="仿宋_GB2312" w:eastAsia="仿宋_GB2312" w:hAnsi="宋体" w:cs="Times New Roman"/>
          <w:color w:val="000000"/>
          <w:kern w:val="0"/>
          <w:sz w:val="30"/>
          <w:szCs w:val="30"/>
        </w:rPr>
        <w:t>关键</w:t>
      </w:r>
      <w:r>
        <w:rPr>
          <w:rFonts w:ascii="仿宋_GB2312" w:eastAsia="仿宋_GB2312" w:hAnsi="宋体" w:cs="Times New Roman" w:hint="eastAsia"/>
          <w:color w:val="000000"/>
          <w:kern w:val="0"/>
          <w:sz w:val="30"/>
          <w:szCs w:val="30"/>
        </w:rPr>
        <w:t>事项存在</w:t>
      </w:r>
      <w:r>
        <w:rPr>
          <w:rFonts w:ascii="仿宋_GB2312" w:eastAsia="仿宋_GB2312" w:hAnsi="宋体" w:cs="Times New Roman"/>
          <w:color w:val="000000"/>
          <w:kern w:val="0"/>
          <w:sz w:val="30"/>
          <w:szCs w:val="30"/>
        </w:rPr>
        <w:t>重大分歧；</w:t>
      </w:r>
    </w:p>
    <w:p w14:paraId="79D7E27E" w14:textId="27A7BAF8"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hint="eastAsia"/>
          <w:color w:val="000000"/>
          <w:kern w:val="0"/>
          <w:sz w:val="30"/>
          <w:szCs w:val="30"/>
        </w:rPr>
        <w:t>5.</w:t>
      </w:r>
      <w:bookmarkStart w:id="1" w:name="_GoBack"/>
      <w:bookmarkEnd w:id="1"/>
      <w:r>
        <w:rPr>
          <w:rFonts w:ascii="仿宋_GB2312" w:eastAsia="仿宋_GB2312" w:hAnsi="宋体" w:cs="Times New Roman"/>
          <w:color w:val="000000"/>
          <w:kern w:val="0"/>
          <w:sz w:val="30"/>
          <w:szCs w:val="30"/>
        </w:rPr>
        <w:t>影响</w:t>
      </w:r>
      <w:r>
        <w:rPr>
          <w:rFonts w:ascii="仿宋_GB2312" w:eastAsia="仿宋_GB2312" w:hAnsi="宋体" w:cs="Times New Roman" w:hint="eastAsia"/>
          <w:color w:val="000000"/>
          <w:kern w:val="0"/>
          <w:sz w:val="30"/>
          <w:szCs w:val="30"/>
        </w:rPr>
        <w:t>公司</w:t>
      </w:r>
      <w:r>
        <w:rPr>
          <w:rFonts w:ascii="仿宋_GB2312" w:eastAsia="仿宋_GB2312" w:hAnsi="宋体" w:cs="Times New Roman"/>
          <w:color w:val="000000"/>
          <w:kern w:val="0"/>
          <w:sz w:val="30"/>
          <w:szCs w:val="30"/>
        </w:rPr>
        <w:t>是否触及退市</w:t>
      </w:r>
      <w:r>
        <w:rPr>
          <w:rFonts w:ascii="仿宋_GB2312" w:eastAsia="仿宋_GB2312" w:hAnsi="宋体" w:cs="Times New Roman" w:hint="eastAsia"/>
          <w:color w:val="000000"/>
          <w:kern w:val="0"/>
          <w:sz w:val="30"/>
          <w:szCs w:val="30"/>
        </w:rPr>
        <w:t>情形的事项尚未</w:t>
      </w:r>
      <w:r>
        <w:rPr>
          <w:rFonts w:ascii="仿宋_GB2312" w:eastAsia="仿宋_GB2312" w:hAnsi="宋体" w:cs="Times New Roman"/>
          <w:color w:val="000000"/>
          <w:kern w:val="0"/>
          <w:sz w:val="30"/>
          <w:szCs w:val="30"/>
        </w:rPr>
        <w:t>核实</w:t>
      </w:r>
      <w:r>
        <w:rPr>
          <w:rFonts w:ascii="仿宋_GB2312" w:eastAsia="仿宋_GB2312" w:hAnsi="宋体" w:cs="Times New Roman" w:hint="eastAsia"/>
          <w:color w:val="000000"/>
          <w:kern w:val="0"/>
          <w:sz w:val="30"/>
          <w:szCs w:val="30"/>
        </w:rPr>
        <w:t>且未</w:t>
      </w:r>
      <w:r>
        <w:rPr>
          <w:rFonts w:ascii="仿宋_GB2312" w:eastAsia="仿宋_GB2312" w:hAnsi="宋体" w:cs="Times New Roman"/>
          <w:color w:val="000000"/>
          <w:kern w:val="0"/>
          <w:sz w:val="30"/>
          <w:szCs w:val="30"/>
        </w:rPr>
        <w:t>履行信息披露义务</w:t>
      </w:r>
      <w:r>
        <w:rPr>
          <w:rFonts w:ascii="仿宋_GB2312" w:eastAsia="仿宋_GB2312" w:hAnsi="宋体" w:cs="Times New Roman" w:hint="eastAsia"/>
          <w:color w:val="000000"/>
          <w:kern w:val="0"/>
          <w:sz w:val="30"/>
          <w:szCs w:val="30"/>
        </w:rPr>
        <w:t>；</w:t>
      </w:r>
    </w:p>
    <w:p w14:paraId="09D4911A" w14:textId="345C84EA"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6</w:t>
      </w:r>
      <w:r>
        <w:rPr>
          <w:rFonts w:ascii="仿宋_GB2312" w:eastAsia="仿宋_GB2312" w:hAnsi="宋体" w:cs="Times New Roman"/>
          <w:color w:val="000000"/>
          <w:kern w:val="0"/>
          <w:sz w:val="30"/>
          <w:szCs w:val="30"/>
        </w:rPr>
        <w:t>.</w:t>
      </w:r>
      <w:r>
        <w:rPr>
          <w:rFonts w:ascii="仿宋_GB2312" w:eastAsia="仿宋_GB2312" w:hAnsi="宋体" w:cs="Times New Roman" w:hint="eastAsia"/>
          <w:color w:val="000000"/>
          <w:kern w:val="0"/>
          <w:sz w:val="30"/>
          <w:szCs w:val="30"/>
        </w:rPr>
        <w:t>本所要求的其他情形</w:t>
      </w:r>
      <w:r>
        <w:rPr>
          <w:rFonts w:ascii="仿宋_GB2312" w:eastAsia="仿宋_GB2312" w:hAnsi="宋体" w:cs="Times New Roman"/>
          <w:color w:val="000000"/>
          <w:kern w:val="0"/>
          <w:sz w:val="30"/>
          <w:szCs w:val="30"/>
        </w:rPr>
        <w:t>。</w:t>
      </w:r>
    </w:p>
    <w:p w14:paraId="31400D5D" w14:textId="4A5C096F"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出现上述</w:t>
      </w:r>
      <w:r>
        <w:rPr>
          <w:rFonts w:ascii="仿宋_GB2312" w:eastAsia="仿宋_GB2312" w:hAnsi="宋体" w:cs="Times New Roman"/>
          <w:color w:val="000000"/>
          <w:kern w:val="0"/>
          <w:sz w:val="30"/>
          <w:szCs w:val="30"/>
        </w:rPr>
        <w:t>第</w:t>
      </w:r>
      <w:r>
        <w:rPr>
          <w:rFonts w:ascii="仿宋_GB2312" w:eastAsia="仿宋_GB2312" w:hAnsi="宋体" w:cs="Times New Roman"/>
          <w:color w:val="000000"/>
          <w:kern w:val="0"/>
          <w:sz w:val="30"/>
          <w:szCs w:val="30"/>
        </w:rPr>
        <w:t>1</w:t>
      </w:r>
      <w:r>
        <w:rPr>
          <w:rFonts w:ascii="仿宋_GB2312" w:eastAsia="仿宋_GB2312" w:hAnsi="宋体" w:cs="Times New Roman"/>
          <w:color w:val="000000"/>
          <w:kern w:val="0"/>
          <w:sz w:val="30"/>
          <w:szCs w:val="30"/>
        </w:rPr>
        <w:t>项</w:t>
      </w:r>
      <w:r>
        <w:rPr>
          <w:rFonts w:ascii="仿宋_GB2312" w:eastAsia="仿宋_GB2312" w:hAnsi="宋体" w:cs="Times New Roman"/>
          <w:color w:val="000000"/>
          <w:kern w:val="0"/>
          <w:sz w:val="30"/>
          <w:szCs w:val="30"/>
        </w:rPr>
        <w:t>情形</w:t>
      </w:r>
      <w:r>
        <w:rPr>
          <w:rFonts w:ascii="仿宋_GB2312" w:eastAsia="仿宋_GB2312" w:hAnsi="宋体" w:cs="Times New Roman" w:hint="eastAsia"/>
          <w:color w:val="000000"/>
          <w:kern w:val="0"/>
          <w:sz w:val="30"/>
          <w:szCs w:val="30"/>
        </w:rPr>
        <w:t>的</w:t>
      </w:r>
      <w:r>
        <w:rPr>
          <w:rFonts w:ascii="仿宋_GB2312" w:eastAsia="仿宋_GB2312" w:hAnsi="宋体" w:cs="Times New Roman"/>
          <w:color w:val="000000"/>
          <w:kern w:val="0"/>
          <w:sz w:val="30"/>
          <w:szCs w:val="30"/>
        </w:rPr>
        <w:t>，应当披露下列表格并正确勾选可能触及的终止上市情形</w:t>
      </w:r>
      <w:r>
        <w:rPr>
          <w:rFonts w:ascii="仿宋_GB2312" w:eastAsia="仿宋_GB2312" w:hAnsi="宋体" w:cs="Times New Roman" w:hint="eastAsia"/>
          <w:color w:val="000000"/>
          <w:kern w:val="0"/>
          <w:sz w:val="30"/>
          <w:szCs w:val="30"/>
        </w:rPr>
        <w:t>：</w:t>
      </w:r>
    </w:p>
    <w:tbl>
      <w:tblPr>
        <w:tblStyle w:val="af"/>
        <w:tblW w:w="8522" w:type="dxa"/>
        <w:tblLayout w:type="fixed"/>
        <w:tblLook w:val="04A0" w:firstRow="1" w:lastRow="0" w:firstColumn="1" w:lastColumn="0" w:noHBand="0" w:noVBand="1"/>
      </w:tblPr>
      <w:tblGrid>
        <w:gridCol w:w="5594"/>
        <w:gridCol w:w="2928"/>
      </w:tblGrid>
      <w:tr w:rsidR="003D72F6" w14:paraId="1D4E774D" w14:textId="77777777">
        <w:tc>
          <w:tcPr>
            <w:tcW w:w="5594" w:type="dxa"/>
            <w:tcBorders>
              <w:top w:val="single" w:sz="4" w:space="0" w:color="auto"/>
              <w:left w:val="single" w:sz="4" w:space="0" w:color="auto"/>
              <w:bottom w:val="single" w:sz="4" w:space="0" w:color="auto"/>
              <w:right w:val="single" w:sz="4" w:space="0" w:color="auto"/>
            </w:tcBorders>
            <w:vAlign w:val="center"/>
          </w:tcPr>
          <w:p w14:paraId="7D1BB5C5" w14:textId="77777777" w:rsidR="003D72F6" w:rsidRDefault="00CE5408">
            <w:pPr>
              <w:spacing w:before="100" w:beforeAutospacing="1" w:after="100" w:afterAutospacing="1" w:line="360" w:lineRule="exact"/>
              <w:jc w:val="center"/>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具体情形</w:t>
            </w:r>
          </w:p>
        </w:tc>
        <w:tc>
          <w:tcPr>
            <w:tcW w:w="2928" w:type="dxa"/>
            <w:tcBorders>
              <w:top w:val="single" w:sz="4" w:space="0" w:color="auto"/>
              <w:left w:val="single" w:sz="4" w:space="0" w:color="auto"/>
              <w:bottom w:val="single" w:sz="4" w:space="0" w:color="auto"/>
              <w:right w:val="single" w:sz="4" w:space="0" w:color="auto"/>
            </w:tcBorders>
            <w:vAlign w:val="center"/>
          </w:tcPr>
          <w:p w14:paraId="49E3EB45" w14:textId="77777777" w:rsidR="003D72F6" w:rsidRDefault="00CE5408">
            <w:pPr>
              <w:spacing w:line="360" w:lineRule="exact"/>
              <w:jc w:val="center"/>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是否适用</w:t>
            </w:r>
          </w:p>
          <w:p w14:paraId="16B23497" w14:textId="77777777" w:rsidR="003D72F6" w:rsidRDefault="00CE5408">
            <w:pPr>
              <w:spacing w:line="360" w:lineRule="exact"/>
              <w:jc w:val="center"/>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（对可能触及的打勾）</w:t>
            </w:r>
          </w:p>
        </w:tc>
      </w:tr>
      <w:tr w:rsidR="003D72F6" w14:paraId="0927B7DA" w14:textId="77777777">
        <w:tc>
          <w:tcPr>
            <w:tcW w:w="5594" w:type="dxa"/>
            <w:tcBorders>
              <w:top w:val="single" w:sz="4" w:space="0" w:color="auto"/>
              <w:left w:val="single" w:sz="4" w:space="0" w:color="auto"/>
              <w:bottom w:val="single" w:sz="4" w:space="0" w:color="auto"/>
              <w:right w:val="single" w:sz="4" w:space="0" w:color="auto"/>
            </w:tcBorders>
          </w:tcPr>
          <w:p w14:paraId="546E5903" w14:textId="77777777" w:rsidR="003D72F6" w:rsidRDefault="00CE5408">
            <w:pPr>
              <w:spacing w:line="360" w:lineRule="exact"/>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经审计的</w:t>
            </w:r>
            <w:r>
              <w:rPr>
                <w:rFonts w:ascii="仿宋_GB2312" w:eastAsia="仿宋_GB2312" w:hAnsi="仿宋" w:hint="eastAsia"/>
                <w:kern w:val="0"/>
                <w:sz w:val="24"/>
                <w:szCs w:val="24"/>
              </w:rPr>
              <w:t>利润总额、净利润或者扣除非经常损益后的</w:t>
            </w:r>
            <w:r>
              <w:rPr>
                <w:rFonts w:ascii="仿宋_GB2312" w:eastAsia="仿宋_GB2312" w:hAnsi="仿宋" w:cs="Times New Roman" w:hint="eastAsia"/>
                <w:kern w:val="0"/>
                <w:sz w:val="24"/>
                <w:szCs w:val="24"/>
              </w:rPr>
              <w:t>净利润</w:t>
            </w:r>
            <w:r>
              <w:rPr>
                <w:rFonts w:ascii="仿宋_GB2312" w:eastAsia="仿宋_GB2312" w:hAnsi="仿宋" w:hint="eastAsia"/>
                <w:kern w:val="0"/>
                <w:sz w:val="24"/>
                <w:szCs w:val="24"/>
              </w:rPr>
              <w:t>孰低者</w:t>
            </w:r>
            <w:r>
              <w:rPr>
                <w:rFonts w:ascii="仿宋_GB2312" w:eastAsia="仿宋_GB2312" w:hAnsi="仿宋" w:cs="Times New Roman" w:hint="eastAsia"/>
                <w:kern w:val="0"/>
                <w:sz w:val="24"/>
                <w:szCs w:val="24"/>
              </w:rPr>
              <w:t>为负值且营业收入低于</w:t>
            </w:r>
            <w:r>
              <w:rPr>
                <w:rFonts w:ascii="仿宋_GB2312" w:eastAsia="仿宋_GB2312" w:hAnsi="仿宋" w:cs="Times New Roman" w:hint="eastAsia"/>
                <w:kern w:val="0"/>
                <w:sz w:val="24"/>
                <w:szCs w:val="24"/>
              </w:rPr>
              <w:t>1</w:t>
            </w:r>
            <w:r>
              <w:rPr>
                <w:rFonts w:ascii="仿宋_GB2312" w:eastAsia="仿宋_GB2312" w:hAnsi="仿宋" w:cs="Times New Roman" w:hint="eastAsia"/>
                <w:kern w:val="0"/>
                <w:sz w:val="24"/>
                <w:szCs w:val="24"/>
              </w:rPr>
              <w:t>亿元，或者追溯重述后最近一个会计年度</w:t>
            </w:r>
            <w:r>
              <w:rPr>
                <w:rFonts w:ascii="仿宋_GB2312" w:eastAsia="仿宋_GB2312" w:hAnsi="仿宋" w:hint="eastAsia"/>
                <w:kern w:val="0"/>
                <w:sz w:val="24"/>
                <w:szCs w:val="24"/>
              </w:rPr>
              <w:t>利润总额、净利润或者扣除非经常损益后的</w:t>
            </w:r>
            <w:r>
              <w:rPr>
                <w:rFonts w:ascii="仿宋_GB2312" w:eastAsia="仿宋_GB2312" w:hAnsi="仿宋" w:cs="Times New Roman" w:hint="eastAsia"/>
                <w:kern w:val="0"/>
                <w:sz w:val="24"/>
                <w:szCs w:val="24"/>
              </w:rPr>
              <w:t>净利润</w:t>
            </w:r>
            <w:r>
              <w:rPr>
                <w:rFonts w:ascii="仿宋_GB2312" w:eastAsia="仿宋_GB2312" w:hAnsi="仿宋" w:hint="eastAsia"/>
                <w:kern w:val="0"/>
                <w:sz w:val="24"/>
                <w:szCs w:val="24"/>
              </w:rPr>
              <w:t>孰低者</w:t>
            </w:r>
            <w:r>
              <w:rPr>
                <w:rFonts w:ascii="仿宋_GB2312" w:eastAsia="仿宋_GB2312" w:hAnsi="仿宋" w:cs="Times New Roman" w:hint="eastAsia"/>
                <w:kern w:val="0"/>
                <w:sz w:val="24"/>
                <w:szCs w:val="24"/>
              </w:rPr>
              <w:t>为负值且营业收入低于</w:t>
            </w:r>
            <w:r>
              <w:rPr>
                <w:rFonts w:ascii="仿宋_GB2312" w:eastAsia="仿宋_GB2312" w:hAnsi="仿宋" w:cs="Times New Roman" w:hint="eastAsia"/>
                <w:kern w:val="0"/>
                <w:sz w:val="24"/>
                <w:szCs w:val="24"/>
              </w:rPr>
              <w:t>1</w:t>
            </w:r>
            <w:r>
              <w:rPr>
                <w:rFonts w:ascii="仿宋_GB2312" w:eastAsia="仿宋_GB2312" w:hAnsi="仿宋" w:cs="Times New Roman" w:hint="eastAsia"/>
                <w:kern w:val="0"/>
                <w:sz w:val="24"/>
                <w:szCs w:val="24"/>
              </w:rPr>
              <w:t>亿元。</w:t>
            </w:r>
          </w:p>
        </w:tc>
        <w:tc>
          <w:tcPr>
            <w:tcW w:w="2928" w:type="dxa"/>
            <w:tcBorders>
              <w:top w:val="single" w:sz="4" w:space="0" w:color="auto"/>
              <w:left w:val="single" w:sz="4" w:space="0" w:color="auto"/>
              <w:bottom w:val="single" w:sz="4" w:space="0" w:color="auto"/>
              <w:right w:val="single" w:sz="4" w:space="0" w:color="auto"/>
            </w:tcBorders>
          </w:tcPr>
          <w:p w14:paraId="0F62B3BB" w14:textId="77777777" w:rsidR="003D72F6" w:rsidRDefault="003D72F6">
            <w:pPr>
              <w:spacing w:line="360" w:lineRule="exact"/>
              <w:outlineLvl w:val="0"/>
              <w:rPr>
                <w:rFonts w:ascii="仿宋_GB2312" w:eastAsia="仿宋_GB2312" w:hAnsi="仿宋" w:cs="Times New Roman"/>
                <w:kern w:val="0"/>
                <w:sz w:val="24"/>
                <w:szCs w:val="24"/>
              </w:rPr>
            </w:pPr>
          </w:p>
        </w:tc>
      </w:tr>
      <w:tr w:rsidR="003D72F6" w14:paraId="611A6901" w14:textId="77777777">
        <w:tc>
          <w:tcPr>
            <w:tcW w:w="5594" w:type="dxa"/>
            <w:tcBorders>
              <w:top w:val="single" w:sz="4" w:space="0" w:color="auto"/>
              <w:left w:val="single" w:sz="4" w:space="0" w:color="auto"/>
              <w:bottom w:val="single" w:sz="4" w:space="0" w:color="auto"/>
              <w:right w:val="single" w:sz="4" w:space="0" w:color="auto"/>
            </w:tcBorders>
          </w:tcPr>
          <w:p w14:paraId="570A1C94" w14:textId="47E2B2ED" w:rsidR="003D72F6" w:rsidRDefault="00CE5408">
            <w:pPr>
              <w:spacing w:line="360" w:lineRule="exact"/>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经审计的期末净资产为负值，或</w:t>
            </w:r>
            <w:r>
              <w:rPr>
                <w:rFonts w:ascii="仿宋_GB2312" w:eastAsia="仿宋_GB2312" w:hAnsi="仿宋" w:cs="Times New Roman" w:hint="eastAsia"/>
                <w:kern w:val="0"/>
                <w:sz w:val="24"/>
                <w:szCs w:val="24"/>
              </w:rPr>
              <w:t>追溯重述后最近一个会计年度期末净资产为负值。</w:t>
            </w:r>
          </w:p>
        </w:tc>
        <w:tc>
          <w:tcPr>
            <w:tcW w:w="2928" w:type="dxa"/>
            <w:tcBorders>
              <w:top w:val="single" w:sz="4" w:space="0" w:color="auto"/>
              <w:left w:val="single" w:sz="4" w:space="0" w:color="auto"/>
              <w:bottom w:val="single" w:sz="4" w:space="0" w:color="auto"/>
              <w:right w:val="single" w:sz="4" w:space="0" w:color="auto"/>
            </w:tcBorders>
          </w:tcPr>
          <w:p w14:paraId="3B4295E6" w14:textId="77777777" w:rsidR="003D72F6" w:rsidRDefault="003D72F6">
            <w:pPr>
              <w:spacing w:line="360" w:lineRule="exact"/>
              <w:outlineLvl w:val="0"/>
              <w:rPr>
                <w:rFonts w:ascii="仿宋_GB2312" w:eastAsia="仿宋_GB2312" w:hAnsi="仿宋" w:cs="Times New Roman"/>
                <w:kern w:val="0"/>
                <w:sz w:val="24"/>
                <w:szCs w:val="24"/>
              </w:rPr>
            </w:pPr>
          </w:p>
        </w:tc>
      </w:tr>
      <w:tr w:rsidR="003D72F6" w14:paraId="2BBD83C7" w14:textId="77777777">
        <w:tc>
          <w:tcPr>
            <w:tcW w:w="5594" w:type="dxa"/>
            <w:tcBorders>
              <w:top w:val="single" w:sz="4" w:space="0" w:color="auto"/>
              <w:left w:val="single" w:sz="4" w:space="0" w:color="auto"/>
              <w:bottom w:val="single" w:sz="4" w:space="0" w:color="auto"/>
              <w:right w:val="single" w:sz="4" w:space="0" w:color="auto"/>
            </w:tcBorders>
          </w:tcPr>
          <w:p w14:paraId="5730EB58" w14:textId="77777777" w:rsidR="003D72F6" w:rsidRDefault="00CE5408">
            <w:pPr>
              <w:spacing w:line="360" w:lineRule="exact"/>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经审计的</w:t>
            </w:r>
            <w:r>
              <w:rPr>
                <w:rFonts w:ascii="仿宋_GB2312" w:eastAsia="仿宋_GB2312" w:hAnsi="仿宋" w:cs="Times New Roman" w:hint="eastAsia"/>
                <w:kern w:val="0"/>
                <w:sz w:val="24"/>
                <w:szCs w:val="24"/>
              </w:rPr>
              <w:t>财务会计报告被出具保留意见、无法表示意见或者否定意见的审计报告。</w:t>
            </w:r>
          </w:p>
        </w:tc>
        <w:tc>
          <w:tcPr>
            <w:tcW w:w="2928" w:type="dxa"/>
            <w:tcBorders>
              <w:top w:val="single" w:sz="4" w:space="0" w:color="auto"/>
              <w:left w:val="single" w:sz="4" w:space="0" w:color="auto"/>
              <w:bottom w:val="single" w:sz="4" w:space="0" w:color="auto"/>
              <w:right w:val="single" w:sz="4" w:space="0" w:color="auto"/>
            </w:tcBorders>
          </w:tcPr>
          <w:p w14:paraId="03BD5D0E" w14:textId="77777777" w:rsidR="003D72F6" w:rsidRDefault="003D72F6">
            <w:pPr>
              <w:spacing w:line="360" w:lineRule="exact"/>
              <w:outlineLvl w:val="0"/>
              <w:rPr>
                <w:rFonts w:ascii="仿宋_GB2312" w:eastAsia="仿宋_GB2312" w:hAnsi="仿宋" w:cs="Times New Roman"/>
                <w:kern w:val="0"/>
                <w:sz w:val="24"/>
                <w:szCs w:val="24"/>
              </w:rPr>
            </w:pPr>
          </w:p>
        </w:tc>
      </w:tr>
      <w:tr w:rsidR="003D72F6" w14:paraId="65E21CF3" w14:textId="77777777">
        <w:tc>
          <w:tcPr>
            <w:tcW w:w="5594" w:type="dxa"/>
            <w:tcBorders>
              <w:top w:val="single" w:sz="4" w:space="0" w:color="auto"/>
              <w:left w:val="single" w:sz="4" w:space="0" w:color="auto"/>
              <w:bottom w:val="single" w:sz="4" w:space="0" w:color="auto"/>
              <w:right w:val="single" w:sz="4" w:space="0" w:color="auto"/>
            </w:tcBorders>
          </w:tcPr>
          <w:p w14:paraId="6B3B2444" w14:textId="77777777" w:rsidR="003D72F6" w:rsidRDefault="00CE5408">
            <w:pPr>
              <w:spacing w:line="360" w:lineRule="exact"/>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财务报告内部控制被出具无法表示意见或者否定意见的审计报告，或者未按照相关规定披露财务报告内部控制审计报告。</w:t>
            </w:r>
          </w:p>
        </w:tc>
        <w:tc>
          <w:tcPr>
            <w:tcW w:w="2928" w:type="dxa"/>
            <w:tcBorders>
              <w:top w:val="single" w:sz="4" w:space="0" w:color="auto"/>
              <w:left w:val="single" w:sz="4" w:space="0" w:color="auto"/>
              <w:bottom w:val="single" w:sz="4" w:space="0" w:color="auto"/>
              <w:right w:val="single" w:sz="4" w:space="0" w:color="auto"/>
            </w:tcBorders>
          </w:tcPr>
          <w:p w14:paraId="43C049FD" w14:textId="77777777" w:rsidR="003D72F6" w:rsidRDefault="003D72F6">
            <w:pPr>
              <w:spacing w:line="360" w:lineRule="exact"/>
              <w:outlineLvl w:val="0"/>
              <w:rPr>
                <w:rFonts w:ascii="仿宋_GB2312" w:eastAsia="仿宋_GB2312" w:hAnsi="仿宋" w:cs="Times New Roman"/>
                <w:kern w:val="0"/>
                <w:sz w:val="24"/>
                <w:szCs w:val="24"/>
              </w:rPr>
            </w:pPr>
          </w:p>
        </w:tc>
      </w:tr>
      <w:tr w:rsidR="003D72F6" w14:paraId="682D04F0" w14:textId="77777777">
        <w:tc>
          <w:tcPr>
            <w:tcW w:w="5594" w:type="dxa"/>
            <w:tcBorders>
              <w:top w:val="single" w:sz="4" w:space="0" w:color="auto"/>
              <w:left w:val="single" w:sz="4" w:space="0" w:color="auto"/>
              <w:bottom w:val="single" w:sz="4" w:space="0" w:color="auto"/>
              <w:right w:val="single" w:sz="4" w:space="0" w:color="auto"/>
            </w:tcBorders>
          </w:tcPr>
          <w:p w14:paraId="79A4DE4E" w14:textId="5EF71280" w:rsidR="003D72F6" w:rsidRDefault="00CE5408">
            <w:pPr>
              <w:spacing w:line="360" w:lineRule="exact"/>
              <w:outlineLvl w:val="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未在法定期限内披露</w:t>
            </w:r>
            <w:r>
              <w:rPr>
                <w:rFonts w:ascii="仿宋_GB2312" w:eastAsia="仿宋_GB2312" w:hAnsi="仿宋" w:cs="Times New Roman" w:hint="eastAsia"/>
                <w:kern w:val="0"/>
                <w:sz w:val="24"/>
                <w:szCs w:val="24"/>
              </w:rPr>
              <w:t>年度报告。</w:t>
            </w:r>
          </w:p>
        </w:tc>
        <w:tc>
          <w:tcPr>
            <w:tcW w:w="2928" w:type="dxa"/>
            <w:tcBorders>
              <w:top w:val="single" w:sz="4" w:space="0" w:color="auto"/>
              <w:left w:val="single" w:sz="4" w:space="0" w:color="auto"/>
              <w:bottom w:val="single" w:sz="4" w:space="0" w:color="auto"/>
              <w:right w:val="single" w:sz="4" w:space="0" w:color="auto"/>
            </w:tcBorders>
          </w:tcPr>
          <w:p w14:paraId="176CABA3" w14:textId="77777777" w:rsidR="003D72F6" w:rsidRDefault="003D72F6">
            <w:pPr>
              <w:spacing w:line="360" w:lineRule="exact"/>
              <w:outlineLvl w:val="0"/>
              <w:rPr>
                <w:rFonts w:ascii="仿宋_GB2312" w:eastAsia="仿宋_GB2312" w:hAnsi="仿宋" w:cs="Times New Roman"/>
                <w:kern w:val="0"/>
                <w:sz w:val="24"/>
                <w:szCs w:val="24"/>
              </w:rPr>
            </w:pPr>
          </w:p>
        </w:tc>
      </w:tr>
      <w:tr w:rsidR="003D72F6" w14:paraId="001DEB13" w14:textId="77777777">
        <w:tc>
          <w:tcPr>
            <w:tcW w:w="5594" w:type="dxa"/>
            <w:tcBorders>
              <w:top w:val="single" w:sz="4" w:space="0" w:color="auto"/>
              <w:left w:val="single" w:sz="4" w:space="0" w:color="auto"/>
              <w:bottom w:val="single" w:sz="4" w:space="0" w:color="auto"/>
              <w:right w:val="single" w:sz="4" w:space="0" w:color="auto"/>
            </w:tcBorders>
          </w:tcPr>
          <w:p w14:paraId="70E59FA0" w14:textId="77777777" w:rsidR="003D72F6" w:rsidRDefault="00CE5408">
            <w:pPr>
              <w:spacing w:line="360" w:lineRule="exact"/>
              <w:outlineLvl w:val="0"/>
              <w:rPr>
                <w:rFonts w:ascii="仿宋_GB2312" w:eastAsia="仿宋_GB2312" w:hAnsi="仿宋" w:cs="Times New Roman"/>
                <w:kern w:val="0"/>
                <w:sz w:val="24"/>
                <w:szCs w:val="24"/>
              </w:rPr>
            </w:pPr>
            <w:r>
              <w:rPr>
                <w:rFonts w:ascii="仿宋_GB2312" w:eastAsia="仿宋_GB2312" w:hAnsi="仿宋" w:hint="eastAsia"/>
                <w:kern w:val="0"/>
                <w:sz w:val="24"/>
                <w:szCs w:val="24"/>
              </w:rPr>
              <w:t>半数以上董事无法保证公司所披露年度报告的真实</w:t>
            </w:r>
            <w:r>
              <w:rPr>
                <w:rFonts w:ascii="仿宋_GB2312" w:eastAsia="仿宋_GB2312" w:hAnsi="仿宋" w:hint="eastAsia"/>
                <w:kern w:val="0"/>
                <w:sz w:val="24"/>
                <w:szCs w:val="24"/>
              </w:rPr>
              <w:lastRenderedPageBreak/>
              <w:t>性、准确性和完整性，且未在法定期限内改正。</w:t>
            </w:r>
          </w:p>
        </w:tc>
        <w:tc>
          <w:tcPr>
            <w:tcW w:w="2928" w:type="dxa"/>
            <w:tcBorders>
              <w:top w:val="single" w:sz="4" w:space="0" w:color="auto"/>
              <w:left w:val="single" w:sz="4" w:space="0" w:color="auto"/>
              <w:bottom w:val="single" w:sz="4" w:space="0" w:color="auto"/>
              <w:right w:val="single" w:sz="4" w:space="0" w:color="auto"/>
            </w:tcBorders>
          </w:tcPr>
          <w:p w14:paraId="6D12929C" w14:textId="77777777" w:rsidR="003D72F6" w:rsidRDefault="003D72F6">
            <w:pPr>
              <w:spacing w:line="360" w:lineRule="exact"/>
              <w:outlineLvl w:val="0"/>
              <w:rPr>
                <w:rFonts w:ascii="仿宋_GB2312" w:eastAsia="仿宋_GB2312" w:hAnsi="仿宋" w:cs="Times New Roman"/>
                <w:kern w:val="0"/>
                <w:sz w:val="24"/>
                <w:szCs w:val="24"/>
              </w:rPr>
            </w:pPr>
          </w:p>
        </w:tc>
      </w:tr>
    </w:tbl>
    <w:p w14:paraId="35C9FFB0" w14:textId="77777777" w:rsidR="003D72F6" w:rsidRDefault="003D72F6">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14:paraId="7B7C8D9A" w14:textId="77777777" w:rsidR="003D72F6" w:rsidRDefault="00CE5408">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三、公司股票停牌安排及终止上市决定</w:t>
      </w:r>
    </w:p>
    <w:p w14:paraId="317F6850"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说明公司股票触发终止上市情形后的停牌安排；根据《科创板上市规则》第×条的规定，上海证券交易所将在公司出现终止上市情形（具体情形表述）后的规定期限内，作出是否终止其股票上市的决定。</w:t>
      </w:r>
    </w:p>
    <w:p w14:paraId="2B785913"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交易类强制退市情形无退市整理期，公司应当充分提示风险。</w:t>
      </w:r>
    </w:p>
    <w:p w14:paraId="1AF458E2" w14:textId="77777777" w:rsidR="003D72F6" w:rsidRDefault="003D72F6">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p>
    <w:p w14:paraId="39799D5E" w14:textId="5283A476" w:rsidR="003D72F6" w:rsidRDefault="00CE5408">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四、</w:t>
      </w:r>
      <w:r>
        <w:rPr>
          <w:rFonts w:ascii="黑体" w:eastAsia="黑体" w:hAnsi="黑体" w:cs="宋体" w:hint="eastAsia"/>
          <w:b/>
          <w:bCs/>
          <w:kern w:val="0"/>
          <w:sz w:val="32"/>
          <w:szCs w:val="32"/>
        </w:rPr>
        <w:t>其他事项</w:t>
      </w:r>
    </w:p>
    <w:p w14:paraId="0A15870B"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简要说明可能被实施退市风险警示的风险提示公告的披露情况，如公告日期、公告编号等。</w:t>
      </w:r>
    </w:p>
    <w:p w14:paraId="5D6B8454"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其他需要说明的事项，如对公司其他证券产品（公司债、可转债）等进行相关风险提示。</w:t>
      </w:r>
    </w:p>
    <w:p w14:paraId="432DB8D7"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如为交易类强制退市、主动终止上市等不进入退市整理期的情形，需提示：（</w:t>
      </w:r>
      <w:r>
        <w:rPr>
          <w:rFonts w:ascii="仿宋_GB2312" w:eastAsia="仿宋_GB2312" w:hAnsi="宋体" w:cs="Times New Roman" w:hint="eastAsia"/>
          <w:color w:val="000000"/>
          <w:kern w:val="0"/>
          <w:sz w:val="30"/>
          <w:szCs w:val="30"/>
        </w:rPr>
        <w:t>1</w:t>
      </w:r>
      <w:r>
        <w:rPr>
          <w:rFonts w:ascii="仿宋_GB2312" w:eastAsia="仿宋_GB2312" w:hAnsi="宋体" w:cs="Times New Roman" w:hint="eastAsia"/>
          <w:color w:val="000000"/>
          <w:kern w:val="0"/>
          <w:sz w:val="30"/>
          <w:szCs w:val="30"/>
        </w:rPr>
        <w:t>）投资者或托管券商等市场主体在股票终止上市暨摘牌前及时了结股票质押式回购、约定购回、融资融券、转融通、沪股通等业务；（</w:t>
      </w:r>
      <w:r>
        <w:rPr>
          <w:rFonts w:ascii="仿宋_GB2312" w:eastAsia="仿宋_GB2312" w:hAnsi="宋体" w:cs="Times New Roman" w:hint="eastAsia"/>
          <w:color w:val="000000"/>
          <w:kern w:val="0"/>
          <w:sz w:val="30"/>
          <w:szCs w:val="30"/>
        </w:rPr>
        <w:t>2</w:t>
      </w:r>
      <w:r>
        <w:rPr>
          <w:rFonts w:ascii="仿宋_GB2312" w:eastAsia="仿宋_GB2312" w:hAnsi="宋体" w:cs="Times New Roman" w:hint="eastAsia"/>
          <w:color w:val="000000"/>
          <w:kern w:val="0"/>
          <w:sz w:val="30"/>
          <w:szCs w:val="30"/>
        </w:rPr>
        <w:t>）对于自股票终止上市暨摘牌后至进入退市板块办理股份登记、挂牌期间到期的司法冻结业务，建议有权机关在股票终止上市暨摘牌前通过原协助执行渠道提前办理续冻手续。</w:t>
      </w:r>
    </w:p>
    <w:p w14:paraId="14C58135" w14:textId="77777777" w:rsidR="003D72F6" w:rsidRDefault="003D72F6">
      <w:pPr>
        <w:autoSpaceDE w:val="0"/>
        <w:autoSpaceDN w:val="0"/>
        <w:adjustRightInd w:val="0"/>
        <w:spacing w:line="560" w:lineRule="exact"/>
        <w:jc w:val="left"/>
        <w:rPr>
          <w:rFonts w:ascii="楷体" w:eastAsia="楷体" w:hAnsi="楷体" w:cs="宋体-WinCharSetFFFF-H"/>
          <w:color w:val="000000"/>
          <w:kern w:val="0"/>
          <w:sz w:val="24"/>
          <w:szCs w:val="24"/>
        </w:rPr>
      </w:pPr>
    </w:p>
    <w:p w14:paraId="429E16CD" w14:textId="77777777" w:rsidR="003D72F6" w:rsidRDefault="00CE5408">
      <w:pPr>
        <w:widowControl/>
        <w:adjustRightInd w:val="0"/>
        <w:snapToGrid w:val="0"/>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特此公告。</w:t>
      </w:r>
    </w:p>
    <w:p w14:paraId="5627C6F1" w14:textId="77777777" w:rsidR="003D72F6" w:rsidRDefault="003D72F6">
      <w:pPr>
        <w:adjustRightInd w:val="0"/>
        <w:snapToGrid w:val="0"/>
        <w:spacing w:line="560" w:lineRule="exact"/>
        <w:ind w:firstLineChars="200" w:firstLine="600"/>
        <w:rPr>
          <w:rFonts w:ascii="仿宋_GB2312" w:eastAsia="仿宋_GB2312" w:hAnsi="仿宋" w:cs="Times New Roman"/>
          <w:sz w:val="30"/>
          <w:szCs w:val="30"/>
        </w:rPr>
      </w:pPr>
    </w:p>
    <w:p w14:paraId="7A32C84E" w14:textId="77777777" w:rsidR="003D72F6" w:rsidRDefault="00CE5408">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lastRenderedPageBreak/>
        <w:t>XXXX</w:t>
      </w:r>
      <w:r>
        <w:rPr>
          <w:rFonts w:ascii="仿宋_GB2312" w:eastAsia="仿宋_GB2312" w:hAnsi="仿宋" w:cs="Times New Roman" w:hint="eastAsia"/>
          <w:bCs/>
          <w:sz w:val="30"/>
          <w:szCs w:val="30"/>
        </w:rPr>
        <w:t>股份有限公司董事会</w:t>
      </w:r>
    </w:p>
    <w:p w14:paraId="0916A9E8" w14:textId="77777777" w:rsidR="003D72F6" w:rsidRDefault="00CE5408">
      <w:pPr>
        <w:autoSpaceDE w:val="0"/>
        <w:autoSpaceDN w:val="0"/>
        <w:adjustRightInd w:val="0"/>
        <w:spacing w:line="560" w:lineRule="exact"/>
        <w:ind w:firstLineChars="192" w:firstLine="576"/>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年</w:t>
      </w:r>
      <w:r>
        <w:rPr>
          <w:rFonts w:ascii="仿宋_GB2312" w:eastAsia="仿宋_GB2312" w:hAnsi="仿宋" w:cs="Times New Roman" w:hint="eastAsia"/>
          <w:bCs/>
          <w:sz w:val="30"/>
          <w:szCs w:val="30"/>
        </w:rPr>
        <w:t xml:space="preserve">  </w:t>
      </w:r>
      <w:r>
        <w:rPr>
          <w:rFonts w:ascii="仿宋_GB2312" w:eastAsia="仿宋_GB2312" w:hAnsi="仿宋" w:cs="Times New Roman" w:hint="eastAsia"/>
          <w:bCs/>
          <w:sz w:val="30"/>
          <w:szCs w:val="30"/>
        </w:rPr>
        <w:t>月</w:t>
      </w:r>
      <w:r>
        <w:rPr>
          <w:rFonts w:ascii="仿宋_GB2312" w:eastAsia="仿宋_GB2312" w:hAnsi="仿宋" w:cs="Times New Roman" w:hint="eastAsia"/>
          <w:bCs/>
          <w:sz w:val="30"/>
          <w:szCs w:val="30"/>
        </w:rPr>
        <w:t xml:space="preserve">  </w:t>
      </w:r>
      <w:r>
        <w:rPr>
          <w:rFonts w:ascii="仿宋_GB2312" w:eastAsia="仿宋_GB2312" w:hAnsi="仿宋" w:cs="Times New Roman" w:hint="eastAsia"/>
          <w:bCs/>
          <w:sz w:val="30"/>
          <w:szCs w:val="30"/>
        </w:rPr>
        <w:t>日</w:t>
      </w:r>
    </w:p>
    <w:p w14:paraId="75427ADC" w14:textId="77777777" w:rsidR="003D72F6" w:rsidRDefault="003D72F6">
      <w:pPr>
        <w:autoSpaceDE w:val="0"/>
        <w:autoSpaceDN w:val="0"/>
        <w:adjustRightInd w:val="0"/>
        <w:spacing w:line="560" w:lineRule="exact"/>
        <w:ind w:firstLineChars="192" w:firstLine="576"/>
        <w:jc w:val="right"/>
        <w:rPr>
          <w:rFonts w:ascii="仿宋_GB2312" w:eastAsia="仿宋_GB2312" w:hAnsi="仿宋" w:cs="Times New Roman"/>
          <w:bCs/>
          <w:sz w:val="30"/>
          <w:szCs w:val="30"/>
        </w:rPr>
      </w:pPr>
    </w:p>
    <w:p w14:paraId="0D52415F" w14:textId="77777777" w:rsidR="003D72F6" w:rsidRDefault="003D72F6">
      <w:pPr>
        <w:autoSpaceDE w:val="0"/>
        <w:autoSpaceDN w:val="0"/>
        <w:adjustRightInd w:val="0"/>
        <w:spacing w:line="560" w:lineRule="exact"/>
        <w:jc w:val="left"/>
        <w:rPr>
          <w:rFonts w:ascii="仿宋_GB2312" w:eastAsia="仿宋_GB2312" w:hAnsi="仿宋" w:cs="Times New Roman"/>
          <w:bCs/>
          <w:sz w:val="30"/>
          <w:szCs w:val="30"/>
        </w:rPr>
      </w:pPr>
    </w:p>
    <w:p w14:paraId="3C1CB7C0" w14:textId="77777777" w:rsidR="003D72F6" w:rsidRDefault="00CE5408">
      <w:pPr>
        <w:numPr>
          <w:ilvl w:val="0"/>
          <w:numId w:val="1"/>
        </w:numPr>
        <w:autoSpaceDE w:val="0"/>
        <w:autoSpaceDN w:val="0"/>
        <w:adjustRightInd w:val="0"/>
        <w:spacing w:line="560" w:lineRule="exact"/>
        <w:jc w:val="left"/>
        <w:rPr>
          <w:rFonts w:ascii="仿宋_GB2312" w:eastAsia="仿宋_GB2312" w:hAnsi="仿宋" w:cs="Times New Roman"/>
          <w:b/>
          <w:sz w:val="30"/>
          <w:szCs w:val="30"/>
        </w:rPr>
      </w:pPr>
      <w:r>
        <w:rPr>
          <w:rFonts w:ascii="仿宋_GB2312" w:eastAsia="仿宋_GB2312" w:hAnsi="仿宋" w:cs="Times New Roman" w:hint="eastAsia"/>
          <w:b/>
          <w:sz w:val="30"/>
          <w:szCs w:val="30"/>
        </w:rPr>
        <w:t>注意事项</w:t>
      </w:r>
    </w:p>
    <w:p w14:paraId="770C750F" w14:textId="77777777" w:rsidR="003D72F6" w:rsidRDefault="00CE5408">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Pr>
          <w:rFonts w:ascii="仿宋_GB2312" w:eastAsia="仿宋_GB2312" w:hAnsi="宋体" w:cs="Times New Roman" w:hint="eastAsia"/>
          <w:color w:val="000000"/>
          <w:kern w:val="0"/>
          <w:sz w:val="30"/>
          <w:szCs w:val="30"/>
        </w:rPr>
        <w:t>对于交易类强制退市情形，上市公司需严格按照时点要求进行信息披露。例如，针对</w:t>
      </w:r>
      <w:r>
        <w:rPr>
          <w:rFonts w:ascii="仿宋_GB2312" w:eastAsia="仿宋_GB2312" w:hAnsi="宋体" w:cs="Times New Roman"/>
          <w:color w:val="000000"/>
          <w:kern w:val="0"/>
          <w:sz w:val="30"/>
          <w:szCs w:val="30"/>
        </w:rPr>
        <w:t>1</w:t>
      </w:r>
      <w:r>
        <w:rPr>
          <w:rFonts w:ascii="仿宋_GB2312" w:eastAsia="仿宋_GB2312" w:hAnsi="宋体" w:cs="Times New Roman"/>
          <w:color w:val="000000"/>
          <w:kern w:val="0"/>
          <w:sz w:val="30"/>
          <w:szCs w:val="30"/>
        </w:rPr>
        <w:t>元退市，</w:t>
      </w:r>
      <w:r>
        <w:rPr>
          <w:rFonts w:ascii="仿宋_GB2312" w:eastAsia="仿宋_GB2312" w:hAnsi="宋体" w:cs="Times New Roman" w:hint="eastAsia"/>
          <w:color w:val="000000"/>
          <w:kern w:val="0"/>
          <w:sz w:val="30"/>
          <w:szCs w:val="30"/>
        </w:rPr>
        <w:t>首次出现股票收盘价低于人民币</w:t>
      </w:r>
      <w:r>
        <w:rPr>
          <w:rFonts w:ascii="仿宋_GB2312" w:eastAsia="仿宋_GB2312" w:hAnsi="宋体" w:cs="Times New Roman"/>
          <w:color w:val="000000"/>
          <w:kern w:val="0"/>
          <w:sz w:val="30"/>
          <w:szCs w:val="30"/>
        </w:rPr>
        <w:t>1</w:t>
      </w:r>
      <w:r>
        <w:rPr>
          <w:rFonts w:ascii="仿宋_GB2312" w:eastAsia="仿宋_GB2312" w:hAnsi="宋体" w:cs="Times New Roman"/>
          <w:color w:val="000000"/>
          <w:kern w:val="0"/>
          <w:sz w:val="30"/>
          <w:szCs w:val="30"/>
        </w:rPr>
        <w:t>元的，</w:t>
      </w:r>
      <w:r>
        <w:rPr>
          <w:rFonts w:ascii="仿宋_GB2312" w:eastAsia="仿宋_GB2312" w:hAnsi="宋体" w:cs="Times New Roman" w:hint="eastAsia"/>
          <w:color w:val="000000"/>
          <w:kern w:val="0"/>
          <w:sz w:val="30"/>
          <w:szCs w:val="30"/>
        </w:rPr>
        <w:t>上市</w:t>
      </w:r>
      <w:r>
        <w:rPr>
          <w:rFonts w:ascii="仿宋_GB2312" w:eastAsia="仿宋_GB2312" w:hAnsi="宋体" w:cs="Times New Roman"/>
          <w:color w:val="000000"/>
          <w:kern w:val="0"/>
          <w:sz w:val="30"/>
          <w:szCs w:val="30"/>
        </w:rPr>
        <w:t>公司应当在次一交易日发布公司股票可能被终止上市的风险提示公告</w:t>
      </w:r>
      <w:r>
        <w:rPr>
          <w:rFonts w:ascii="仿宋_GB2312" w:eastAsia="仿宋_GB2312" w:hAnsi="宋体" w:cs="Times New Roman" w:hint="eastAsia"/>
          <w:color w:val="000000"/>
          <w:kern w:val="0"/>
          <w:sz w:val="30"/>
          <w:szCs w:val="30"/>
        </w:rPr>
        <w:t>；</w:t>
      </w:r>
      <w:r>
        <w:rPr>
          <w:rFonts w:ascii="仿宋_GB2312" w:eastAsia="仿宋_GB2312" w:hAnsi="宋体" w:cs="Times New Roman"/>
          <w:color w:val="000000"/>
          <w:kern w:val="0"/>
          <w:sz w:val="30"/>
          <w:szCs w:val="30"/>
        </w:rPr>
        <w:t>出现连续</w:t>
      </w:r>
      <w:r>
        <w:rPr>
          <w:rFonts w:ascii="仿宋_GB2312" w:eastAsia="仿宋_GB2312" w:hAnsi="宋体" w:cs="Times New Roman"/>
          <w:color w:val="000000"/>
          <w:kern w:val="0"/>
          <w:sz w:val="30"/>
          <w:szCs w:val="30"/>
        </w:rPr>
        <w:t>10</w:t>
      </w:r>
      <w:r>
        <w:rPr>
          <w:rFonts w:ascii="仿宋_GB2312" w:eastAsia="仿宋_GB2312" w:hAnsi="宋体" w:cs="Times New Roman"/>
          <w:color w:val="000000"/>
          <w:kern w:val="0"/>
          <w:sz w:val="30"/>
          <w:szCs w:val="30"/>
        </w:rPr>
        <w:t>个交易日（不包含公司股票停牌日）每日股票收盘价均低于人民币</w:t>
      </w:r>
      <w:r>
        <w:rPr>
          <w:rFonts w:ascii="仿宋_GB2312" w:eastAsia="仿宋_GB2312" w:hAnsi="宋体" w:cs="Times New Roman"/>
          <w:color w:val="000000"/>
          <w:kern w:val="0"/>
          <w:sz w:val="30"/>
          <w:szCs w:val="30"/>
        </w:rPr>
        <w:t>1</w:t>
      </w:r>
      <w:r>
        <w:rPr>
          <w:rFonts w:ascii="仿宋_GB2312" w:eastAsia="仿宋_GB2312" w:hAnsi="宋体" w:cs="Times New Roman"/>
          <w:color w:val="000000"/>
          <w:kern w:val="0"/>
          <w:sz w:val="30"/>
          <w:szCs w:val="30"/>
        </w:rPr>
        <w:t>元的，上市公司应当在次一交易日发布公司股票可能被终止上市的风险提示公告，其后每个交易日披露一次，直至公司股票收盘价低于人民币</w:t>
      </w:r>
      <w:r>
        <w:rPr>
          <w:rFonts w:ascii="仿宋_GB2312" w:eastAsia="仿宋_GB2312" w:hAnsi="宋体" w:cs="Times New Roman"/>
          <w:color w:val="000000"/>
          <w:kern w:val="0"/>
          <w:sz w:val="30"/>
          <w:szCs w:val="30"/>
        </w:rPr>
        <w:t>1</w:t>
      </w:r>
      <w:r>
        <w:rPr>
          <w:rFonts w:ascii="仿宋_GB2312" w:eastAsia="仿宋_GB2312" w:hAnsi="宋体" w:cs="Times New Roman"/>
          <w:color w:val="000000"/>
          <w:kern w:val="0"/>
          <w:sz w:val="30"/>
          <w:szCs w:val="30"/>
        </w:rPr>
        <w:t>元的情形消除或者</w:t>
      </w:r>
      <w:r>
        <w:rPr>
          <w:rFonts w:ascii="仿宋_GB2312" w:eastAsia="仿宋_GB2312" w:hAnsi="宋体" w:cs="Times New Roman" w:hint="eastAsia"/>
          <w:color w:val="000000"/>
          <w:kern w:val="0"/>
          <w:sz w:val="30"/>
          <w:szCs w:val="30"/>
        </w:rPr>
        <w:t>出现终止上市情形之日止</w:t>
      </w:r>
      <w:r>
        <w:rPr>
          <w:rFonts w:ascii="仿宋_GB2312" w:eastAsia="仿宋_GB2312" w:hAnsi="宋体" w:cs="Times New Roman"/>
          <w:color w:val="000000"/>
          <w:kern w:val="0"/>
          <w:sz w:val="30"/>
          <w:szCs w:val="30"/>
        </w:rPr>
        <w:t>（以先达到的日期为准）。</w:t>
      </w:r>
    </w:p>
    <w:p w14:paraId="1DC5C0DE" w14:textId="77777777" w:rsidR="003D72F6" w:rsidRDefault="003D72F6"/>
    <w:sectPr w:rsidR="003D72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2D3A4" w14:textId="77777777" w:rsidR="00CE5408" w:rsidRDefault="00CE5408">
      <w:r>
        <w:separator/>
      </w:r>
    </w:p>
  </w:endnote>
  <w:endnote w:type="continuationSeparator" w:id="0">
    <w:p w14:paraId="01FEE7A8" w14:textId="77777777" w:rsidR="00CE5408" w:rsidRDefault="00CE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jaVu Sans">
    <w:altName w:val="Arial"/>
    <w:charset w:val="00"/>
    <w:family w:val="auto"/>
    <w:pitch w:val="default"/>
    <w:sig w:usb0="00000000" w:usb1="00000000" w:usb2="0A246029" w:usb3="0400200C" w:csb0="600001FF" w:csb1="D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WinCharSetFFFF-H">
    <w:altName w:val="方正舒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140576"/>
    </w:sdtPr>
    <w:sdtEndPr/>
    <w:sdtContent>
      <w:p w14:paraId="65380DFC" w14:textId="7C0113B1" w:rsidR="003D72F6" w:rsidRDefault="00CE5408">
        <w:pPr>
          <w:pStyle w:val="a9"/>
          <w:jc w:val="center"/>
        </w:pPr>
        <w:r>
          <w:fldChar w:fldCharType="begin"/>
        </w:r>
        <w:r>
          <w:instrText>PAGE   \* MERGEFORMAT</w:instrText>
        </w:r>
        <w:r>
          <w:fldChar w:fldCharType="separate"/>
        </w:r>
        <w:r w:rsidR="009F572B" w:rsidRPr="009F572B">
          <w:rPr>
            <w:noProof/>
            <w:lang w:val="zh-CN"/>
          </w:rPr>
          <w:t>1</w:t>
        </w:r>
        <w:r>
          <w:fldChar w:fldCharType="end"/>
        </w:r>
      </w:p>
    </w:sdtContent>
  </w:sdt>
  <w:p w14:paraId="55DE0D67" w14:textId="77777777" w:rsidR="003D72F6" w:rsidRDefault="003D72F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E29AA" w14:textId="77777777" w:rsidR="00CE5408" w:rsidRDefault="00CE5408">
      <w:r>
        <w:separator/>
      </w:r>
    </w:p>
  </w:footnote>
  <w:footnote w:type="continuationSeparator" w:id="0">
    <w:p w14:paraId="513F97FA" w14:textId="77777777" w:rsidR="00CE5408" w:rsidRDefault="00CE54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multilevel"/>
    <w:tmpl w:val="0E2B4109"/>
    <w:lvl w:ilvl="0">
      <w:start w:val="1"/>
      <w:numFmt w:val="bullet"/>
      <w:lvlText w:val=""/>
      <w:lvlJc w:val="left"/>
      <w:pPr>
        <w:tabs>
          <w:tab w:val="left" w:pos="987"/>
        </w:tabs>
        <w:ind w:left="987"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686F"/>
    <w:rsid w:val="DFAEC813"/>
    <w:rsid w:val="F7A62F82"/>
    <w:rsid w:val="0002686F"/>
    <w:rsid w:val="000933D5"/>
    <w:rsid w:val="000F791C"/>
    <w:rsid w:val="001668B0"/>
    <w:rsid w:val="00190D6D"/>
    <w:rsid w:val="001A473F"/>
    <w:rsid w:val="00270CC5"/>
    <w:rsid w:val="002C2672"/>
    <w:rsid w:val="002C41E9"/>
    <w:rsid w:val="002E3DB4"/>
    <w:rsid w:val="00380745"/>
    <w:rsid w:val="003D0F1F"/>
    <w:rsid w:val="003D72F6"/>
    <w:rsid w:val="003E7557"/>
    <w:rsid w:val="00447D43"/>
    <w:rsid w:val="00581DDA"/>
    <w:rsid w:val="00593740"/>
    <w:rsid w:val="006B0550"/>
    <w:rsid w:val="006E1149"/>
    <w:rsid w:val="00716869"/>
    <w:rsid w:val="007A07C6"/>
    <w:rsid w:val="00852B91"/>
    <w:rsid w:val="00877AD8"/>
    <w:rsid w:val="009F572B"/>
    <w:rsid w:val="00A636A1"/>
    <w:rsid w:val="00A6556F"/>
    <w:rsid w:val="00A70B7D"/>
    <w:rsid w:val="00B4648D"/>
    <w:rsid w:val="00C23B62"/>
    <w:rsid w:val="00CE48B2"/>
    <w:rsid w:val="00CE5408"/>
    <w:rsid w:val="00D05D18"/>
    <w:rsid w:val="00D07469"/>
    <w:rsid w:val="00D174BC"/>
    <w:rsid w:val="00D7383C"/>
    <w:rsid w:val="00DD5A71"/>
    <w:rsid w:val="00DE2819"/>
    <w:rsid w:val="00E2725B"/>
    <w:rsid w:val="00E473E7"/>
    <w:rsid w:val="00E64FB2"/>
    <w:rsid w:val="00EA2656"/>
    <w:rsid w:val="00EE261F"/>
    <w:rsid w:val="00F56B4F"/>
    <w:rsid w:val="11021BAA"/>
    <w:rsid w:val="1AA30D35"/>
    <w:rsid w:val="3DF711D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1E012D-7F78-411C-9F1F-08D67C9B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5"/>
    <w:uiPriority w:val="99"/>
    <w:semiHidden/>
    <w:qFormat/>
  </w:style>
  <w:style w:type="character" w:customStyle="1" w:styleId="ae">
    <w:name w:val="批注主题 字符"/>
    <w:basedOn w:val="a6"/>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a4">
    <w:name w:val="文档结构图 字符"/>
    <w:basedOn w:val="a0"/>
    <w:link w:val="a3"/>
    <w:uiPriority w:val="99"/>
    <w:semiHidden/>
    <w:qFormat/>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1086</Characters>
  <Application>Microsoft Office Word</Application>
  <DocSecurity>0</DocSecurity>
  <Lines>67</Lines>
  <Paragraphs>46</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yjqin</dc:creator>
  <cp:lastModifiedBy>QYJ</cp:lastModifiedBy>
  <cp:revision>3</cp:revision>
  <dcterms:created xsi:type="dcterms:W3CDTF">2023-12-14T04:57:00Z</dcterms:created>
  <dcterms:modified xsi:type="dcterms:W3CDTF">2025-08-17T13:45:00Z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9FEDE4DB7DF89771C87B7A65E062CB86</vt:lpwstr>
  </property>
</Properties>
</file>