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大连市用人单位缴费基数上下限调整补差操作指引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一、电子税务局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缴费人登录大连市电子税务局后，点击进入【地方特色】-【社保业务】-【申报业务】-【单位社保费年度缴费工资申报】功能。养老、工伤、失业三险与医保基数不一致地区的缴费人需使用【单位社保费年度缴费工资申报(分险种)】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7325" cy="2815590"/>
            <wp:effectExtent l="0" t="0" r="5715" b="3810"/>
            <wp:docPr id="4" name="图片 4" descr="172490984016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4909840168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2.进入年度缴费工资申报功能模块后，缴费人在需要补差职工的“新缴费工资”栏次中按原缴费工资重新录入一遍，点击保存即可。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2063115"/>
            <wp:effectExtent l="0" t="0" r="6350" b="9525"/>
            <wp:docPr id="5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drawing>
          <wp:inline distT="0" distB="0" distL="114300" distR="114300">
            <wp:extent cx="5261610" cy="2120265"/>
            <wp:effectExtent l="0" t="0" r="11430" b="13335"/>
            <wp:docPr id="6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3.完成工资申报并对生成的差额账确认申报后，进入【地方特色】-【社保业务】-【缴费业务】-【社保费缴纳】模块缴纳差额费款。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811655"/>
            <wp:effectExtent l="0" t="0" r="6350" b="1905"/>
            <wp:docPr id="7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二、社保费管理客户端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1.缴费人登录社保费管理客户端，进入【缴费工资申报】-【年度缴费工资调整】模块（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 w:bidi="ar"/>
        </w:rPr>
        <w:t>生效年度选择2025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4785" cy="3009900"/>
            <wp:effectExtent l="0" t="0" r="12065" b="0"/>
            <wp:docPr id="1" name="图片 1" descr="C:/Users/28970/Desktop/e2af06f1-6d7b-49b5-b381-7c476f9bc0f5.pnge2af06f1-6d7b-49b5-b381-7c476f9bc0f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28970/Desktop/e2af06f1-6d7b-49b5-b381-7c476f9bc0f5.pnge2af06f1-6d7b-49b5-b381-7c476f9bc0f5"/>
                    <pic:cNvPicPr>
                      <a:picLocks noChangeAspect="true"/>
                    </pic:cNvPicPr>
                  </pic:nvPicPr>
                  <pic:blipFill>
                    <a:blip r:embed="rId8"/>
                    <a:srcRect l="4124" r="412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2.选中需要补差的职工，重新提交职工工资并保存即可（无需修改缴费工资）。</w:t>
      </w:r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6690" cy="2958465"/>
            <wp:effectExtent l="0" t="0" r="10160" b="13335"/>
            <wp:docPr id="8" name="图片 8" descr="C:/Users/28970/Desktop/3.png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28970/Desktop/3.png3"/>
                    <pic:cNvPicPr>
                      <a:picLocks noChangeAspect="true"/>
                    </pic:cNvPicPr>
                  </pic:nvPicPr>
                  <pic:blipFill>
                    <a:blip r:embed="rId9"/>
                    <a:srcRect l="3810" r="38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3.完成工资申报并对生成的差额账确认申报后，进入【费款缴纳】-【缴费】功能缴纳费款。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三、办税服务厅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用人单位可携带公章到办税务服务厅填写《用人单位职工社会保险费工资申报（调整）表》，通过办税务服务厅办理社平工资调整补差。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需为员工补差的单位，如果本年缴费工资申报无误，此次只需重新提交工资即可，税务系统会按照新公布的缴费基数上下限自动生成补差账，不需要对年度缴费工资金额进行调整。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YzA3NDMxZDVlODcxMTI4MjNhNmFhOTBhYzU5MWQifQ=="/>
  </w:docVars>
  <w:rsids>
    <w:rsidRoot w:val="00000000"/>
    <w:rsid w:val="272F7D43"/>
    <w:rsid w:val="282475CC"/>
    <w:rsid w:val="31F51409"/>
    <w:rsid w:val="3ADF3EA1"/>
    <w:rsid w:val="40967029"/>
    <w:rsid w:val="644B77B0"/>
    <w:rsid w:val="680157B9"/>
    <w:rsid w:val="6A3C79F3"/>
    <w:rsid w:val="6EB34DD6"/>
    <w:rsid w:val="7D079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563</Words>
  <Characters>572</Characters>
  <Lines>0</Lines>
  <Paragraphs>0</Paragraphs>
  <TotalTime>17</TotalTime>
  <ScaleCrop>false</ScaleCrop>
  <LinksUpToDate>false</LinksUpToDate>
  <CharactersWithSpaces>572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2024-08-29T12:52:00Z</dcterms:created>
  <dc:creator>Administrator</dc:creator>
  <cp:lastModifiedBy>user</cp:lastModifiedBy>
  <dcterms:modified xsi:type="dcterms:W3CDTF">2025-09-25T14:46:23Z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7604A21E11CF4017B71263066E9D35D0_13</vt:lpwstr>
  </property>
  <property fmtid="{D5CDD505-2E9C-101B-9397-08002B2CF9AE}" pid="4" name="KSOTemplateDocerSaveRecord">
    <vt:lpwstr>eyJoZGlkIjoiMDk2NTlhOTM3YWZjOTM0MWVkN2U1OGQ2OTUzYjIyNDQiLCJ1c2VySWQiOiIzMzE2NDMxMTYifQ==</vt:lpwstr>
  </property>
</Properties>
</file>