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Times New Roman" w:eastAsia="黑体" w:cs="Calibri"/>
          <w:kern w:val="0"/>
          <w:sz w:val="32"/>
          <w:szCs w:val="32"/>
          <w:highlight w:val="none"/>
        </w:rPr>
      </w:pPr>
      <w:r>
        <w:rPr>
          <w:rFonts w:hint="eastAsia" w:ascii="黑体" w:hAnsi="Times New Roman" w:eastAsia="黑体" w:cs="Calibri"/>
          <w:kern w:val="0"/>
          <w:sz w:val="32"/>
          <w:szCs w:val="32"/>
          <w:highlight w:val="none"/>
        </w:rPr>
        <w:t>附件</w:t>
      </w:r>
      <w:r>
        <w:rPr>
          <w:rFonts w:ascii="黑体" w:hAnsi="Times New Roman" w:eastAsia="黑体" w:cs="Calibri"/>
          <w:kern w:val="0"/>
          <w:sz w:val="32"/>
          <w:szCs w:val="32"/>
          <w:highlight w:val="none"/>
        </w:rPr>
        <w:t>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Calibri"/>
          <w:kern w:val="0"/>
          <w:sz w:val="36"/>
          <w:szCs w:val="32"/>
          <w:highlight w:val="none"/>
        </w:rPr>
      </w:pPr>
      <w:r>
        <w:rPr>
          <w:rFonts w:hint="eastAsia" w:ascii="方正小标宋简体" w:hAnsi="Times New Roman" w:eastAsia="方正小标宋简体" w:cs="Calibri"/>
          <w:kern w:val="0"/>
          <w:sz w:val="36"/>
          <w:szCs w:val="32"/>
          <w:highlight w:val="none"/>
        </w:rPr>
        <w:t>小微企业增信会计数据标准</w:t>
      </w:r>
      <w:r>
        <w:rPr>
          <w:rFonts w:hint="eastAsia" w:ascii="方正小标宋简体" w:hAnsi="Times New Roman" w:eastAsia="方正小标宋简体" w:cs="Calibri"/>
          <w:kern w:val="0"/>
          <w:sz w:val="36"/>
          <w:szCs w:val="32"/>
          <w:highlight w:val="none"/>
          <w:lang w:eastAsia="zh-CN"/>
        </w:rPr>
        <w:t>深化</w:t>
      </w:r>
      <w:r>
        <w:rPr>
          <w:rFonts w:hint="eastAsia" w:ascii="方正小标宋简体" w:hAnsi="Times New Roman" w:eastAsia="方正小标宋简体" w:cs="Calibri"/>
          <w:kern w:val="0"/>
          <w:sz w:val="36"/>
          <w:szCs w:val="32"/>
          <w:highlight w:val="none"/>
        </w:rPr>
        <w:t>试点报名表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kern w:val="0"/>
          <w:sz w:val="32"/>
          <w:szCs w:val="28"/>
          <w:highlight w:val="none"/>
          <w:lang w:eastAsia="zh-CN"/>
        </w:rPr>
      </w:pPr>
      <w:r>
        <w:rPr>
          <w:rFonts w:hint="eastAsia" w:ascii="楷体_GB2312" w:hAnsi="楷体_GB2312" w:eastAsia="楷体_GB2312" w:cs="楷体_GB2312"/>
          <w:kern w:val="0"/>
          <w:sz w:val="32"/>
          <w:szCs w:val="28"/>
          <w:highlight w:val="none"/>
          <w:lang w:eastAsia="zh-CN"/>
        </w:rPr>
        <w:t>（地方财政部门版）</w:t>
      </w:r>
    </w:p>
    <w:tbl>
      <w:tblPr>
        <w:tblStyle w:val="4"/>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98"/>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kern w:val="0"/>
                <w:sz w:val="28"/>
                <w:szCs w:val="28"/>
                <w:highlight w:val="none"/>
                <w:lang w:eastAsia="zh-CN"/>
              </w:rPr>
            </w:pPr>
            <w:r>
              <w:rPr>
                <w:rFonts w:hint="eastAsia" w:ascii="方正黑体_GBK" w:hAnsi="方正黑体_GBK" w:eastAsia="方正黑体_GBK" w:cs="方正黑体_GBK"/>
                <w:kern w:val="0"/>
                <w:sz w:val="28"/>
                <w:szCs w:val="28"/>
                <w:highlight w:val="none"/>
                <w:lang w:eastAsia="zh-CN"/>
              </w:rPr>
              <w:t>报名地区</w:t>
            </w:r>
          </w:p>
        </w:tc>
        <w:tc>
          <w:tcPr>
            <w:tcW w:w="652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Times New Roman" w:eastAsia="仿宋_GB2312" w:cs="Calibri"/>
                <w:kern w:val="0"/>
                <w:sz w:val="28"/>
                <w:szCs w:val="28"/>
                <w:highlight w:val="none"/>
                <w:lang w:eastAsia="zh-CN"/>
              </w:rPr>
            </w:pPr>
            <w:r>
              <w:rPr>
                <w:rFonts w:hint="eastAsia" w:ascii="楷体_GB2312" w:hAnsi="楷体_GB2312" w:eastAsia="楷体_GB2312" w:cs="楷体_GB2312"/>
                <w:kern w:val="0"/>
                <w:sz w:val="28"/>
                <w:szCs w:val="28"/>
                <w:highlight w:val="none"/>
                <w:lang w:eastAsia="zh-CN"/>
              </w:rPr>
              <w:t>（如：</w:t>
            </w:r>
            <w:r>
              <w:rPr>
                <w:rFonts w:hint="eastAsia" w:ascii="楷体_GB2312" w:hAnsi="楷体_GB2312" w:eastAsia="楷体_GB2312" w:cs="楷体_GB2312"/>
                <w:kern w:val="0"/>
                <w:sz w:val="28"/>
                <w:szCs w:val="28"/>
                <w:highlight w:val="none"/>
                <w:lang w:val="en-US" w:eastAsia="zh-CN"/>
              </w:rPr>
              <w:t>**省、**自治区、**市</w:t>
            </w:r>
            <w:r>
              <w:rPr>
                <w:rFonts w:hint="eastAsia" w:ascii="楷体_GB2312" w:hAnsi="楷体_GB2312" w:eastAsia="楷体_GB2312" w:cs="楷体_GB2312"/>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kern w:val="0"/>
                <w:sz w:val="28"/>
                <w:szCs w:val="28"/>
                <w:highlight w:val="none"/>
                <w:lang w:eastAsia="zh-CN"/>
              </w:rPr>
            </w:pPr>
            <w:r>
              <w:rPr>
                <w:rFonts w:hint="eastAsia" w:ascii="方正黑体_GBK" w:hAnsi="方正黑体_GBK" w:eastAsia="方正黑体_GBK" w:cs="方正黑体_GBK"/>
                <w:kern w:val="0"/>
                <w:sz w:val="28"/>
                <w:szCs w:val="28"/>
                <w:highlight w:val="none"/>
                <w:lang w:eastAsia="zh-CN"/>
              </w:rPr>
              <w:t>试点范围</w:t>
            </w:r>
          </w:p>
        </w:tc>
        <w:tc>
          <w:tcPr>
            <w:tcW w:w="6521"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Times New Roman" w:eastAsia="仿宋_GB2312" w:cs="Calibri"/>
                <w:kern w:val="0"/>
                <w:sz w:val="28"/>
                <w:szCs w:val="28"/>
                <w:highlight w:val="none"/>
                <w:lang w:eastAsia="zh-CN"/>
              </w:rPr>
            </w:pPr>
          </w:p>
          <w:p>
            <w:pPr>
              <w:jc w:val="both"/>
              <w:rPr>
                <w:rFonts w:hint="default" w:ascii="仿宋_GB2312" w:hAnsi="Times New Roman" w:eastAsia="仿宋_GB2312" w:cs="Calibri"/>
                <w:kern w:val="0"/>
                <w:sz w:val="28"/>
                <w:szCs w:val="28"/>
                <w:highlight w:val="none"/>
                <w:lang w:val="en-US" w:eastAsia="zh-CN"/>
              </w:rPr>
            </w:pPr>
            <w:r>
              <w:rPr>
                <w:rFonts w:hint="eastAsia" w:ascii="仿宋_GB2312" w:hAnsi="Times New Roman" w:eastAsia="仿宋_GB2312" w:cs="Calibri"/>
                <w:kern w:val="0"/>
                <w:sz w:val="28"/>
                <w:szCs w:val="28"/>
                <w:highlight w:val="none"/>
                <w:lang w:eastAsia="zh-CN"/>
              </w:rPr>
              <w:sym w:font="Wingdings" w:char="00A8"/>
            </w:r>
            <w:r>
              <w:rPr>
                <w:rFonts w:hint="eastAsia" w:ascii="仿宋_GB2312" w:hAnsi="Times New Roman" w:eastAsia="仿宋_GB2312" w:cs="Calibri"/>
                <w:kern w:val="0"/>
                <w:sz w:val="28"/>
                <w:szCs w:val="28"/>
                <w:highlight w:val="none"/>
                <w:lang w:eastAsia="zh-CN"/>
              </w:rPr>
              <w:t>全省（市）试点</w:t>
            </w:r>
            <w:r>
              <w:rPr>
                <w:rFonts w:hint="eastAsia" w:ascii="仿宋_GB2312" w:hAnsi="Times New Roman" w:eastAsia="仿宋_GB2312" w:cs="Calibri"/>
                <w:kern w:val="0"/>
                <w:sz w:val="28"/>
                <w:szCs w:val="28"/>
                <w:highlight w:val="none"/>
                <w:lang w:val="en-US" w:eastAsia="zh-CN"/>
              </w:rPr>
              <w:t xml:space="preserve">  </w:t>
            </w:r>
          </w:p>
          <w:p>
            <w:pPr>
              <w:jc w:val="both"/>
              <w:rPr>
                <w:rFonts w:hint="eastAsia" w:ascii="仿宋_GB2312" w:hAnsi="Times New Roman" w:eastAsia="仿宋_GB2312" w:cs="Calibri"/>
                <w:kern w:val="0"/>
                <w:sz w:val="28"/>
                <w:szCs w:val="28"/>
                <w:highlight w:val="none"/>
                <w:u w:val="single"/>
                <w:lang w:val="en-US" w:eastAsia="zh-CN"/>
              </w:rPr>
            </w:pPr>
            <w:r>
              <w:rPr>
                <w:rFonts w:hint="eastAsia" w:ascii="仿宋_GB2312" w:hAnsi="Times New Roman" w:eastAsia="仿宋_GB2312" w:cs="Calibri"/>
                <w:kern w:val="0"/>
                <w:sz w:val="28"/>
                <w:szCs w:val="28"/>
                <w:highlight w:val="none"/>
                <w:lang w:eastAsia="zh-CN"/>
              </w:rPr>
              <w:sym w:font="Wingdings" w:char="00A8"/>
            </w:r>
            <w:r>
              <w:rPr>
                <w:rFonts w:hint="eastAsia" w:ascii="仿宋_GB2312" w:hAnsi="Times New Roman" w:eastAsia="仿宋_GB2312" w:cs="Calibri"/>
                <w:kern w:val="0"/>
                <w:sz w:val="28"/>
                <w:szCs w:val="28"/>
                <w:highlight w:val="none"/>
                <w:lang w:eastAsia="zh-CN"/>
              </w:rPr>
              <w:t>部分市（区）试点：</w:t>
            </w:r>
            <w:r>
              <w:rPr>
                <w:rFonts w:hint="eastAsia" w:ascii="楷体_GB2312" w:hAnsi="楷体_GB2312" w:eastAsia="楷体_GB2312" w:cs="楷体_GB2312"/>
                <w:kern w:val="0"/>
                <w:sz w:val="28"/>
                <w:szCs w:val="28"/>
                <w:highlight w:val="none"/>
                <w:u w:val="single"/>
                <w:lang w:val="en-US" w:eastAsia="zh-CN"/>
              </w:rPr>
              <w:t>（列明试点地区，如：**省**市、**市**区）</w:t>
            </w:r>
          </w:p>
          <w:p>
            <w:pPr>
              <w:jc w:val="both"/>
              <w:rPr>
                <w:rFonts w:hint="eastAsia" w:ascii="楷体_GB2312" w:hAnsi="楷体_GB2312" w:eastAsia="楷体_GB2312" w:cs="楷体_GB2312"/>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Times New Roman" w:eastAsia="仿宋_GB2312" w:cs="Calibri"/>
                <w:kern w:val="0"/>
                <w:sz w:val="28"/>
                <w:szCs w:val="28"/>
                <w:highlight w:val="none"/>
                <w:lang w:eastAsia="zh-CN"/>
              </w:rPr>
            </w:pPr>
            <w:r>
              <w:rPr>
                <w:rFonts w:hint="eastAsia" w:ascii="方正黑体_GBK" w:hAnsi="方正黑体_GBK" w:eastAsia="方正黑体_GBK" w:cs="方正黑体_GBK"/>
                <w:kern w:val="0"/>
                <w:sz w:val="28"/>
                <w:szCs w:val="28"/>
                <w:highlight w:val="none"/>
                <w:lang w:eastAsia="zh-CN"/>
              </w:rPr>
              <w:t>一、本地区小微企业及其融资情况概述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楷体_GB2312" w:hAnsi="楷体_GB2312" w:eastAsia="楷体_GB2312" w:cs="楷体_GB2312"/>
                <w:kern w:val="0"/>
                <w:sz w:val="24"/>
                <w:szCs w:val="24"/>
                <w:highlight w:val="none"/>
                <w:lang w:eastAsia="zh-CN"/>
              </w:rPr>
            </w:pPr>
            <w:r>
              <w:rPr>
                <w:rFonts w:hint="eastAsia" w:ascii="楷体_GB2312" w:hAnsi="楷体_GB2312" w:eastAsia="楷体_GB2312" w:cs="楷体_GB2312"/>
                <w:kern w:val="0"/>
                <w:sz w:val="24"/>
                <w:szCs w:val="24"/>
                <w:highlight w:val="none"/>
                <w:lang w:eastAsia="zh-CN"/>
              </w:rPr>
              <w:t>（本地区小微企业数量、行业分布、小微企业融资存在的问题等，可另页说明）</w:t>
            </w:r>
          </w:p>
          <w:p>
            <w:pPr>
              <w:jc w:val="left"/>
              <w:rPr>
                <w:rFonts w:hint="eastAsia" w:ascii="仿宋_GB2312" w:hAnsi="仿宋_GB2312" w:eastAsia="仿宋_GB2312" w:cs="仿宋_GB2312"/>
                <w:kern w:val="0"/>
                <w:sz w:val="28"/>
                <w:szCs w:val="28"/>
                <w:highlight w:val="none"/>
                <w:lang w:eastAsia="zh-CN"/>
              </w:rPr>
            </w:pPr>
          </w:p>
          <w:p>
            <w:pPr>
              <w:jc w:val="left"/>
              <w:rPr>
                <w:rFonts w:hint="eastAsia" w:ascii="仿宋_GB2312" w:hAnsi="Times New Roman" w:eastAsia="仿宋_GB2312" w:cs="Calibri"/>
                <w:kern w:val="0"/>
                <w:sz w:val="24"/>
                <w:szCs w:val="24"/>
                <w:highlight w:val="none"/>
                <w:lang w:eastAsia="zh-CN"/>
              </w:rPr>
            </w:pPr>
          </w:p>
          <w:p>
            <w:pPr>
              <w:pStyle w:val="2"/>
              <w:rPr>
                <w:rFonts w:hint="eastAsia" w:ascii="仿宋_GB2312" w:hAnsi="Times New Roman" w:eastAsia="仿宋_GB2312" w:cs="Calibri"/>
                <w:kern w:val="0"/>
                <w:sz w:val="24"/>
                <w:szCs w:val="24"/>
                <w:highlight w:val="none"/>
                <w:lang w:eastAsia="zh-CN"/>
              </w:rPr>
            </w:pPr>
          </w:p>
          <w:p>
            <w:pPr>
              <w:jc w:val="left"/>
              <w:rPr>
                <w:rFonts w:hint="eastAsia" w:ascii="仿宋_GB2312" w:hAnsi="Times New Roman" w:eastAsia="仿宋_GB2312" w:cs="Calibri"/>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Times New Roman" w:eastAsia="仿宋_GB2312" w:cs="Calibri"/>
                <w:kern w:val="0"/>
                <w:sz w:val="24"/>
                <w:szCs w:val="24"/>
                <w:highlight w:val="none"/>
                <w:lang w:eastAsia="zh-CN"/>
              </w:rPr>
            </w:pPr>
            <w:r>
              <w:rPr>
                <w:rFonts w:hint="eastAsia" w:ascii="方正黑体_GBK" w:hAnsi="方正黑体_GBK" w:eastAsia="方正黑体_GBK" w:cs="方正黑体_GBK"/>
                <w:kern w:val="0"/>
                <w:sz w:val="28"/>
                <w:szCs w:val="28"/>
                <w:highlight w:val="none"/>
                <w:lang w:eastAsia="zh-CN"/>
              </w:rPr>
              <w:t>二、本地区代理记账行业情况概述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楷体_GB2312" w:hAnsi="楷体_GB2312" w:eastAsia="楷体_GB2312" w:cs="楷体_GB2312"/>
                <w:kern w:val="0"/>
                <w:sz w:val="24"/>
                <w:szCs w:val="24"/>
                <w:highlight w:val="none"/>
                <w:lang w:eastAsia="zh-CN"/>
              </w:rPr>
            </w:pPr>
            <w:r>
              <w:rPr>
                <w:rFonts w:hint="eastAsia" w:ascii="楷体_GB2312" w:hAnsi="楷体_GB2312" w:eastAsia="楷体_GB2312" w:cs="楷体_GB2312"/>
                <w:kern w:val="0"/>
                <w:sz w:val="24"/>
                <w:szCs w:val="24"/>
                <w:highlight w:val="none"/>
                <w:lang w:eastAsia="zh-CN"/>
              </w:rPr>
              <w:t>（本地区代理记账机构数量、规模等，可另页说明）</w:t>
            </w:r>
          </w:p>
          <w:p>
            <w:pPr>
              <w:pStyle w:val="2"/>
              <w:rPr>
                <w:rFonts w:hint="eastAsia" w:ascii="楷体_GB2312" w:hAnsi="楷体_GB2312" w:eastAsia="楷体_GB2312" w:cs="楷体_GB2312"/>
                <w:kern w:val="0"/>
                <w:sz w:val="24"/>
                <w:szCs w:val="24"/>
                <w:highlight w:val="none"/>
                <w:lang w:eastAsia="zh-CN"/>
              </w:rPr>
            </w:pPr>
          </w:p>
          <w:p>
            <w:pPr>
              <w:pStyle w:val="2"/>
              <w:rPr>
                <w:rFonts w:hint="eastAsia"/>
                <w:lang w:eastAsia="zh-CN"/>
              </w:rPr>
            </w:pPr>
          </w:p>
          <w:p>
            <w:pPr>
              <w:pStyle w:val="2"/>
              <w:rPr>
                <w:rFonts w:hint="eastAsia"/>
                <w:lang w:eastAsia="zh-CN"/>
              </w:rPr>
            </w:pPr>
          </w:p>
          <w:p>
            <w:pPr>
              <w:jc w:val="left"/>
              <w:rPr>
                <w:rFonts w:hint="eastAsia" w:ascii="仿宋_GB2312" w:hAnsi="Times New Roman" w:eastAsia="仿宋_GB2312" w:cs="Calibri"/>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Times New Roman" w:eastAsia="仿宋_GB2312" w:cs="Calibri"/>
                <w:kern w:val="0"/>
                <w:sz w:val="24"/>
                <w:szCs w:val="24"/>
                <w:highlight w:val="none"/>
                <w:lang w:eastAsia="zh-CN"/>
              </w:rPr>
            </w:pPr>
            <w:r>
              <w:rPr>
                <w:rFonts w:hint="eastAsia" w:ascii="方正黑体_GBK" w:hAnsi="方正黑体_GBK" w:eastAsia="方正黑体_GBK" w:cs="方正黑体_GBK"/>
                <w:kern w:val="0"/>
                <w:sz w:val="28"/>
                <w:szCs w:val="28"/>
                <w:highlight w:val="none"/>
                <w:lang w:eastAsia="zh-CN"/>
              </w:rPr>
              <w:t>三、本地区拟采取的试点模式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ascii="楷体_GB2312" w:hAnsi="楷体_GB2312" w:eastAsia="楷体_GB2312" w:cs="楷体_GB2312"/>
                <w:kern w:val="0"/>
                <w:sz w:val="24"/>
                <w:szCs w:val="24"/>
                <w:highlight w:val="none"/>
                <w:lang w:eastAsia="zh-CN"/>
              </w:rPr>
            </w:pPr>
            <w:r>
              <w:rPr>
                <w:rFonts w:hint="eastAsia" w:ascii="楷体_GB2312" w:hAnsi="楷体_GB2312" w:eastAsia="楷体_GB2312" w:cs="楷体_GB2312"/>
                <w:kern w:val="0"/>
                <w:sz w:val="24"/>
                <w:szCs w:val="24"/>
                <w:highlight w:val="none"/>
                <w:lang w:eastAsia="zh-CN"/>
              </w:rPr>
              <w:t>（试点模式可复选）</w:t>
            </w:r>
          </w:p>
          <w:p>
            <w:pPr>
              <w:pStyle w:val="2"/>
              <w:rPr>
                <w:rFonts w:hint="eastAsia"/>
                <w:lang w:eastAsia="zh-CN"/>
              </w:rPr>
            </w:pPr>
          </w:p>
          <w:p>
            <w:pPr>
              <w:jc w:val="both"/>
              <w:rPr>
                <w:rFonts w:hint="eastAsia" w:ascii="仿宋_GB2312" w:hAnsi="Times New Roman" w:eastAsia="仿宋_GB2312" w:cs="Calibri"/>
                <w:kern w:val="0"/>
                <w:sz w:val="24"/>
                <w:szCs w:val="24"/>
                <w:highlight w:val="none"/>
                <w:lang w:val="en-US" w:eastAsia="zh-CN"/>
              </w:rPr>
            </w:pPr>
            <w:r>
              <w:rPr>
                <w:rFonts w:hint="eastAsia" w:ascii="仿宋_GB2312" w:hAnsi="Times New Roman" w:eastAsia="仿宋_GB2312" w:cs="Calibri"/>
                <w:kern w:val="0"/>
                <w:sz w:val="24"/>
                <w:szCs w:val="24"/>
                <w:highlight w:val="none"/>
                <w:lang w:eastAsia="zh-CN"/>
              </w:rPr>
              <w:sym w:font="Wingdings" w:char="00A8"/>
            </w:r>
            <w:r>
              <w:rPr>
                <w:rFonts w:hint="eastAsia" w:ascii="仿宋_GB2312" w:hAnsi="Times New Roman" w:eastAsia="仿宋_GB2312" w:cs="Calibri"/>
                <w:kern w:val="0"/>
                <w:sz w:val="24"/>
                <w:szCs w:val="24"/>
                <w:highlight w:val="none"/>
                <w:lang w:eastAsia="zh-CN"/>
              </w:rPr>
              <w:t>自建或推动有关单位搭建小微企业会计服务平台或基于现有电子凭证平台开发会计服务功能</w:t>
            </w:r>
            <w:r>
              <w:rPr>
                <w:rFonts w:hint="eastAsia" w:ascii="仿宋_GB2312" w:hAnsi="Times New Roman" w:eastAsia="仿宋_GB2312" w:cs="Calibri"/>
                <w:kern w:val="0"/>
                <w:sz w:val="24"/>
                <w:szCs w:val="24"/>
                <w:highlight w:val="none"/>
                <w:lang w:val="en-US" w:eastAsia="zh-CN"/>
              </w:rPr>
              <w:t xml:space="preserve"> </w:t>
            </w:r>
          </w:p>
          <w:p>
            <w:pPr>
              <w:pStyle w:val="2"/>
              <w:rPr>
                <w:rFonts w:hint="eastAsia"/>
                <w:lang w:val="en-US" w:eastAsia="zh-CN"/>
              </w:rPr>
            </w:pPr>
          </w:p>
          <w:p>
            <w:pPr>
              <w:jc w:val="both"/>
              <w:rPr>
                <w:rFonts w:hint="eastAsia" w:ascii="仿宋_GB2312" w:hAnsi="Times New Roman" w:eastAsia="仿宋_GB2312" w:cs="Calibri"/>
                <w:kern w:val="0"/>
                <w:sz w:val="24"/>
                <w:szCs w:val="24"/>
                <w:highlight w:val="none"/>
                <w:lang w:eastAsia="zh-CN"/>
              </w:rPr>
            </w:pPr>
            <w:r>
              <w:rPr>
                <w:rFonts w:hint="eastAsia" w:ascii="仿宋_GB2312" w:hAnsi="Times New Roman" w:eastAsia="仿宋_GB2312" w:cs="Calibri"/>
                <w:kern w:val="0"/>
                <w:sz w:val="24"/>
                <w:szCs w:val="24"/>
                <w:highlight w:val="none"/>
                <w:lang w:eastAsia="zh-CN"/>
              </w:rPr>
              <w:sym w:font="Wingdings" w:char="00A8"/>
            </w:r>
            <w:r>
              <w:rPr>
                <w:rFonts w:hint="eastAsia" w:ascii="仿宋_GB2312" w:hAnsi="Times New Roman" w:eastAsia="仿宋_GB2312" w:cs="Calibri"/>
                <w:kern w:val="0"/>
                <w:sz w:val="24"/>
                <w:szCs w:val="24"/>
                <w:highlight w:val="none"/>
                <w:lang w:eastAsia="zh-CN"/>
              </w:rPr>
              <w:t>由代理记账行业协会及机构自行搭建小微企业会计服务平台或在已有在线记账服务平台上开发的会计服务功能</w:t>
            </w:r>
          </w:p>
          <w:p>
            <w:pPr>
              <w:pStyle w:val="2"/>
              <w:rPr>
                <w:rFonts w:hint="eastAsia"/>
                <w:lang w:val="en-US" w:eastAsia="zh-CN"/>
              </w:rPr>
            </w:pPr>
          </w:p>
          <w:p>
            <w:pPr>
              <w:jc w:val="both"/>
              <w:rPr>
                <w:rFonts w:hint="eastAsia" w:ascii="仿宋_GB2312" w:hAnsi="Times New Roman" w:eastAsia="仿宋_GB2312" w:cs="Calibri"/>
                <w:kern w:val="0"/>
                <w:sz w:val="24"/>
                <w:szCs w:val="24"/>
                <w:highlight w:val="none"/>
                <w:u w:val="single"/>
                <w:lang w:val="en-US" w:eastAsia="zh-CN"/>
              </w:rPr>
            </w:pPr>
            <w:r>
              <w:rPr>
                <w:rFonts w:hint="eastAsia" w:ascii="仿宋_GB2312" w:hAnsi="Times New Roman" w:eastAsia="仿宋_GB2312" w:cs="Calibri"/>
                <w:kern w:val="0"/>
                <w:sz w:val="24"/>
                <w:szCs w:val="24"/>
                <w:highlight w:val="none"/>
                <w:lang w:eastAsia="zh-CN"/>
              </w:rPr>
              <w:sym w:font="Wingdings" w:char="00A8"/>
            </w:r>
            <w:r>
              <w:rPr>
                <w:rFonts w:hint="eastAsia" w:ascii="仿宋_GB2312" w:hAnsi="Times New Roman" w:eastAsia="仿宋_GB2312" w:cs="Calibri"/>
                <w:kern w:val="0"/>
                <w:sz w:val="24"/>
                <w:szCs w:val="24"/>
                <w:highlight w:val="none"/>
                <w:lang w:eastAsia="zh-CN"/>
              </w:rPr>
              <w:t>其他模式：</w:t>
            </w:r>
            <w:r>
              <w:rPr>
                <w:rFonts w:hint="eastAsia" w:ascii="仿宋_GB2312" w:hAnsi="Times New Roman" w:eastAsia="仿宋_GB2312" w:cs="Calibri"/>
                <w:kern w:val="0"/>
                <w:sz w:val="24"/>
                <w:szCs w:val="24"/>
                <w:highlight w:val="none"/>
                <w:u w:val="single"/>
                <w:lang w:val="en-US" w:eastAsia="zh-CN"/>
              </w:rPr>
              <w:t xml:space="preserve">   </w:t>
            </w:r>
            <w:r>
              <w:rPr>
                <w:rFonts w:hint="eastAsia" w:ascii="楷体_GB2312" w:hAnsi="楷体_GB2312" w:eastAsia="楷体_GB2312" w:cs="楷体_GB2312"/>
                <w:kern w:val="0"/>
                <w:sz w:val="24"/>
                <w:szCs w:val="24"/>
                <w:highlight w:val="none"/>
                <w:u w:val="single"/>
                <w:lang w:val="en-US" w:eastAsia="zh-CN"/>
              </w:rPr>
              <w:t xml:space="preserve">（简要说明）  </w:t>
            </w:r>
            <w:r>
              <w:rPr>
                <w:rFonts w:hint="eastAsia" w:ascii="仿宋_GB2312" w:hAnsi="Times New Roman" w:eastAsia="仿宋_GB2312" w:cs="Calibri"/>
                <w:kern w:val="0"/>
                <w:sz w:val="24"/>
                <w:szCs w:val="24"/>
                <w:highlight w:val="none"/>
                <w:u w:val="single"/>
                <w:lang w:val="en-US" w:eastAsia="zh-CN"/>
              </w:rPr>
              <w:t xml:space="preserve"> </w:t>
            </w:r>
          </w:p>
          <w:p>
            <w:pPr>
              <w:jc w:val="left"/>
              <w:rPr>
                <w:rFonts w:hint="eastAsia" w:ascii="仿宋_GB2312" w:hAnsi="Times New Roman" w:eastAsia="仿宋_GB2312" w:cs="Calibri"/>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Times New Roman" w:eastAsia="仿宋_GB2312" w:cs="Calibri"/>
                <w:kern w:val="0"/>
                <w:sz w:val="24"/>
                <w:szCs w:val="24"/>
                <w:highlight w:val="none"/>
                <w:lang w:eastAsia="zh-CN"/>
              </w:rPr>
            </w:pPr>
            <w:r>
              <w:rPr>
                <w:rFonts w:hint="eastAsia" w:ascii="方正黑体_GBK" w:hAnsi="方正黑体_GBK" w:eastAsia="方正黑体_GBK" w:cs="方正黑体_GBK"/>
                <w:kern w:val="0"/>
                <w:sz w:val="28"/>
                <w:szCs w:val="28"/>
                <w:highlight w:val="none"/>
                <w:lang w:eastAsia="zh-CN"/>
              </w:rPr>
              <w:t>四、本地区初步试点方案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4"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楷体_GB2312" w:hAnsi="楷体_GB2312" w:eastAsia="楷体_GB2312" w:cs="楷体_GB2312"/>
                <w:kern w:val="0"/>
                <w:sz w:val="24"/>
                <w:szCs w:val="24"/>
                <w:highlight w:val="none"/>
                <w:lang w:eastAsia="zh-CN"/>
              </w:rPr>
            </w:pPr>
            <w:r>
              <w:rPr>
                <w:rFonts w:hint="eastAsia" w:ascii="楷体_GB2312" w:hAnsi="楷体_GB2312" w:eastAsia="楷体_GB2312" w:cs="楷体_GB2312"/>
                <w:kern w:val="0"/>
                <w:sz w:val="24"/>
                <w:szCs w:val="24"/>
                <w:highlight w:val="none"/>
                <w:lang w:eastAsia="zh-CN"/>
              </w:rPr>
              <w:t>（试点预期目标、工作计划、参与单位、保障措施等，可另页说明）</w:t>
            </w: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bookmarkStart w:id="0" w:name="_GoBack"/>
            <w:bookmarkEnd w:id="0"/>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p>
            <w:pPr>
              <w:jc w:val="left"/>
              <w:rPr>
                <w:rFonts w:hint="eastAsia" w:ascii="楷体_GB2312" w:hAnsi="楷体_GB2312" w:eastAsia="楷体_GB2312" w:cs="楷体_GB2312"/>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8364" w:type="dxa"/>
            <w:gridSpan w:val="3"/>
            <w:tcBorders>
              <w:top w:val="single" w:color="auto" w:sz="4" w:space="0"/>
              <w:left w:val="single" w:color="auto" w:sz="4" w:space="0"/>
              <w:bottom w:val="single" w:color="auto" w:sz="4" w:space="0"/>
              <w:right w:val="single" w:color="auto" w:sz="4" w:space="0"/>
            </w:tcBorders>
          </w:tcPr>
          <w:p>
            <w:pPr>
              <w:ind w:firstLine="481" w:firstLineChars="200"/>
              <w:jc w:val="left"/>
              <w:rPr>
                <w:rFonts w:ascii="仿宋_GB2312" w:hAnsi="Calibri" w:eastAsia="仿宋_GB2312" w:cs="宋体"/>
                <w:b/>
                <w:bCs/>
                <w:kern w:val="0"/>
                <w:sz w:val="24"/>
                <w:szCs w:val="24"/>
                <w:highlight w:val="none"/>
              </w:rPr>
            </w:pPr>
          </w:p>
          <w:p>
            <w:pPr>
              <w:ind w:firstLine="481" w:firstLineChars="200"/>
              <w:jc w:val="left"/>
              <w:rPr>
                <w:rFonts w:ascii="仿宋_GB2312" w:hAnsi="Calibri" w:eastAsia="仿宋_GB2312" w:cs="宋体"/>
                <w:b/>
                <w:bCs/>
                <w:kern w:val="0"/>
                <w:sz w:val="24"/>
                <w:szCs w:val="24"/>
                <w:highlight w:val="none"/>
              </w:rPr>
            </w:pPr>
          </w:p>
          <w:p>
            <w:pPr>
              <w:ind w:firstLine="481" w:firstLineChars="200"/>
              <w:jc w:val="left"/>
              <w:rPr>
                <w:rFonts w:ascii="仿宋_GB2312" w:hAnsi="Calibri" w:eastAsia="仿宋_GB2312" w:cs="宋体"/>
                <w:b/>
                <w:bCs/>
                <w:kern w:val="0"/>
                <w:sz w:val="24"/>
                <w:szCs w:val="24"/>
                <w:highlight w:val="none"/>
              </w:rPr>
            </w:pPr>
          </w:p>
          <w:p>
            <w:pPr>
              <w:jc w:val="left"/>
              <w:rPr>
                <w:rFonts w:ascii="仿宋_GB2312" w:hAnsi="Calibri" w:eastAsia="仿宋_GB2312" w:cs="宋体"/>
                <w:b/>
                <w:bCs/>
                <w:kern w:val="0"/>
                <w:sz w:val="24"/>
                <w:szCs w:val="24"/>
                <w:highlight w:val="none"/>
              </w:rPr>
            </w:pPr>
          </w:p>
          <w:p>
            <w:pPr>
              <w:ind w:firstLine="481" w:firstLineChars="200"/>
              <w:jc w:val="left"/>
              <w:rPr>
                <w:rFonts w:ascii="仿宋_GB2312" w:hAnsi="Calibri" w:eastAsia="仿宋_GB2312" w:cs="宋体"/>
                <w:b/>
                <w:bCs/>
                <w:kern w:val="0"/>
                <w:sz w:val="24"/>
                <w:szCs w:val="24"/>
                <w:highlight w:val="none"/>
              </w:rPr>
            </w:pPr>
          </w:p>
          <w:p>
            <w:pPr>
              <w:wordWrap w:val="0"/>
              <w:ind w:firstLine="0" w:firstLineChars="0"/>
              <w:jc w:val="both"/>
              <w:rPr>
                <w:rFonts w:ascii="仿宋_GB2312" w:hAnsi="Calibri" w:eastAsia="仿宋_GB2312" w:cs="宋体"/>
                <w:kern w:val="0"/>
                <w:sz w:val="24"/>
                <w:szCs w:val="24"/>
                <w:highlight w:val="none"/>
              </w:rPr>
            </w:pPr>
            <w:r>
              <w:rPr>
                <w:rFonts w:hint="eastAsia" w:ascii="仿宋_GB2312" w:hAnsi="Calibri" w:eastAsia="仿宋_GB2312" w:cs="宋体"/>
                <w:kern w:val="0"/>
                <w:sz w:val="24"/>
                <w:szCs w:val="24"/>
                <w:highlight w:val="none"/>
                <w:lang w:eastAsia="zh-CN"/>
              </w:rPr>
              <w:t>地方财政</w:t>
            </w:r>
            <w:r>
              <w:rPr>
                <w:rFonts w:hint="eastAsia" w:ascii="仿宋_GB2312" w:hAnsi="Calibri" w:eastAsia="仿宋_GB2312" w:cs="宋体"/>
                <w:kern w:val="0"/>
                <w:sz w:val="24"/>
                <w:szCs w:val="24"/>
                <w:highlight w:val="none"/>
              </w:rPr>
              <w:t xml:space="preserve">部门（盖章）：    </w:t>
            </w:r>
            <w:r>
              <w:rPr>
                <w:rFonts w:hint="eastAsia" w:ascii="仿宋_GB2312" w:eastAsia="仿宋_GB2312" w:cs="宋体"/>
                <w:kern w:val="0"/>
                <w:sz w:val="24"/>
                <w:szCs w:val="24"/>
                <w:highlight w:val="none"/>
                <w:lang w:val="en-US" w:eastAsia="zh-CN"/>
              </w:rPr>
              <w:t xml:space="preserve"> </w:t>
            </w:r>
            <w:r>
              <w:rPr>
                <w:rFonts w:hint="eastAsia" w:ascii="仿宋_GB2312" w:hAnsi="Calibri" w:eastAsia="仿宋_GB2312" w:cs="宋体"/>
                <w:kern w:val="0"/>
                <w:sz w:val="24"/>
                <w:szCs w:val="24"/>
                <w:highlight w:val="none"/>
                <w:lang w:val="en-US" w:eastAsia="zh-CN"/>
              </w:rPr>
              <w:t xml:space="preserve"> </w:t>
            </w:r>
            <w:r>
              <w:rPr>
                <w:rFonts w:hint="eastAsia" w:ascii="仿宋_GB2312" w:eastAsia="仿宋_GB2312" w:cs="宋体"/>
                <w:kern w:val="0"/>
                <w:sz w:val="24"/>
                <w:szCs w:val="24"/>
                <w:highlight w:val="none"/>
                <w:lang w:val="en-US" w:eastAsia="zh-CN"/>
              </w:rPr>
              <w:t xml:space="preserve">    </w:t>
            </w:r>
            <w:r>
              <w:rPr>
                <w:rFonts w:hint="eastAsia" w:ascii="仿宋_GB2312" w:hAnsi="Calibri" w:eastAsia="仿宋_GB2312" w:cs="宋体"/>
                <w:kern w:val="0"/>
                <w:sz w:val="24"/>
                <w:szCs w:val="24"/>
                <w:highlight w:val="none"/>
                <w:lang w:eastAsia="zh-CN"/>
              </w:rPr>
              <w:t>地方</w:t>
            </w:r>
            <w:r>
              <w:rPr>
                <w:rFonts w:hint="eastAsia" w:ascii="仿宋_GB2312" w:eastAsia="仿宋_GB2312" w:cs="宋体"/>
                <w:kern w:val="0"/>
                <w:sz w:val="24"/>
                <w:szCs w:val="24"/>
                <w:highlight w:val="none"/>
                <w:lang w:eastAsia="zh-CN"/>
              </w:rPr>
              <w:t>人民银行</w:t>
            </w:r>
            <w:r>
              <w:rPr>
                <w:rFonts w:hint="eastAsia" w:ascii="仿宋_GB2312" w:hAnsi="Calibri" w:eastAsia="仿宋_GB2312" w:cs="宋体"/>
                <w:kern w:val="0"/>
                <w:sz w:val="24"/>
                <w:szCs w:val="24"/>
                <w:highlight w:val="none"/>
              </w:rPr>
              <w:t xml:space="preserve">（盖章）：            </w:t>
            </w:r>
          </w:p>
          <w:p>
            <w:pPr>
              <w:ind w:firstLine="480" w:firstLineChars="200"/>
              <w:jc w:val="left"/>
              <w:rPr>
                <w:rFonts w:ascii="仿宋_GB2312" w:hAnsi="Calibri" w:eastAsia="仿宋_GB2312" w:cs="宋体"/>
                <w:kern w:val="0"/>
                <w:sz w:val="24"/>
                <w:szCs w:val="24"/>
                <w:highlight w:val="none"/>
              </w:rPr>
            </w:pPr>
          </w:p>
          <w:p>
            <w:pPr>
              <w:jc w:val="left"/>
              <w:rPr>
                <w:rFonts w:ascii="仿宋_GB2312" w:hAnsi="Calibri" w:eastAsia="仿宋_GB2312" w:cs="Calibri"/>
                <w:kern w:val="0"/>
                <w:sz w:val="24"/>
                <w:szCs w:val="24"/>
                <w:highlight w:val="none"/>
              </w:rPr>
            </w:pPr>
          </w:p>
          <w:p>
            <w:pPr>
              <w:wordWrap w:val="0"/>
              <w:jc w:val="right"/>
              <w:rPr>
                <w:rFonts w:hint="eastAsia" w:ascii="仿宋_GB2312" w:hAnsi="Calibri" w:eastAsia="仿宋_GB2312" w:cs="宋体"/>
                <w:kern w:val="0"/>
                <w:sz w:val="24"/>
                <w:szCs w:val="24"/>
                <w:highlight w:val="none"/>
              </w:rPr>
            </w:pPr>
            <w:r>
              <w:rPr>
                <w:rFonts w:hint="eastAsia" w:ascii="仿宋_GB2312" w:hAnsi="Calibri" w:eastAsia="仿宋_GB2312" w:cs="宋体"/>
                <w:kern w:val="0"/>
                <w:sz w:val="24"/>
                <w:szCs w:val="24"/>
                <w:highlight w:val="none"/>
              </w:rPr>
              <w:t>年</w:t>
            </w:r>
            <w:r>
              <w:rPr>
                <w:rFonts w:hint="eastAsia" w:ascii="仿宋_GB2312" w:hAnsi="Calibri" w:eastAsia="仿宋_GB2312" w:cs="宋体"/>
                <w:kern w:val="0"/>
                <w:sz w:val="24"/>
                <w:szCs w:val="24"/>
                <w:highlight w:val="none"/>
                <w:lang w:val="en-US" w:eastAsia="zh-CN"/>
              </w:rPr>
              <w:t xml:space="preserve">    </w:t>
            </w:r>
            <w:r>
              <w:rPr>
                <w:rFonts w:hint="eastAsia" w:ascii="仿宋_GB2312" w:hAnsi="Calibri" w:eastAsia="仿宋_GB2312" w:cs="宋体"/>
                <w:kern w:val="0"/>
                <w:sz w:val="24"/>
                <w:szCs w:val="24"/>
                <w:highlight w:val="none"/>
              </w:rPr>
              <w:t>月</w:t>
            </w:r>
            <w:r>
              <w:rPr>
                <w:rFonts w:hint="eastAsia" w:ascii="仿宋_GB2312" w:hAnsi="Calibri" w:eastAsia="仿宋_GB2312" w:cs="宋体"/>
                <w:kern w:val="0"/>
                <w:sz w:val="24"/>
                <w:szCs w:val="24"/>
                <w:highlight w:val="none"/>
                <w:lang w:val="en-US" w:eastAsia="zh-CN"/>
              </w:rPr>
              <w:t xml:space="preserve">    </w:t>
            </w:r>
            <w:r>
              <w:rPr>
                <w:rFonts w:hint="eastAsia" w:ascii="仿宋_GB2312" w:hAnsi="Calibri" w:eastAsia="仿宋_GB2312" w:cs="宋体"/>
                <w:kern w:val="0"/>
                <w:sz w:val="24"/>
                <w:szCs w:val="24"/>
                <w:highlight w:val="none"/>
              </w:rPr>
              <w:t>日</w:t>
            </w:r>
          </w:p>
          <w:p>
            <w:pPr>
              <w:wordWrap/>
              <w:jc w:val="right"/>
              <w:rPr>
                <w:rFonts w:hint="eastAsia" w:ascii="仿宋_GB2312" w:hAnsi="Calibri" w:eastAsia="仿宋_GB2312" w:cs="宋体"/>
                <w:kern w:val="0"/>
                <w:sz w:val="24"/>
                <w:szCs w:val="24"/>
                <w:highlight w:val="none"/>
              </w:rPr>
            </w:pPr>
          </w:p>
          <w:p>
            <w:pPr>
              <w:wordWrap/>
              <w:jc w:val="right"/>
              <w:rPr>
                <w:rFonts w:hint="eastAsia" w:ascii="仿宋_GB2312" w:hAnsi="Calibri" w:eastAsia="仿宋_GB2312"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94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Calibri"/>
                <w:kern w:val="0"/>
                <w:sz w:val="24"/>
                <w:szCs w:val="24"/>
                <w:highlight w:val="none"/>
              </w:rPr>
            </w:pPr>
            <w:r>
              <w:rPr>
                <w:rFonts w:hint="eastAsia" w:ascii="仿宋_GB2312" w:hAnsi="Times New Roman" w:eastAsia="仿宋_GB2312" w:cs="Calibri"/>
                <w:kern w:val="0"/>
                <w:sz w:val="24"/>
                <w:szCs w:val="24"/>
                <w:highlight w:val="none"/>
              </w:rPr>
              <w:t>联系人：</w:t>
            </w:r>
          </w:p>
        </w:tc>
        <w:tc>
          <w:tcPr>
            <w:tcW w:w="4423"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Calibri"/>
                <w:kern w:val="0"/>
                <w:sz w:val="24"/>
                <w:szCs w:val="24"/>
                <w:highlight w:val="none"/>
              </w:rPr>
            </w:pPr>
            <w:r>
              <w:rPr>
                <w:rFonts w:hint="eastAsia" w:ascii="仿宋_GB2312" w:hAnsi="Times New Roman" w:eastAsia="仿宋_GB2312" w:cs="Calibri"/>
                <w:kern w:val="0"/>
                <w:sz w:val="24"/>
                <w:szCs w:val="24"/>
                <w:highlight w:val="none"/>
              </w:rPr>
              <w:t>联系电话：</w:t>
            </w:r>
          </w:p>
        </w:tc>
      </w:tr>
    </w:tbl>
    <w:p>
      <w:pPr>
        <w:widowControl/>
        <w:jc w:val="left"/>
        <w:rPr>
          <w:rFonts w:ascii="仿宋_GB2312" w:hAnsi="Calibri" w:eastAsia="仿宋_GB2312" w:cs="宋体"/>
          <w:kern w:val="0"/>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FC7CA"/>
    <w:rsid w:val="EDFFC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2025-08-07T09:47:00Z</dcterms:created>
  <dc:creator>cuihg</dc:creator>
  <cp:lastModifiedBy>cuihg</cp:lastModifiedBy>
  <dcterms:modified xsi:type="dcterms:W3CDTF">2025-08-07T09:49:49Z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