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FF6B" w14:textId="7D0F31F3" w:rsidR="00815525" w:rsidRDefault="00815525" w:rsidP="00815525">
      <w:pPr>
        <w:spacing w:after="0" w:line="560" w:lineRule="exact"/>
        <w:jc w:val="center"/>
        <w:rPr>
          <w:rFonts w:ascii="方正小标宋_GBK" w:eastAsia="方正小标宋_GBK" w:hAnsi="黑体" w:cs="Times New Roman"/>
          <w:sz w:val="44"/>
          <w:szCs w:val="44"/>
          <w14:ligatures w14:val="none"/>
        </w:rPr>
      </w:pPr>
      <w:bookmarkStart w:id="0" w:name="OLE_LINK9"/>
      <w:bookmarkStart w:id="1" w:name="OLE_LINK10"/>
      <w:bookmarkStart w:id="2" w:name="OLE_LINK7"/>
      <w:bookmarkStart w:id="3" w:name="OLE_LINK8"/>
      <w:r w:rsidRPr="00815525">
        <w:rPr>
          <w:rFonts w:ascii="方正小标宋_GBK" w:eastAsia="方正小标宋_GBK" w:hAnsi="黑体" w:cs="Times New Roman" w:hint="eastAsia"/>
          <w:sz w:val="44"/>
          <w:szCs w:val="44"/>
          <w14:ligatures w14:val="none"/>
        </w:rPr>
        <w:t>重庆市“专精特”会计师事务所评价和培育办法（试行）</w:t>
      </w:r>
      <w:bookmarkEnd w:id="0"/>
      <w:bookmarkEnd w:id="1"/>
    </w:p>
    <w:p w14:paraId="6BD8733E" w14:textId="77777777" w:rsidR="00256E02" w:rsidRPr="00256E02" w:rsidRDefault="00256E02" w:rsidP="00815525">
      <w:pPr>
        <w:spacing w:after="0" w:line="560" w:lineRule="exact"/>
        <w:jc w:val="center"/>
        <w:rPr>
          <w:rFonts w:ascii="方正小标宋_GBK" w:eastAsia="方正小标宋_GBK" w:hAnsi="Calibri" w:cs="Times New Roman" w:hint="eastAsia"/>
          <w:sz w:val="44"/>
          <w:szCs w:val="44"/>
          <w14:ligatures w14:val="none"/>
        </w:rPr>
      </w:pPr>
    </w:p>
    <w:p w14:paraId="2E106669" w14:textId="78F5A6EF" w:rsidR="00805A7A" w:rsidRPr="007535BC" w:rsidRDefault="00805A7A" w:rsidP="00805A7A">
      <w:pPr>
        <w:widowControl/>
        <w:spacing w:after="0" w:line="540" w:lineRule="exact"/>
        <w:jc w:val="center"/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</w:pPr>
      <w:bookmarkStart w:id="4" w:name="_Hlk214888389"/>
      <w:bookmarkEnd w:id="2"/>
      <w:bookmarkEnd w:id="3"/>
      <w:r w:rsidRPr="007535BC"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（2025年</w:t>
      </w:r>
      <w:r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11</w:t>
      </w:r>
      <w:r w:rsidRPr="007535BC"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月</w:t>
      </w:r>
      <w:r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21</w:t>
      </w:r>
      <w:r w:rsidRPr="007535BC"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日重庆市注册会计师协会</w:t>
      </w:r>
    </w:p>
    <w:p w14:paraId="49106D6F" w14:textId="6568ED76" w:rsidR="00815525" w:rsidRPr="00805A7A" w:rsidRDefault="00805A7A" w:rsidP="00805A7A">
      <w:pPr>
        <w:widowControl/>
        <w:spacing w:after="0" w:line="540" w:lineRule="exact"/>
        <w:jc w:val="center"/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</w:pPr>
      <w:r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四</w:t>
      </w:r>
      <w:r w:rsidRPr="00EE5374"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届</w:t>
      </w:r>
      <w:r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九</w:t>
      </w:r>
      <w:r w:rsidRPr="00EE5374"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次常务理事会审议</w:t>
      </w:r>
      <w:r w:rsidRPr="007535BC">
        <w:rPr>
          <w:rFonts w:ascii="方正楷体_GBK" w:eastAsia="方正楷体_GBK" w:hAnsi="楷体" w:cs="Times New Roman" w:hint="eastAsia"/>
          <w:sz w:val="28"/>
          <w:szCs w:val="28"/>
          <w14:ligatures w14:val="none"/>
        </w:rPr>
        <w:t>通过）</w:t>
      </w:r>
      <w:bookmarkEnd w:id="4"/>
    </w:p>
    <w:p w14:paraId="7C86DDB9" w14:textId="77777777" w:rsidR="00815525" w:rsidRDefault="00815525" w:rsidP="00815525">
      <w:pPr>
        <w:spacing w:after="0" w:line="560" w:lineRule="exact"/>
        <w:jc w:val="both"/>
        <w:rPr>
          <w:rFonts w:ascii="方正仿宋_GBK" w:eastAsia="方正仿宋_GBK" w:hAnsi="Calibri" w:cs="Times New Roman"/>
          <w:sz w:val="32"/>
          <w:szCs w:val="32"/>
          <w14:ligatures w14:val="none"/>
        </w:rPr>
      </w:pPr>
    </w:p>
    <w:p w14:paraId="2630E233" w14:textId="759F54D8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Times New Roman" w:cs="Times New Roman"/>
          <w:sz w:val="32"/>
          <w:szCs w:val="32"/>
          <w14:ligatures w14:val="none"/>
        </w:rPr>
      </w:pPr>
      <w:r w:rsidRPr="00815525">
        <w:rPr>
          <w:rFonts w:ascii="方正仿宋_GBK" w:eastAsia="方正仿宋_GBK" w:hAnsi="Times New Roman" w:cs="Times New Roman" w:hint="eastAsia"/>
          <w:b/>
          <w:bCs/>
          <w:sz w:val="32"/>
          <w:szCs w:val="32"/>
          <w14:ligatures w14:val="none"/>
        </w:rPr>
        <w:t>第一条</w:t>
      </w:r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 xml:space="preserve"> </w:t>
      </w:r>
      <w:bookmarkStart w:id="5" w:name="OLE_LINK11"/>
      <w:bookmarkStart w:id="6" w:name="OLE_LINK12"/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为</w:t>
      </w:r>
      <w:bookmarkStart w:id="7" w:name="OLE_LINK5"/>
      <w:bookmarkStart w:id="8" w:name="OLE_LINK6"/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促进重庆市注册会计师行业高质量发展，选培重庆市“专精特”会计师事务所，提高行业服务能力，宣传行业服务价值，</w:t>
      </w:r>
      <w:bookmarkEnd w:id="7"/>
      <w:bookmarkEnd w:id="8"/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重庆市注册会计师协会（以下简称重庆注协）根据《关于进一步规范财务审计秩序促进注册会计师行业健康发展的意见》（国办发〔2021〕30号）《重庆市注册会计师行业高质量发展行动计划（2024-2027年）》（渝财</w:t>
      </w:r>
      <w:proofErr w:type="gramStart"/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规</w:t>
      </w:r>
      <w:proofErr w:type="gramEnd"/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2024</w:t>
      </w:r>
      <w:proofErr w:type="gramStart"/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〕</w:t>
      </w:r>
      <w:proofErr w:type="gramEnd"/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7号）精神，结合重庆注册会计师行业发展实际，</w:t>
      </w:r>
      <w:bookmarkEnd w:id="5"/>
      <w:bookmarkEnd w:id="6"/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制定本办法。</w:t>
      </w:r>
    </w:p>
    <w:p w14:paraId="3C628676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Times New Roman" w:cs="Times New Roman"/>
          <w:sz w:val="32"/>
          <w:szCs w:val="32"/>
          <w14:ligatures w14:val="none"/>
        </w:rPr>
      </w:pPr>
      <w:r w:rsidRPr="00815525">
        <w:rPr>
          <w:rFonts w:ascii="方正仿宋_GBK" w:eastAsia="方正仿宋_GBK" w:hAnsi="Times New Roman" w:cs="Times New Roman" w:hint="eastAsia"/>
          <w:b/>
          <w:bCs/>
          <w:sz w:val="32"/>
          <w:szCs w:val="32"/>
          <w14:ligatures w14:val="none"/>
        </w:rPr>
        <w:t>第二条</w:t>
      </w:r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 xml:space="preserve"> 重庆市“专精特”会计师事务所是指重庆市范围内，在“专业化能力”“精细化管理”“特色化服务”等三个方面同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时达到较高水平的会计师事务所（含外地会计事务所在渝分支机构）。</w:t>
      </w:r>
    </w:p>
    <w:p w14:paraId="2ACD1EBB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Helvetica" w:hint="eastAsia"/>
          <w:kern w:val="0"/>
          <w:sz w:val="32"/>
          <w:szCs w:val="32"/>
          <w14:ligatures w14:val="none"/>
        </w:rPr>
      </w:pPr>
      <w:r w:rsidRPr="00815525">
        <w:rPr>
          <w:rFonts w:ascii="方正仿宋_GBK" w:eastAsia="方正仿宋_GBK" w:hAnsi="Times New Roman" w:cs="Times New Roman" w:hint="eastAsia"/>
          <w:b/>
          <w:bCs/>
          <w:sz w:val="32"/>
          <w:szCs w:val="32"/>
          <w14:ligatures w14:val="none"/>
        </w:rPr>
        <w:t>第三条</w:t>
      </w:r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 xml:space="preserve"> “</w:t>
      </w:r>
      <w:r w:rsidRPr="00815525">
        <w:rPr>
          <w:rFonts w:ascii="方正仿宋_GBK" w:eastAsia="方正仿宋_GBK" w:hAnsi="宋体" w:cs="Helvetica" w:hint="eastAsia"/>
          <w:kern w:val="0"/>
          <w:sz w:val="32"/>
          <w:szCs w:val="32"/>
          <w14:ligatures w14:val="none"/>
        </w:rPr>
        <w:t>专业化能力</w:t>
      </w:r>
      <w:r w:rsidRPr="00815525">
        <w:rPr>
          <w:rFonts w:ascii="方正仿宋_GBK" w:eastAsia="方正仿宋_GBK" w:hAnsi="Times New Roman" w:cs="Times New Roman" w:hint="eastAsia"/>
          <w:sz w:val="32"/>
          <w:szCs w:val="32"/>
          <w14:ligatures w14:val="none"/>
        </w:rPr>
        <w:t>”</w:t>
      </w:r>
      <w:r w:rsidRPr="00815525">
        <w:rPr>
          <w:rFonts w:ascii="方正仿宋_GBK" w:eastAsia="方正仿宋_GBK" w:hAnsi="宋体" w:cs="Helvetica" w:hint="eastAsia"/>
          <w:kern w:val="0"/>
          <w:sz w:val="32"/>
          <w:szCs w:val="32"/>
          <w14:ligatures w14:val="none"/>
        </w:rPr>
        <w:t>指会计师事务所具备优秀的服务能力，服务水平、服务质量在行业中处于优势地位。“精细化管理”指会计师事务所经营管理精细高效，在经营管理中建立了精细高效的制度、流程和体系，实现了管理精细化、服务精细化，形成核心竞争力，服务品质精良，经济效益显著。“特色化服务”指会计师事务所针对特定市场或者特定</w:t>
      </w:r>
      <w:r w:rsidRPr="00815525">
        <w:rPr>
          <w:rFonts w:ascii="方正仿宋_GBK" w:eastAsia="方正仿宋_GBK" w:hAnsi="宋体" w:cs="Helvetica" w:hint="eastAsia"/>
          <w:kern w:val="0"/>
          <w:sz w:val="32"/>
          <w:szCs w:val="32"/>
          <w14:ligatures w14:val="none"/>
        </w:rPr>
        <w:lastRenderedPageBreak/>
        <w:t>领域，提供独具特色、具有一定技术含量的服务，具有独特性、独有性、创新性，具有较强影响力和品牌知名度。</w:t>
      </w:r>
    </w:p>
    <w:p w14:paraId="1A20B8D0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第四条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重庆注协组织行业开展“专精特”会计师事务所评价工作，并对选择“专精特”发展路径的事务所给予培养和指导。</w:t>
      </w:r>
    </w:p>
    <w:p w14:paraId="745EC4F9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第五条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“专精特”会计师事务所评价工作每年开展一次，会计师事务所自愿申报。协会对达到重庆市“专精特”标准的会计师事务所给予奖励，并授予“XXXX年重庆市‘专精特’会计师事务所”荣誉称号，荣誉称号有效期3年。有效期满的，可再次参加评价。</w:t>
      </w:r>
    </w:p>
    <w:p w14:paraId="72B7743F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第六条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首次获得重庆市“专精特”会计师事务所荣誉称号的，奖励标准10万元；再次获得荣誉称号的，奖励标准5万元。</w:t>
      </w:r>
    </w:p>
    <w:p w14:paraId="02F39565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第七条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对申报参加重庆市“专精特”会计师事务所评价未达到合格标准，但达到培养标准的会计师事务所，可作为</w:t>
      </w:r>
      <w:bookmarkStart w:id="9" w:name="OLE_LINK1"/>
      <w:bookmarkStart w:id="10" w:name="OLE_LINK2"/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重庆市“专精特”会计师事务所培养对象</w:t>
      </w:r>
      <w:bookmarkEnd w:id="9"/>
      <w:bookmarkEnd w:id="10"/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（以下简称培养对象）。</w:t>
      </w:r>
    </w:p>
    <w:p w14:paraId="55B6E495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培养对象数量同一时间内不超过5个，按照申报时间早晚、评价得分高低依次递补。培养时间不超过3年，培养对象在3年内达到重庆市“专精特”会计师事务所合格标准的，不再作为培养对象。</w:t>
      </w:r>
    </w:p>
    <w:p w14:paraId="646C1E5E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第八条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重庆市“专精特”会计师事务所评价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采取定量和定性相结合的评价方法，选择多个评价指标，对各个指标设置不同的权重，按得分和权重汇总计算最终得分，最终得分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lastRenderedPageBreak/>
        <w:t>高于标准即可认定为达到重庆市“专精特”会计师事务所合格标准。</w:t>
      </w:r>
    </w:p>
    <w:p w14:paraId="22D5DEC2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第九条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定量分析根据协会掌握的数据和事务所申报的数据计算。定性分析由事务所按要求报送工作总结、情况说明、业务目录及其他证明材料，或抽取业务项目档案，由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重庆市“专精特”会计师事务所评审专家组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对相关材料进行评价、评分。</w:t>
      </w:r>
    </w:p>
    <w:p w14:paraId="01CF6D74" w14:textId="3C23BC73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第十条</w:t>
      </w:r>
      <w:bookmarkStart w:id="11" w:name="OLE_LINK3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</w:t>
      </w:r>
      <w:bookmarkEnd w:id="11"/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评审专家组由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行业专家组成，可邀请政府部门、高等院校中熟悉行业情况的人员参加。</w:t>
      </w:r>
    </w:p>
    <w:p w14:paraId="0DA6BEBB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第十一条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重庆市“专精特”会计师事务所合格标准、培养标准由评审专家组确定，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试行期间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合格标准不低于75分。</w:t>
      </w:r>
    </w:p>
    <w:p w14:paraId="50EFB944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第十二条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参加重庆市“专精特”会计师事务所评价的会计师事务所应当满足以下条件： </w:t>
      </w:r>
    </w:p>
    <w:p w14:paraId="17A3526D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1、成立5年以上；</w:t>
      </w:r>
    </w:p>
    <w:p w14:paraId="6F9DE893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2、注册会计师数量超过5名；</w:t>
      </w:r>
    </w:p>
    <w:p w14:paraId="17F04C76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3、最近一年营业收入超过300万元，最近3年均保持盈利；</w:t>
      </w:r>
    </w:p>
    <w:p w14:paraId="78B2047C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4、会计师事务所5年内未因执业行为受到刑事处罚、行政处罚、行业惩戒；</w:t>
      </w:r>
    </w:p>
    <w:p w14:paraId="6062FD09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5、股东/合伙人/分支机构负责人5年内未因执业行为受刑事处罚、行政处罚、行业惩戒。</w:t>
      </w:r>
    </w:p>
    <w:p w14:paraId="50922300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第十三条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重庆市“专精特”会计师事务所评价定量指标为：</w:t>
      </w:r>
    </w:p>
    <w:p w14:paraId="1155A3F3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lastRenderedPageBreak/>
        <w:t>1、业务收入（10分）：中型以上所（上年</w:t>
      </w:r>
      <w:proofErr w:type="gramStart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末业务</w:t>
      </w:r>
      <w:proofErr w:type="gramEnd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收入1000万元以上，含1000万），1000万元收入得5分，每增加100万，加1分；小型所（上年</w:t>
      </w:r>
      <w:proofErr w:type="gramStart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末业务</w:t>
      </w:r>
      <w:proofErr w:type="gramEnd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收入1000万元以下），300万元收入得5分，每增加100万，加1分；</w:t>
      </w:r>
    </w:p>
    <w:p w14:paraId="1D7F58CD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2、注册会计师数量（8分）：中型以上所，上年</w:t>
      </w:r>
      <w:proofErr w:type="gramStart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末注册</w:t>
      </w:r>
      <w:proofErr w:type="gramEnd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会计师10人以上，得4分，每增加2人，加1分；小型所，上年</w:t>
      </w:r>
      <w:proofErr w:type="gramStart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末注册</w:t>
      </w:r>
      <w:proofErr w:type="gramEnd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会计师5人以上，得4分，每增加2人，加1分；</w:t>
      </w:r>
    </w:p>
    <w:p w14:paraId="397E7ACD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3、高端人才、行业专家数量（8分）：上年</w:t>
      </w:r>
      <w:proofErr w:type="gramStart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末注册</w:t>
      </w:r>
      <w:proofErr w:type="gramEnd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会计师中，财政部会计高层次财会人才1人加3分，重庆高端会计人才1人加2分，正高级职称1人加3分，副高级职称1人加1分，中国注册会计师协会专业技术委员会委员1人加3分，重庆市注册会计师协会专业技术委员会委员1人加1分；</w:t>
      </w:r>
    </w:p>
    <w:p w14:paraId="4439EB81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1人符合多项加分条件的，按单项最高加分计算；</w:t>
      </w:r>
    </w:p>
    <w:p w14:paraId="7D0C9651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FF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4、注册会计师人均产值（8分）：上年末事务所注册会计师人均产值，在行业平均水平以上的，得4分，每增加5%，加1分；</w:t>
      </w:r>
    </w:p>
    <w:p w14:paraId="66EF9530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5、近三年案例、课题入选（6分）：以事务所名义承担的课题、案例，近3年内被省级以上政府部门、司法机关或省级以上注协通过、采纳的，1项加1分；</w:t>
      </w:r>
    </w:p>
    <w:p w14:paraId="103B44B5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6、三年收入平均增长率（6分）：事务所近3年业务收入平均增长率，每2%，加1分；</w:t>
      </w:r>
    </w:p>
    <w:p w14:paraId="4CC7874E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7、三年平均利润率（6分）：事务所近3年业务收入平均利润率，每1%，加1分；</w:t>
      </w:r>
    </w:p>
    <w:p w14:paraId="1D9E93FB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lastRenderedPageBreak/>
        <w:t>8、注册会计师平均年龄（8分）：上年末事务所全体注册会计师平均年龄，在行业平均年龄以下的，得2分，每下降1岁，加1分；</w:t>
      </w:r>
    </w:p>
    <w:p w14:paraId="679FB316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9、信息化投入占比（3分）：事务所上一年信息化支出（中注协报表数据）</w:t>
      </w:r>
      <w:proofErr w:type="gramStart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占营收</w:t>
      </w:r>
      <w:proofErr w:type="gramEnd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比重，每0.5%，加1分；</w:t>
      </w:r>
    </w:p>
    <w:p w14:paraId="74A647F4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10、信息化人员数量（3分）：上年末事务所从业人员中，拥有计算机本科以上毕业证，或持有信息技术领域相关证书的人员，中型以上所，2人以上，得1分，每增加1人加1分；小型所，1人加1分；</w:t>
      </w:r>
    </w:p>
    <w:p w14:paraId="2A234A3D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11、成立党、团、工会组织（4分）：成立党组织的，加2分，成立团组织、工会组织、妇联的，1项加1分；</w:t>
      </w:r>
    </w:p>
    <w:p w14:paraId="26E3BD89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12、主要客户连续服务年限（5分）：</w:t>
      </w:r>
      <w:bookmarkStart w:id="12" w:name="OLE_LINK4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小型所单一客户业务收费5万元以上</w:t>
      </w:r>
      <w:bookmarkEnd w:id="12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、中型以上所单一客户业务收费20万元以上、或单一客户业务收入占比事务所业务收入5%以上的客户为主要客户。每一连续服务3年以上的主要客户，加1分；</w:t>
      </w:r>
    </w:p>
    <w:p w14:paraId="09EAED2A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客户若为集团的，对其下属企业的服务收入可合并计算。</w:t>
      </w:r>
    </w:p>
    <w:p w14:paraId="1499272C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13、特色服务业务收入占比（5分）：行业鼓励的服务项目，3年业务收入平均占比10%以上，得2分，每增加2%，加1分；或事务所某类服务，3年业务收入平均占比30%以上，得2分，每增加2%，加1分；</w:t>
      </w:r>
    </w:p>
    <w:p w14:paraId="52807E54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14、特色服务开展年限（5分）：行业鼓励的服务项目，连续开展3年以上的，1类加1分；或事务所某类服务收入占比30%以上的，每多保持1年加1分；</w:t>
      </w:r>
    </w:p>
    <w:p w14:paraId="267B30F6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15、拓展业务领域表彰（5分）：五年内，业务项目入选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lastRenderedPageBreak/>
        <w:t>行业新业务拓展鼓励，或获省级以上政府部门、省级以上注协奖励的，1项加1分；</w:t>
      </w:r>
    </w:p>
    <w:p w14:paraId="5F121C0A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16、创新业务收入占比（5分）：最近年度，事务所服务收费5万元以上的创新业务项目，1项加1分；或创新业务收入占本所业务收入比重5%以上的，得1分，每增加1%，加1分；</w:t>
      </w:r>
    </w:p>
    <w:p w14:paraId="54CAA132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17、特色服务宣传表彰（5分）：3年内，特色服务获省级以上政府部门表彰、省级以上官方媒体宣传的，1项加1分。</w:t>
      </w:r>
    </w:p>
    <w:p w14:paraId="7C96D4C6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以上项目，括号内分数为单项指标最高得分。</w:t>
      </w:r>
    </w:p>
    <w:p w14:paraId="416DB96C" w14:textId="6FCA6083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第十四条</w:t>
      </w:r>
      <w:r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重庆市“专精特”会计师事务所评价定性指标为：</w:t>
      </w:r>
    </w:p>
    <w:p w14:paraId="296F4A10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1、业务质量（20分）：随机抽取四个业务项目评分；</w:t>
      </w:r>
    </w:p>
    <w:p w14:paraId="2D791BE2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2、技术水平（15分）：查看事务所的业务清单，抽取报告对所开展服务的技术水平进行评价；</w:t>
      </w:r>
    </w:p>
    <w:p w14:paraId="1A2F7F4D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3、内部治理（5分）：根据事务所的财务报表、股权结构、管理制度等相关材料，对事务所内部治理水平进行评价；</w:t>
      </w:r>
    </w:p>
    <w:p w14:paraId="2B336A6A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4、品牌影响（5分）：对事务所的品牌影响力进行评价；</w:t>
      </w:r>
    </w:p>
    <w:p w14:paraId="6E863C3F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5、战略规划（5分）：根据事务所提交的规划书及相关资料，评价事务所的战略规划的科学性、可行性及执行成效；</w:t>
      </w:r>
    </w:p>
    <w:p w14:paraId="2EC231A0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6、信息化水平（5分）：根据事务所提交的信息化工作总结及相关资料，综合评价事务所的信息化建设水平；</w:t>
      </w:r>
    </w:p>
    <w:p w14:paraId="6AF6A0F6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7、特色化服务技术含量（20分）：根据事务所提交的特色化服务说明、特色化目录清单及相关证明材料，评价事务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lastRenderedPageBreak/>
        <w:t>所的特色化服务技术含量；</w:t>
      </w:r>
    </w:p>
    <w:p w14:paraId="1289F568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8、特色化服务发展前景（15分）：根据事务所提交的特色化服务说明、特色化目录清单及相关证明材料，评价特色化服务发展前景；</w:t>
      </w:r>
    </w:p>
    <w:p w14:paraId="519849F5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9、创新能力（10分）：根据事务所提交的创新服务说明、创新服务目录清单及相关证明材料，评价事务所的创新能力、创新服务技术含量和发展前景。</w:t>
      </w:r>
    </w:p>
    <w:p w14:paraId="5A5A182A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以上项目，括号内分数为单项指标最高得分。</w:t>
      </w:r>
    </w:p>
    <w:p w14:paraId="4D5DED22" w14:textId="2434500D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第十五条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重庆市“专精特”会计师事务所评价得分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计算公式：</w:t>
      </w:r>
    </w:p>
    <w:p w14:paraId="275EFE14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事务所“专精特”发展状况得分=定量指标得分*70%+定性指标得分*30%；</w:t>
      </w:r>
    </w:p>
    <w:p w14:paraId="02461F1C" w14:textId="5A5E1AFB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定量指标得分=定量指标各分项得分之和；</w:t>
      </w:r>
    </w:p>
    <w:p w14:paraId="5724207B" w14:textId="4D5DBA23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定性指标得分=定性指标各分项得分之</w:t>
      </w:r>
      <w:proofErr w:type="gramStart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和</w:t>
      </w:r>
      <w:proofErr w:type="gramEnd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。</w:t>
      </w:r>
    </w:p>
    <w:p w14:paraId="1FFEE814" w14:textId="6507955E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第十六条</w:t>
      </w:r>
      <w:r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协会每年向行业征集建议，制订</w:t>
      </w:r>
      <w:bookmarkStart w:id="13" w:name="OLE_LINK32"/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鼓励服务目录和创新服务目录。</w:t>
      </w:r>
      <w:bookmarkEnd w:id="13"/>
    </w:p>
    <w:p w14:paraId="111A0622" w14:textId="0FD9CCFE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第十七条</w:t>
      </w:r>
      <w:r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协会对重庆市“专精特”会计师事务所进行宣传，并组织重庆市“专精特”会计师事务所向行业分享经验。</w:t>
      </w:r>
    </w:p>
    <w:p w14:paraId="2E6A090A" w14:textId="77299A6B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第十八条</w:t>
      </w:r>
      <w:r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重庆市“专精特”会计师事务所及培养对象可获得以下培养和鼓励措施：</w:t>
      </w:r>
    </w:p>
    <w:p w14:paraId="34E9916F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1、参加协会组织的专题推介活动；</w:t>
      </w:r>
    </w:p>
    <w:p w14:paraId="7F7D3021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2、同等条件下优先入选行业高层次人才培养培训；</w:t>
      </w:r>
    </w:p>
    <w:p w14:paraId="00AC55E8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3、选派人员参加中注协组织的合伙人培训，协会对培训费用给予定额补贴；</w:t>
      </w:r>
    </w:p>
    <w:p w14:paraId="6E6858C1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lastRenderedPageBreak/>
        <w:t>4、参加行业课题研究；</w:t>
      </w:r>
    </w:p>
    <w:p w14:paraId="3421DC27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5、参加协会组织的行业交流活动；</w:t>
      </w:r>
    </w:p>
    <w:p w14:paraId="120782BC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Calibri" w:cs="Times New Roman"/>
          <w:sz w:val="32"/>
          <w:szCs w:val="32"/>
          <w14:ligatures w14:val="none"/>
        </w:rPr>
      </w:pP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>6、获得协会在信息化、数字化建设的支持；</w:t>
      </w:r>
    </w:p>
    <w:p w14:paraId="452F3379" w14:textId="77777777" w:rsidR="00815525" w:rsidRPr="00815525" w:rsidRDefault="00815525" w:rsidP="00815525">
      <w:pPr>
        <w:spacing w:after="0" w:line="560" w:lineRule="exact"/>
        <w:ind w:firstLineChars="200" w:firstLine="640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7、重庆市会计师事务所综合评价加分。</w:t>
      </w:r>
    </w:p>
    <w:p w14:paraId="554C3B07" w14:textId="77777777" w:rsid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第十九条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协会根据“专精特”会计师事务所培养对象的需求，组织专家对进行帮扶和指导。</w:t>
      </w:r>
    </w:p>
    <w:p w14:paraId="46E8D7D5" w14:textId="0E365449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第二十条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协会每年组织重庆市“专精特”会计师事务所及培养对象座谈交流，了解“专精特”发展中存在的问题，听取对会计师事务所“专精特”发展的建议。</w:t>
      </w:r>
    </w:p>
    <w:p w14:paraId="6DACE204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color w:val="000000"/>
          <w:sz w:val="32"/>
          <w:szCs w:val="32"/>
          <w14:ligatures w14:val="none"/>
        </w:rPr>
        <w:t>第二十一条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 xml:space="preserve"> 申报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重庆市“专精特”会计师事务所应当按照申报工作的要求如实准备申报材料，并参加评审</w:t>
      </w:r>
      <w:r w:rsidRPr="00815525">
        <w:rPr>
          <w:rFonts w:ascii="方正仿宋_GBK" w:eastAsia="方正仿宋_GBK" w:hAnsi="宋体" w:cs="Times New Roman" w:hint="eastAsia"/>
          <w:color w:val="000000"/>
          <w:sz w:val="32"/>
          <w:szCs w:val="32"/>
          <w14:ligatures w14:val="none"/>
        </w:rPr>
        <w:t>现场询问。</w:t>
      </w:r>
    </w:p>
    <w:p w14:paraId="1C6792EA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第二十二条</w:t>
      </w: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> </w:t>
      </w: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>事务所故意申报不实信息、不按要求提供相应证明材料的，取消其参加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>重庆市“专精特”会计师事务所评价的资格</w:t>
      </w: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>。</w:t>
      </w:r>
    </w:p>
    <w:p w14:paraId="4C7BDE5E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第二十三条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评审专家应当在对其所在机构的评价中回避。</w:t>
      </w:r>
    </w:p>
    <w:p w14:paraId="470EA14D" w14:textId="77777777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Calibri" w:cs="Times New Roman"/>
          <w:sz w:val="32"/>
          <w:szCs w:val="32"/>
          <w14:ligatures w14:val="none"/>
        </w:rPr>
      </w:pPr>
      <w:r w:rsidRPr="00815525">
        <w:rPr>
          <w:rFonts w:ascii="方正仿宋_GBK" w:eastAsia="方正仿宋_GBK" w:hAnsi="宋体" w:cs="Times New Roman" w:hint="eastAsia"/>
          <w:b/>
          <w:bCs/>
          <w:sz w:val="32"/>
          <w:szCs w:val="32"/>
          <w14:ligatures w14:val="none"/>
        </w:rPr>
        <w:t>第二十四条</w:t>
      </w:r>
      <w:r w:rsidRPr="00815525">
        <w:rPr>
          <w:rFonts w:ascii="方正仿宋_GBK" w:eastAsia="方正仿宋_GBK" w:hAnsi="宋体" w:cs="Times New Roman" w:hint="eastAsia"/>
          <w:sz w:val="32"/>
          <w:szCs w:val="32"/>
          <w14:ligatures w14:val="none"/>
        </w:rPr>
        <w:t xml:space="preserve"> 协会</w:t>
      </w: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>工作人员应做好评价工作数据的收集、整理、核查、 公示、汇总、计算，不得使用未经核实的评价数据，不得私自修改、调整评价数据，不得</w:t>
      </w:r>
      <w:proofErr w:type="gramStart"/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>借评价</w:t>
      </w:r>
      <w:proofErr w:type="gramEnd"/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>工作谋取利益，如违反相关工作要求，依照相关制度进行处理。</w:t>
      </w:r>
    </w:p>
    <w:p w14:paraId="174EE90E" w14:textId="44454751" w:rsidR="00815525" w:rsidRPr="00815525" w:rsidRDefault="00815525" w:rsidP="00815525">
      <w:pPr>
        <w:spacing w:after="0" w:line="560" w:lineRule="exact"/>
        <w:ind w:firstLineChars="200" w:firstLine="643"/>
        <w:jc w:val="both"/>
        <w:rPr>
          <w:rFonts w:ascii="方正仿宋_GBK" w:eastAsia="方正仿宋_GBK" w:hAnsi="Calibri" w:cs="Times New Roman"/>
          <w:sz w:val="32"/>
          <w:szCs w:val="32"/>
          <w14:ligatures w14:val="none"/>
        </w:rPr>
      </w:pPr>
      <w:r w:rsidRPr="00815525">
        <w:rPr>
          <w:rFonts w:ascii="方正仿宋_GBK" w:eastAsia="方正仿宋_GBK" w:hAnsi="Calibri" w:cs="Times New Roman" w:hint="eastAsia"/>
          <w:b/>
          <w:bCs/>
          <w:sz w:val="32"/>
          <w:szCs w:val="32"/>
          <w14:ligatures w14:val="none"/>
        </w:rPr>
        <w:t>第二十五条</w:t>
      </w: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 xml:space="preserve"> 本办法试行期为2025-2027年。</w:t>
      </w:r>
    </w:p>
    <w:p w14:paraId="494F8F02" w14:textId="0604A252" w:rsidR="00815525" w:rsidRDefault="00815525" w:rsidP="00815525">
      <w:pPr>
        <w:spacing w:after="0" w:line="560" w:lineRule="exact"/>
        <w:ind w:firstLine="645"/>
        <w:jc w:val="both"/>
        <w:rPr>
          <w:rFonts w:ascii="方正仿宋_GBK" w:eastAsia="方正仿宋_GBK" w:hAnsi="Calibri" w:cs="Times New Roman"/>
          <w:sz w:val="32"/>
          <w:szCs w:val="32"/>
          <w14:ligatures w14:val="none"/>
        </w:rPr>
      </w:pPr>
      <w:r w:rsidRPr="00815525">
        <w:rPr>
          <w:rFonts w:ascii="方正仿宋_GBK" w:eastAsia="方正仿宋_GBK" w:hAnsi="Calibri" w:cs="Times New Roman" w:hint="eastAsia"/>
          <w:b/>
          <w:bCs/>
          <w:sz w:val="32"/>
          <w:szCs w:val="32"/>
          <w14:ligatures w14:val="none"/>
        </w:rPr>
        <w:t>第二十六条</w:t>
      </w:r>
      <w:r w:rsidRPr="00815525">
        <w:rPr>
          <w:rFonts w:ascii="方正仿宋_GBK" w:eastAsia="方正仿宋_GBK" w:hAnsi="Calibri" w:cs="Times New Roman" w:hint="eastAsia"/>
          <w:sz w:val="32"/>
          <w:szCs w:val="32"/>
          <w14:ligatures w14:val="none"/>
        </w:rPr>
        <w:t xml:space="preserve"> 本办法由协会理事会负责解释。</w:t>
      </w:r>
    </w:p>
    <w:sectPr w:rsidR="00815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A49C" w14:textId="77777777" w:rsidR="003E3BE7" w:rsidRDefault="003E3BE7" w:rsidP="00C176B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94C69E" w14:textId="77777777" w:rsidR="003E3BE7" w:rsidRDefault="003E3BE7" w:rsidP="00C176B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3697" w14:textId="77777777" w:rsidR="003E3BE7" w:rsidRDefault="003E3BE7" w:rsidP="00C176B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9DCDAB" w14:textId="77777777" w:rsidR="003E3BE7" w:rsidRDefault="003E3BE7" w:rsidP="00C176B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70AC58"/>
    <w:multiLevelType w:val="singleLevel"/>
    <w:tmpl w:val="E670AC5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0692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30"/>
    <w:rsid w:val="00010C4F"/>
    <w:rsid w:val="00087631"/>
    <w:rsid w:val="000A3330"/>
    <w:rsid w:val="00142790"/>
    <w:rsid w:val="00256E02"/>
    <w:rsid w:val="003104E4"/>
    <w:rsid w:val="00330A6D"/>
    <w:rsid w:val="00362A5D"/>
    <w:rsid w:val="003E3BE7"/>
    <w:rsid w:val="004C53F2"/>
    <w:rsid w:val="004E2460"/>
    <w:rsid w:val="006B4374"/>
    <w:rsid w:val="006D471C"/>
    <w:rsid w:val="0072344B"/>
    <w:rsid w:val="00736951"/>
    <w:rsid w:val="007E56A1"/>
    <w:rsid w:val="00805A7A"/>
    <w:rsid w:val="00815525"/>
    <w:rsid w:val="008C2626"/>
    <w:rsid w:val="008F46B7"/>
    <w:rsid w:val="00A12856"/>
    <w:rsid w:val="00A1485D"/>
    <w:rsid w:val="00C176B0"/>
    <w:rsid w:val="00D1684B"/>
    <w:rsid w:val="00E436E0"/>
    <w:rsid w:val="00E467AB"/>
    <w:rsid w:val="00F2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B51F0"/>
  <w15:chartTrackingRefBased/>
  <w15:docId w15:val="{EADA637C-633C-4FE3-A847-E27F3EA8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33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76B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76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76B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76B0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C176B0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C176B0"/>
  </w:style>
  <w:style w:type="character" w:styleId="af4">
    <w:name w:val="Hyperlink"/>
    <w:basedOn w:val="a0"/>
    <w:uiPriority w:val="99"/>
    <w:unhideWhenUsed/>
    <w:rsid w:val="00E467AB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E46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赵伟伟</dc:creator>
  <cp:keywords/>
  <dc:description/>
  <cp:lastModifiedBy>赵伟伟</cp:lastModifiedBy>
  <cp:revision>14</cp:revision>
  <dcterms:created xsi:type="dcterms:W3CDTF">2025-11-05T08:04:00Z</dcterms:created>
  <dcterms:modified xsi:type="dcterms:W3CDTF">2025-11-24T08:44:00Z</dcterms:modified>
</cp:coreProperties>
</file>