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CB7A">
      <w:pPr>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2604A18A">
      <w:pPr>
        <w:adjustRightInd w:val="0"/>
        <w:snapToGrid w:val="0"/>
        <w:spacing w:line="600" w:lineRule="exact"/>
        <w:jc w:val="center"/>
        <w:rPr>
          <w:rFonts w:eastAsia="华文中宋"/>
          <w:b/>
          <w:bCs/>
          <w:color w:val="000000" w:themeColor="text1"/>
          <w:sz w:val="42"/>
          <w:szCs w:val="42"/>
          <w14:textFill>
            <w14:solidFill>
              <w14:schemeClr w14:val="tx1"/>
            </w14:solidFill>
          </w14:textFill>
        </w:rPr>
      </w:pPr>
    </w:p>
    <w:p w14:paraId="11298FEF">
      <w:pPr>
        <w:adjustRightInd w:val="0"/>
        <w:snapToGrid w:val="0"/>
        <w:spacing w:line="600" w:lineRule="exact"/>
        <w:jc w:val="cente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t>上海证券交易所发行上市审核规则适用指引</w:t>
      </w:r>
    </w:p>
    <w:p w14:paraId="43690D7F">
      <w:pPr>
        <w:adjustRightInd w:val="0"/>
        <w:snapToGrid w:val="0"/>
        <w:spacing w:line="600" w:lineRule="exact"/>
        <w:jc w:val="cente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t>第</w:t>
      </w:r>
      <w:r>
        <w:rPr>
          <w:rFonts w:hint="default" w:eastAsia="方正大标宋简体"/>
          <w:b w:val="0"/>
          <w:bCs w:val="0"/>
          <w:color w:val="000000" w:themeColor="text1"/>
          <w:sz w:val="44"/>
          <w:szCs w:val="44"/>
          <w:lang w:val="en-US" w:eastAsia="zh-CN"/>
          <w14:textFill>
            <w14:solidFill>
              <w14:schemeClr w14:val="tx1"/>
            </w14:solidFill>
          </w14:textFill>
        </w:rPr>
        <w:t>9</w:t>
      </w:r>
      <w: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t>号——商业火箭企业适用</w:t>
      </w:r>
    </w:p>
    <w:p w14:paraId="7AD30559">
      <w:pPr>
        <w:snapToGrid w:val="0"/>
        <w:spacing w:line="560" w:lineRule="exact"/>
        <w:ind w:firstLine="0" w:firstLineChars="0"/>
        <w:jc w:val="center"/>
        <w:rPr>
          <w:rFonts w:hint="eastAsia" w:ascii="方正大标宋简体" w:hAnsi="方正大标宋简体" w:eastAsia="方正大标宋简体" w:cs="方正大标宋简体"/>
          <w:b w:val="0"/>
          <w:bCs w:val="0"/>
          <w:color w:val="000000"/>
          <w:sz w:val="44"/>
          <w:szCs w:val="44"/>
          <w:highlight w:val="none"/>
          <w:lang w:eastAsia="zh-CN" w:bidi="ar"/>
        </w:rPr>
      </w:pPr>
      <w: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t>科创板第五套上市标准</w:t>
      </w:r>
    </w:p>
    <w:p w14:paraId="5D80FA2D">
      <w:pPr>
        <w:adjustRightInd w:val="0"/>
        <w:snapToGrid w:val="0"/>
        <w:spacing w:line="600" w:lineRule="exact"/>
        <w:ind w:firstLine="600"/>
        <w:rPr>
          <w:rFonts w:eastAsia="仿宋_GB2312"/>
          <w:color w:val="000000" w:themeColor="text1"/>
          <w:sz w:val="30"/>
          <w:szCs w:val="30"/>
          <w14:textFill>
            <w14:solidFill>
              <w14:schemeClr w14:val="tx1"/>
            </w14:solidFill>
          </w14:textFill>
        </w:rPr>
      </w:pPr>
    </w:p>
    <w:p w14:paraId="380A75F4">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第一条</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为了进一步规范科技型企业适用科创板第五套上市标准，更好支持尚未形成一定收入规模的</w:t>
      </w:r>
      <w:r>
        <w:rPr>
          <w:rFonts w:hint="eastAsia" w:eastAsia="仿宋_GB2312"/>
          <w:color w:val="000000" w:themeColor="text1"/>
          <w:sz w:val="32"/>
          <w:szCs w:val="32"/>
          <w14:textFill>
            <w14:solidFill>
              <w14:schemeClr w14:val="tx1"/>
            </w14:solidFill>
          </w14:textFill>
        </w:rPr>
        <w:t>优质商业火箭</w:t>
      </w:r>
      <w:r>
        <w:rPr>
          <w:rFonts w:eastAsia="仿宋_GB2312"/>
          <w:color w:val="000000" w:themeColor="text1"/>
          <w:sz w:val="32"/>
          <w:szCs w:val="32"/>
          <w14:textFill>
            <w14:solidFill>
              <w14:schemeClr w14:val="tx1"/>
            </w14:solidFill>
          </w14:textFill>
        </w:rPr>
        <w:t>企业在科创板发行上市，</w:t>
      </w:r>
      <w:r>
        <w:rPr>
          <w:rFonts w:hint="eastAsia" w:eastAsia="仿宋_GB2312"/>
          <w:color w:val="000000" w:themeColor="text1"/>
          <w:sz w:val="32"/>
          <w:szCs w:val="32"/>
          <w14:textFill>
            <w14:solidFill>
              <w14:schemeClr w14:val="tx1"/>
            </w14:solidFill>
          </w14:textFill>
        </w:rPr>
        <w:t>鼓励商业火箭企</w:t>
      </w:r>
      <w:bookmarkStart w:id="0" w:name="_GoBack"/>
      <w:bookmarkEnd w:id="0"/>
      <w:r>
        <w:rPr>
          <w:rFonts w:hint="eastAsia" w:eastAsia="仿宋_GB2312"/>
          <w:color w:val="000000" w:themeColor="text1"/>
          <w:sz w:val="32"/>
          <w:szCs w:val="32"/>
          <w14:textFill>
            <w14:solidFill>
              <w14:schemeClr w14:val="tx1"/>
            </w14:solidFill>
          </w14:textFill>
        </w:rPr>
        <w:t>业开展关键核心技术产品研发创新，</w:t>
      </w:r>
      <w:r>
        <w:rPr>
          <w:rFonts w:eastAsia="仿宋_GB2312"/>
          <w:color w:val="000000" w:themeColor="text1"/>
          <w:sz w:val="32"/>
          <w:szCs w:val="32"/>
          <w14:textFill>
            <w14:solidFill>
              <w14:schemeClr w14:val="tx1"/>
            </w14:solidFill>
          </w14:textFill>
        </w:rPr>
        <w:t>增强制度的包容性、适应性，</w:t>
      </w:r>
      <w:r>
        <w:rPr>
          <w:rFonts w:hint="eastAsia" w:eastAsia="仿宋_GB2312"/>
          <w:color w:val="000000" w:themeColor="text1"/>
          <w:sz w:val="32"/>
          <w:szCs w:val="32"/>
          <w14:textFill>
            <w14:solidFill>
              <w14:schemeClr w14:val="tx1"/>
            </w14:solidFill>
          </w14:textFill>
        </w:rPr>
        <w:t>加快推进商业航天创新发展、主动服务航天强国战略，</w:t>
      </w:r>
      <w:r>
        <w:rPr>
          <w:rFonts w:eastAsia="仿宋_GB2312"/>
          <w:color w:val="000000" w:themeColor="text1"/>
          <w:sz w:val="32"/>
          <w:szCs w:val="32"/>
          <w14:textFill>
            <w14:solidFill>
              <w14:schemeClr w14:val="tx1"/>
            </w14:solidFill>
          </w14:textFill>
        </w:rPr>
        <w:t>上海证券交易所（以下简称本所）根据《上海证券交易所股票发行上市审核规则》《上海证券交易所科创板股票上市规则》</w:t>
      </w:r>
      <w:r>
        <w:rPr>
          <w:rFonts w:hint="eastAsia" w:eastAsia="仿宋_GB2312"/>
          <w:color w:val="000000" w:themeColor="text1"/>
          <w:sz w:val="32"/>
          <w:szCs w:val="32"/>
          <w14:textFill>
            <w14:solidFill>
              <w14:schemeClr w14:val="tx1"/>
            </w14:solidFill>
          </w14:textFill>
        </w:rPr>
        <w:t>《上海证券交易所科创板企业发行上市申报及推荐暂行规定》</w:t>
      </w:r>
      <w:r>
        <w:rPr>
          <w:rFonts w:eastAsia="仿宋_GB2312"/>
          <w:color w:val="000000" w:themeColor="text1"/>
          <w:sz w:val="32"/>
          <w:szCs w:val="32"/>
          <w14:textFill>
            <w14:solidFill>
              <w14:schemeClr w14:val="tx1"/>
            </w14:solidFill>
          </w14:textFill>
        </w:rPr>
        <w:t>等有关规定，制定本指引。</w:t>
      </w:r>
    </w:p>
    <w:p w14:paraId="045BD0CF">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第二条</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商业火箭</w:t>
      </w:r>
      <w:r>
        <w:rPr>
          <w:rFonts w:eastAsia="仿宋_GB2312"/>
          <w:color w:val="000000" w:themeColor="text1"/>
          <w:sz w:val="32"/>
          <w:szCs w:val="32"/>
          <w14:textFill>
            <w14:solidFill>
              <w14:schemeClr w14:val="tx1"/>
            </w14:solidFill>
          </w14:textFill>
        </w:rPr>
        <w:t>企业（以下简称发行人）适用《上海证券交易所科创板股票上市规则》第2.1.2条第一款第五项规定的上市标准</w:t>
      </w:r>
      <w:r>
        <w:rPr>
          <w:rFonts w:hint="eastAsia" w:eastAsia="仿宋_GB2312"/>
          <w:color w:val="000000" w:themeColor="text1"/>
          <w:sz w:val="32"/>
          <w:szCs w:val="32"/>
          <w14:textFill>
            <w14:solidFill>
              <w14:schemeClr w14:val="tx1"/>
            </w14:solidFill>
          </w14:textFill>
        </w:rPr>
        <w:t>（本指引简称科创板第五套上市标准）</w:t>
      </w:r>
      <w:r>
        <w:rPr>
          <w:rFonts w:eastAsia="仿宋_GB2312"/>
          <w:color w:val="000000" w:themeColor="text1"/>
          <w:sz w:val="32"/>
          <w:szCs w:val="32"/>
          <w14:textFill>
            <w14:solidFill>
              <w14:schemeClr w14:val="tx1"/>
            </w14:solidFill>
          </w14:textFill>
        </w:rPr>
        <w:t>，申请在科创板发行上市的，适用本指引。</w:t>
      </w:r>
    </w:p>
    <w:p w14:paraId="2400E20B">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w:t>
      </w:r>
      <w:r>
        <w:rPr>
          <w:rFonts w:hint="eastAsia" w:eastAsia="黑体"/>
          <w:color w:val="000000" w:themeColor="text1"/>
          <w:sz w:val="32"/>
          <w:szCs w:val="32"/>
          <w14:textFill>
            <w14:solidFill>
              <w14:schemeClr w14:val="tx1"/>
            </w14:solidFill>
          </w14:textFill>
        </w:rPr>
        <w:t>三</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发行人的核心技术产品应当属于国家商业航天领域科技创新战略和相关产业政策鼓励支持的范畴，主营业务为商业火箭自主研发、制造和提供航天发射服务。</w:t>
      </w:r>
      <w:r>
        <w:rPr>
          <w:rFonts w:hint="eastAsia" w:eastAsia="仿宋_GB2312"/>
          <w:color w:val="000000" w:themeColor="text1"/>
          <w:sz w:val="32"/>
          <w:szCs w:val="32"/>
          <w:lang w:val="en-US" w:eastAsia="zh-CN"/>
          <w14:textFill>
            <w14:solidFill>
              <w14:schemeClr w14:val="tx1"/>
            </w14:solidFill>
          </w14:textFill>
        </w:rPr>
        <w:t>承担国家任务、参与国家工程项目的商业火箭企业予以优先支持。</w:t>
      </w:r>
    </w:p>
    <w:p w14:paraId="7E72AC39">
      <w:pPr>
        <w:spacing w:line="560" w:lineRule="exact"/>
        <w:ind w:firstLine="640" w:firstLineChars="200"/>
        <w:rPr>
          <w:rFonts w:hint="eastAsia"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eastAsia="仿宋_GB2312"/>
          <w:color w:val="000000" w:themeColor="text1"/>
          <w:sz w:val="32"/>
          <w:szCs w:val="32"/>
          <w:lang w:val="en-US" w:eastAsia="zh-CN"/>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xml:space="preserve"> 发行人应当在商业火箭领域持续开展研发创新，突破关键核心技术，并具备明显的技术优势或者取得重大研发成果。</w:t>
      </w:r>
    </w:p>
    <w:p w14:paraId="1270E4AC">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发行人应当结合商业火箭领域科技创新水平和发展趋势，发行人对不同技术路线的产品掌握情况，核心技术产品以及关键部件的自主研发情况，运载能力</w:t>
      </w:r>
      <w:r>
        <w:rPr>
          <w:rFonts w:hint="eastAsia" w:eastAsia="仿宋_GB2312"/>
          <w:color w:val="000000" w:themeColor="text1"/>
          <w:sz w:val="32"/>
          <w:szCs w:val="32"/>
          <w:lang w:val="en-US" w:eastAsia="zh-CN"/>
          <w14:textFill>
            <w14:solidFill>
              <w14:schemeClr w14:val="tx1"/>
            </w14:solidFill>
          </w14:textFill>
        </w:rPr>
        <w:t>及一箭多星能力</w:t>
      </w:r>
      <w:r>
        <w:rPr>
          <w:rFonts w:hint="eastAsia" w:eastAsia="仿宋_GB2312"/>
          <w:color w:val="000000" w:themeColor="text1"/>
          <w:sz w:val="32"/>
          <w:szCs w:val="32"/>
          <w14:textFill>
            <w14:solidFill>
              <w14:schemeClr w14:val="tx1"/>
            </w14:solidFill>
          </w14:textFill>
        </w:rPr>
        <w:t>、可靠性、成本等技术先进性衡量指标，火箭发动机等关键核心技术的突破情况，技术的实用性和量产能力等方面，合理审慎论证并披露发行人具备明显的技术优势。</w:t>
      </w:r>
    </w:p>
    <w:p w14:paraId="0B349F2D">
      <w:pPr>
        <w:spacing w:line="560" w:lineRule="exact"/>
        <w:ind w:firstLine="640" w:firstLineChars="200"/>
        <w:rPr>
          <w:rFonts w:hint="eastAsia"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eastAsia="zh-CN"/>
          <w14:textFill>
            <w14:solidFill>
              <w14:schemeClr w14:val="tx1"/>
            </w14:solidFill>
          </w14:textFill>
        </w:rPr>
        <w:t>发行人</w:t>
      </w:r>
      <w:r>
        <w:rPr>
          <w:rFonts w:hint="eastAsia" w:eastAsia="仿宋_GB2312"/>
          <w:color w:val="000000" w:themeColor="text1"/>
          <w:sz w:val="32"/>
          <w:szCs w:val="32"/>
          <w14:textFill>
            <w14:solidFill>
              <w14:schemeClr w14:val="tx1"/>
            </w14:solidFill>
          </w14:textFill>
        </w:rPr>
        <w:t>的主要业务或</w:t>
      </w:r>
      <w:r>
        <w:rPr>
          <w:rFonts w:eastAsia="仿宋_GB2312"/>
          <w:color w:val="000000" w:themeColor="text1"/>
          <w:sz w:val="32"/>
          <w:szCs w:val="32"/>
          <w14:textFill>
            <w14:solidFill>
              <w14:schemeClr w14:val="tx1"/>
            </w14:solidFill>
          </w14:textFill>
        </w:rPr>
        <w:t>产品</w:t>
      </w:r>
      <w:r>
        <w:rPr>
          <w:rFonts w:hint="eastAsia" w:eastAsia="仿宋_GB2312"/>
          <w:color w:val="000000" w:themeColor="text1"/>
          <w:sz w:val="32"/>
          <w:szCs w:val="32"/>
          <w14:textFill>
            <w14:solidFill>
              <w14:schemeClr w14:val="tx1"/>
            </w14:solidFill>
          </w14:textFill>
        </w:rPr>
        <w:t>应当</w:t>
      </w:r>
      <w:r>
        <w:rPr>
          <w:rFonts w:eastAsia="仿宋_GB2312"/>
          <w:color w:val="000000" w:themeColor="text1"/>
          <w:sz w:val="32"/>
          <w:szCs w:val="32"/>
          <w14:textFill>
            <w14:solidFill>
              <w14:schemeClr w14:val="tx1"/>
            </w14:solidFill>
          </w14:textFill>
        </w:rPr>
        <w:t>处于持续研发或科技成果转化阶段</w:t>
      </w:r>
      <w:r>
        <w:rPr>
          <w:rFonts w:hint="eastAsia" w:eastAsia="仿宋_GB2312"/>
          <w:color w:val="000000" w:themeColor="text1"/>
          <w:sz w:val="32"/>
          <w:szCs w:val="32"/>
          <w14:textFill>
            <w14:solidFill>
              <w14:schemeClr w14:val="tx1"/>
            </w14:solidFill>
          </w14:textFill>
        </w:rPr>
        <w:t>，在申报时至少实现</w:t>
      </w:r>
      <w:r>
        <w:rPr>
          <w:rFonts w:hint="eastAsia" w:eastAsia="仿宋_GB2312"/>
          <w:color w:val="000000" w:themeColor="text1"/>
          <w:sz w:val="32"/>
          <w:szCs w:val="32"/>
          <w:lang w:val="en-US" w:eastAsia="zh-CN"/>
          <w14:textFill>
            <w14:solidFill>
              <w14:schemeClr w14:val="tx1"/>
            </w14:solidFill>
          </w14:textFill>
        </w:rPr>
        <w:t>采用</w:t>
      </w:r>
      <w:r>
        <w:rPr>
          <w:rFonts w:hint="eastAsia" w:eastAsia="仿宋_GB2312"/>
          <w:color w:val="000000" w:themeColor="text1"/>
          <w:sz w:val="32"/>
          <w:szCs w:val="32"/>
          <w14:textFill>
            <w14:solidFill>
              <w14:schemeClr w14:val="tx1"/>
            </w14:solidFill>
          </w14:textFill>
        </w:rPr>
        <w:t>可重复使用</w:t>
      </w:r>
      <w:r>
        <w:rPr>
          <w:rFonts w:hint="eastAsia" w:eastAsia="仿宋_GB2312"/>
          <w:color w:val="000000" w:themeColor="text1"/>
          <w:sz w:val="32"/>
          <w:szCs w:val="32"/>
          <w:lang w:val="en-US" w:eastAsia="zh-CN"/>
          <w14:textFill>
            <w14:solidFill>
              <w14:schemeClr w14:val="tx1"/>
            </w14:solidFill>
          </w14:textFill>
        </w:rPr>
        <w:t>技术的</w:t>
      </w:r>
      <w:r>
        <w:rPr>
          <w:rFonts w:hint="eastAsia" w:eastAsia="仿宋_GB2312"/>
          <w:color w:val="000000" w:themeColor="text1"/>
          <w:sz w:val="32"/>
          <w:szCs w:val="32"/>
          <w14:textFill>
            <w14:solidFill>
              <w14:schemeClr w14:val="tx1"/>
            </w14:solidFill>
          </w14:textFill>
        </w:rPr>
        <w:t>中大型</w:t>
      </w:r>
      <w:r>
        <w:rPr>
          <w:rFonts w:hint="eastAsia" w:eastAsia="仿宋_GB2312"/>
          <w:color w:val="000000" w:themeColor="text1"/>
          <w:sz w:val="32"/>
          <w:szCs w:val="32"/>
          <w:lang w:val="en-US" w:eastAsia="zh-CN"/>
          <w14:textFill>
            <w14:solidFill>
              <w14:schemeClr w14:val="tx1"/>
            </w14:solidFill>
          </w14:textFill>
        </w:rPr>
        <w:t>运载</w:t>
      </w:r>
      <w:r>
        <w:rPr>
          <w:rFonts w:hint="eastAsia" w:eastAsia="仿宋_GB2312"/>
          <w:color w:val="000000" w:themeColor="text1"/>
          <w:sz w:val="32"/>
          <w:szCs w:val="32"/>
          <w14:textFill>
            <w14:solidFill>
              <w14:schemeClr w14:val="tx1"/>
            </w14:solidFill>
          </w14:textFill>
        </w:rPr>
        <w:t>火箭</w:t>
      </w:r>
      <w:r>
        <w:rPr>
          <w:rFonts w:hint="eastAsia" w:eastAsia="仿宋_GB2312"/>
          <w:color w:val="000000" w:themeColor="text1"/>
          <w:sz w:val="32"/>
          <w:szCs w:val="32"/>
          <w:lang w:val="en-US" w:eastAsia="zh-CN"/>
          <w14:textFill>
            <w14:solidFill>
              <w14:schemeClr w14:val="tx1"/>
            </w14:solidFill>
          </w14:textFill>
        </w:rPr>
        <w:t>发射载荷首次</w:t>
      </w:r>
      <w:r>
        <w:rPr>
          <w:rFonts w:hint="eastAsia" w:eastAsia="仿宋_GB2312"/>
          <w:color w:val="000000" w:themeColor="text1"/>
          <w:sz w:val="32"/>
          <w:szCs w:val="32"/>
          <w14:textFill>
            <w14:solidFill>
              <w14:schemeClr w14:val="tx1"/>
            </w14:solidFill>
          </w14:textFill>
        </w:rPr>
        <w:t>成功入轨的</w:t>
      </w:r>
      <w:r>
        <w:rPr>
          <w:rFonts w:eastAsia="仿宋_GB2312"/>
          <w:color w:val="000000" w:themeColor="text1"/>
          <w:sz w:val="32"/>
          <w:szCs w:val="32"/>
          <w14:textFill>
            <w14:solidFill>
              <w14:schemeClr w14:val="tx1"/>
            </w14:solidFill>
          </w14:textFill>
        </w:rPr>
        <w:t>阶段性成果</w:t>
      </w:r>
      <w:r>
        <w:rPr>
          <w:rFonts w:hint="eastAsia" w:eastAsia="仿宋_GB2312"/>
          <w:color w:val="000000" w:themeColor="text1"/>
          <w:sz w:val="32"/>
          <w:szCs w:val="32"/>
          <w14:textFill>
            <w14:solidFill>
              <w14:schemeClr w14:val="tx1"/>
            </w14:solidFill>
          </w14:textFill>
        </w:rPr>
        <w:t>，且后续在技术方面不存在影响承担发射任务的重大不利事项。</w:t>
      </w:r>
    </w:p>
    <w:p w14:paraId="08DBE7F8">
      <w:pPr>
        <w:spacing w:line="560" w:lineRule="exact"/>
        <w:ind w:firstLine="640" w:firstLineChars="200"/>
        <w:rPr>
          <w:color w:val="000000" w:themeColor="text1"/>
          <w14:textFill>
            <w14:solidFill>
              <w14:schemeClr w14:val="tx1"/>
            </w14:solidFill>
          </w14:textFill>
        </w:rPr>
      </w:pPr>
      <w:r>
        <w:rPr>
          <w:rFonts w:hint="eastAsia" w:eastAsia="仿宋_GB2312"/>
          <w:color w:val="000000" w:themeColor="text1"/>
          <w:sz w:val="32"/>
          <w:szCs w:val="32"/>
          <w14:textFill>
            <w14:solidFill>
              <w14:schemeClr w14:val="tx1"/>
            </w14:solidFill>
          </w14:textFill>
        </w:rPr>
        <w:t>发行人应当结合商业火箭行业科技进步情况和技术路线特点，发行人的研发所处阶段及转化成果，火箭发射次数及成功率，不同技术路线下所达成的其他关键里程碑节点等因素，合理审慎论证并披露符合阶段性成果要求。</w:t>
      </w:r>
    </w:p>
    <w:p w14:paraId="0B862C1A">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w:t>
      </w:r>
      <w:r>
        <w:rPr>
          <w:rFonts w:hint="eastAsia" w:eastAsia="黑体"/>
          <w:color w:val="000000" w:themeColor="text1"/>
          <w:sz w:val="32"/>
          <w:szCs w:val="32"/>
          <w14:textFill>
            <w14:solidFill>
              <w14:schemeClr w14:val="tx1"/>
            </w14:solidFill>
          </w14:textFill>
        </w:rPr>
        <w:t>六</w:t>
      </w:r>
      <w:r>
        <w:rPr>
          <w:rFonts w:eastAsia="黑体"/>
          <w:color w:val="000000" w:themeColor="text1"/>
          <w:sz w:val="32"/>
          <w:szCs w:val="32"/>
          <w14:textFill>
            <w14:solidFill>
              <w14:schemeClr w14:val="tx1"/>
            </w14:solidFill>
          </w14:textFill>
        </w:rPr>
        <w:t>条</w:t>
      </w:r>
      <w:r>
        <w:rPr>
          <w:rFonts w:hint="eastAsia" w:eastAsia="黑体"/>
          <w:color w:val="000000" w:themeColor="text1"/>
          <w:sz w:val="32"/>
          <w:szCs w:val="32"/>
          <w:lang w:val="en-US" w:eastAsia="zh-CN"/>
          <w14:textFill>
            <w14:solidFill>
              <w14:schemeClr w14:val="tx1"/>
            </w14:solidFill>
          </w14:textFill>
        </w:rPr>
        <w:t xml:space="preserve"> </w:t>
      </w:r>
      <w:r>
        <w:rPr>
          <w:rFonts w:hint="eastAsia" w:eastAsia="黑体"/>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发</w:t>
      </w:r>
      <w:r>
        <w:rPr>
          <w:rFonts w:eastAsia="仿宋_GB2312"/>
          <w:color w:val="000000" w:themeColor="text1"/>
          <w:sz w:val="32"/>
          <w:szCs w:val="32"/>
          <w14:textFill>
            <w14:solidFill>
              <w14:schemeClr w14:val="tx1"/>
            </w14:solidFill>
          </w14:textFill>
        </w:rPr>
        <w:t>行人</w:t>
      </w:r>
      <w:r>
        <w:rPr>
          <w:rFonts w:hint="eastAsia" w:eastAsia="仿宋_GB2312"/>
          <w:color w:val="000000" w:themeColor="text1"/>
          <w:sz w:val="32"/>
          <w:szCs w:val="32"/>
          <w14:textFill>
            <w14:solidFill>
              <w14:schemeClr w14:val="tx1"/>
            </w14:solidFill>
          </w14:textFill>
        </w:rPr>
        <w:t>在商业火箭的研发、制造过程中</w:t>
      </w:r>
      <w:r>
        <w:rPr>
          <w:rFonts w:hint="eastAsia" w:eastAsia="仿宋_GB2312"/>
          <w:color w:val="000000" w:themeColor="text1"/>
          <w:sz w:val="32"/>
          <w:szCs w:val="32"/>
          <w:lang w:val="en-US" w:eastAsia="zh-CN"/>
          <w14:textFill>
            <w14:solidFill>
              <w14:schemeClr w14:val="tx1"/>
            </w14:solidFill>
          </w14:textFill>
        </w:rPr>
        <w:t>应具备相关承研承制资质</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在商业火箭发射前应取得发射许可</w:t>
      </w:r>
      <w:r>
        <w:rPr>
          <w:rFonts w:eastAsia="仿宋_GB2312"/>
          <w:color w:val="000000" w:themeColor="text1"/>
          <w:sz w:val="32"/>
          <w:szCs w:val="32"/>
          <w14:textFill>
            <w14:solidFill>
              <w14:schemeClr w14:val="tx1"/>
            </w14:solidFill>
          </w14:textFill>
        </w:rPr>
        <w:t>。</w:t>
      </w:r>
    </w:p>
    <w:p w14:paraId="35568F3A">
      <w:pPr>
        <w:spacing w:line="560" w:lineRule="exact"/>
        <w:ind w:firstLine="640" w:firstLineChars="200"/>
        <w:rPr>
          <w:rFonts w:hint="default" w:eastAsia="仿宋_GB2312"/>
          <w:color w:val="000000" w:themeColor="text1"/>
          <w:sz w:val="32"/>
          <w:szCs w:val="32"/>
          <w:lang w:val="en-US" w:eastAsia="zh-CN"/>
          <w14:textFill>
            <w14:solidFill>
              <w14:schemeClr w14:val="tx1"/>
            </w14:solidFill>
          </w14:textFill>
        </w:rPr>
      </w:pPr>
      <w:r>
        <w:rPr>
          <w:rFonts w:eastAsia="黑体"/>
          <w:color w:val="000000" w:themeColor="text1"/>
          <w:sz w:val="32"/>
          <w:szCs w:val="32"/>
          <w14:textFill>
            <w14:solidFill>
              <w14:schemeClr w14:val="tx1"/>
            </w14:solidFill>
          </w14:textFill>
        </w:rPr>
        <w:t>第</w:t>
      </w:r>
      <w:r>
        <w:rPr>
          <w:rFonts w:hint="eastAsia" w:eastAsia="黑体"/>
          <w:color w:val="000000" w:themeColor="text1"/>
          <w:sz w:val="32"/>
          <w:szCs w:val="32"/>
          <w14:textFill>
            <w14:solidFill>
              <w14:schemeClr w14:val="tx1"/>
            </w14:solidFill>
          </w14:textFill>
        </w:rPr>
        <w:t>七</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xml:space="preserve"> 发行人应</w:t>
      </w:r>
      <w:r>
        <w:rPr>
          <w:rFonts w:eastAsia="仿宋_GB2312"/>
          <w:color w:val="000000" w:themeColor="text1"/>
          <w:sz w:val="32"/>
          <w:szCs w:val="32"/>
          <w14:textFill>
            <w14:solidFill>
              <w14:schemeClr w14:val="tx1"/>
            </w14:solidFill>
          </w14:textFill>
        </w:rPr>
        <w:t>在</w:t>
      </w:r>
      <w:r>
        <w:rPr>
          <w:rFonts w:hint="eastAsia" w:eastAsia="仿宋_GB2312"/>
          <w:color w:val="000000" w:themeColor="text1"/>
          <w:sz w:val="32"/>
          <w:szCs w:val="32"/>
          <w14:textFill>
            <w14:solidFill>
              <w14:schemeClr w14:val="tx1"/>
            </w14:solidFill>
          </w14:textFill>
        </w:rPr>
        <w:t>商业火箭领域行业地位突出、排名靠前，在产业链中占据重要地位，在行业中能够发挥示范引领作用，取得相关市场主体的较高认可。</w:t>
      </w:r>
    </w:p>
    <w:p w14:paraId="5912B4CC">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w:t>
      </w:r>
      <w:r>
        <w:rPr>
          <w:rFonts w:hint="eastAsia" w:eastAsia="黑体"/>
          <w:color w:val="000000" w:themeColor="text1"/>
          <w:sz w:val="32"/>
          <w:szCs w:val="32"/>
          <w14:textFill>
            <w14:solidFill>
              <w14:schemeClr w14:val="tx1"/>
            </w14:solidFill>
          </w14:textFill>
        </w:rPr>
        <w:t>八</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发行人</w:t>
      </w:r>
      <w:r>
        <w:rPr>
          <w:rFonts w:hint="eastAsia" w:eastAsia="仿宋_GB2312"/>
          <w:color w:val="000000" w:themeColor="text1"/>
          <w:sz w:val="32"/>
          <w:szCs w:val="32"/>
          <w14:textFill>
            <w14:solidFill>
              <w14:schemeClr w14:val="tx1"/>
            </w14:solidFill>
          </w14:textFill>
        </w:rPr>
        <w:t>的商业火箭</w:t>
      </w:r>
      <w:r>
        <w:rPr>
          <w:rFonts w:eastAsia="仿宋_GB2312"/>
          <w:color w:val="000000" w:themeColor="text1"/>
          <w:sz w:val="32"/>
          <w:szCs w:val="32"/>
          <w14:textFill>
            <w14:solidFill>
              <w14:schemeClr w14:val="tx1"/>
            </w14:solidFill>
          </w14:textFill>
        </w:rPr>
        <w:t>业务或产品目标市场清晰，现实或潜在需求大，在研发进度、关键指标等方面具有突出市场竞争优势</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市场空间大</w:t>
      </w:r>
      <w:r>
        <w:rPr>
          <w:rFonts w:hint="eastAsia" w:eastAsia="仿宋_GB2312"/>
          <w:color w:val="000000" w:themeColor="text1"/>
          <w:sz w:val="32"/>
          <w:szCs w:val="32"/>
          <w14:textFill>
            <w14:solidFill>
              <w14:schemeClr w14:val="tx1"/>
            </w14:solidFill>
          </w14:textFill>
        </w:rPr>
        <w:t>，未来成长性强</w:t>
      </w:r>
      <w:r>
        <w:rPr>
          <w:rFonts w:eastAsia="仿宋_GB2312"/>
          <w:color w:val="000000" w:themeColor="text1"/>
          <w:sz w:val="32"/>
          <w:szCs w:val="32"/>
          <w14:textFill>
            <w14:solidFill>
              <w14:schemeClr w14:val="tx1"/>
            </w14:solidFill>
          </w14:textFill>
        </w:rPr>
        <w:t>。</w:t>
      </w:r>
    </w:p>
    <w:p w14:paraId="1EBA478E">
      <w:pPr>
        <w:spacing w:line="560" w:lineRule="exact"/>
        <w:ind w:firstLine="640" w:firstLineChars="200"/>
        <w:rPr>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eastAsia="仿宋_GB2312"/>
          <w:color w:val="000000" w:themeColor="text1"/>
          <w:sz w:val="32"/>
          <w:szCs w:val="32"/>
          <w:lang w:val="en-US" w:eastAsia="zh-CN"/>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xml:space="preserve"> 发行人应当为商业火箭业务或产品从技术验证到规模运营制定清晰明确、切实可行的商业化安排</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不存在主要业务或产品商业化生产销售预期明显不足等可能对企业持续经营能力产生重大不利影响的事项。</w:t>
      </w:r>
    </w:p>
    <w:p w14:paraId="0DFAE1AC">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w:t>
      </w:r>
      <w:r>
        <w:rPr>
          <w:rFonts w:hint="eastAsia" w:eastAsia="黑体"/>
          <w:color w:val="000000" w:themeColor="text1"/>
          <w:sz w:val="32"/>
          <w:szCs w:val="32"/>
          <w14:textFill>
            <w14:solidFill>
              <w14:schemeClr w14:val="tx1"/>
            </w14:solidFill>
          </w14:textFill>
        </w:rPr>
        <w:t>十</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发行人应当</w:t>
      </w:r>
      <w:r>
        <w:rPr>
          <w:rFonts w:hint="eastAsia" w:eastAsia="仿宋_GB2312"/>
          <w:color w:val="000000" w:themeColor="text1"/>
          <w:sz w:val="32"/>
          <w:szCs w:val="32"/>
          <w:lang w:eastAsia="zh-CN"/>
          <w14:textFill>
            <w14:solidFill>
              <w14:schemeClr w14:val="tx1"/>
            </w14:solidFill>
          </w14:textFill>
        </w:rPr>
        <w:t>在招股说明书中</w:t>
      </w:r>
      <w:r>
        <w:rPr>
          <w:rFonts w:eastAsia="仿宋_GB2312"/>
          <w:color w:val="000000" w:themeColor="text1"/>
          <w:sz w:val="32"/>
          <w:szCs w:val="32"/>
          <w14:textFill>
            <w14:solidFill>
              <w14:schemeClr w14:val="tx1"/>
            </w14:solidFill>
          </w14:textFill>
        </w:rPr>
        <w:t>客观、准确披露主要业务或产品</w:t>
      </w:r>
      <w:r>
        <w:rPr>
          <w:rFonts w:hint="eastAsia" w:eastAsia="仿宋_GB2312"/>
          <w:color w:val="000000" w:themeColor="text1"/>
          <w:sz w:val="32"/>
          <w:szCs w:val="32"/>
          <w14:textFill>
            <w14:solidFill>
              <w14:schemeClr w14:val="tx1"/>
            </w14:solidFill>
          </w14:textFill>
        </w:rPr>
        <w:t>符合国家科技创新战略情况</w:t>
      </w:r>
      <w:r>
        <w:rPr>
          <w:rFonts w:eastAsia="仿宋_GB2312"/>
          <w:color w:val="000000" w:themeColor="text1"/>
          <w:sz w:val="32"/>
          <w:szCs w:val="32"/>
          <w14:textFill>
            <w14:solidFill>
              <w14:schemeClr w14:val="tx1"/>
            </w14:solidFill>
          </w14:textFill>
        </w:rPr>
        <w:t>及其</w:t>
      </w:r>
      <w:r>
        <w:rPr>
          <w:rFonts w:hint="eastAsia" w:eastAsia="仿宋_GB2312"/>
          <w:color w:val="000000" w:themeColor="text1"/>
          <w:sz w:val="32"/>
          <w:szCs w:val="32"/>
          <w14:textFill>
            <w14:solidFill>
              <w14:schemeClr w14:val="tx1"/>
            </w14:solidFill>
          </w14:textFill>
        </w:rPr>
        <w:t>技术</w:t>
      </w:r>
      <w:r>
        <w:rPr>
          <w:rFonts w:eastAsia="仿宋_GB2312"/>
          <w:color w:val="000000" w:themeColor="text1"/>
          <w:sz w:val="32"/>
          <w:szCs w:val="32"/>
          <w14:textFill>
            <w14:solidFill>
              <w14:schemeClr w14:val="tx1"/>
            </w14:solidFill>
          </w14:textFill>
        </w:rPr>
        <w:t>先进性、</w:t>
      </w:r>
      <w:r>
        <w:rPr>
          <w:rFonts w:hint="eastAsia" w:eastAsia="仿宋_GB2312"/>
          <w:color w:val="000000" w:themeColor="text1"/>
          <w:sz w:val="32"/>
          <w:szCs w:val="32"/>
          <w14:textFill>
            <w14:solidFill>
              <w14:schemeClr w14:val="tx1"/>
            </w14:solidFill>
          </w14:textFill>
        </w:rPr>
        <w:t>发行人所处发展阶段、产品</w:t>
      </w:r>
      <w:r>
        <w:rPr>
          <w:rFonts w:eastAsia="仿宋_GB2312"/>
          <w:color w:val="000000" w:themeColor="text1"/>
          <w:sz w:val="32"/>
          <w:szCs w:val="32"/>
          <w14:textFill>
            <w14:solidFill>
              <w14:schemeClr w14:val="tx1"/>
            </w14:solidFill>
          </w14:textFill>
        </w:rPr>
        <w:t>研发进展及阶段性成果、</w:t>
      </w:r>
      <w:r>
        <w:rPr>
          <w:rFonts w:hint="eastAsia" w:eastAsia="仿宋_GB2312"/>
          <w:color w:val="000000" w:themeColor="text1"/>
          <w:sz w:val="32"/>
          <w:szCs w:val="32"/>
          <w14:textFill>
            <w14:solidFill>
              <w14:schemeClr w14:val="tx1"/>
            </w14:solidFill>
          </w14:textFill>
        </w:rPr>
        <w:t>取得</w:t>
      </w:r>
      <w:r>
        <w:rPr>
          <w:rFonts w:hint="eastAsia" w:eastAsia="仿宋_GB2312"/>
          <w:color w:val="000000" w:themeColor="text1"/>
          <w:sz w:val="32"/>
          <w:szCs w:val="32"/>
          <w:lang w:eastAsia="zh-CN"/>
          <w14:textFill>
            <w14:solidFill>
              <w14:schemeClr w14:val="tx1"/>
            </w14:solidFill>
          </w14:textFill>
        </w:rPr>
        <w:t>国家有关部门</w:t>
      </w:r>
      <w:r>
        <w:rPr>
          <w:rFonts w:hint="eastAsia" w:eastAsia="仿宋_GB2312"/>
          <w:color w:val="000000" w:themeColor="text1"/>
          <w:sz w:val="32"/>
          <w:szCs w:val="32"/>
          <w14:textFill>
            <w14:solidFill>
              <w14:schemeClr w14:val="tx1"/>
            </w14:solidFill>
          </w14:textFill>
        </w:rPr>
        <w:t>批准、行业地位、</w:t>
      </w:r>
      <w:r>
        <w:rPr>
          <w:rFonts w:eastAsia="仿宋_GB2312"/>
          <w:color w:val="000000" w:themeColor="text1"/>
          <w:sz w:val="32"/>
          <w:szCs w:val="32"/>
          <w14:textFill>
            <w14:solidFill>
              <w14:schemeClr w14:val="tx1"/>
            </w14:solidFill>
          </w14:textFill>
        </w:rPr>
        <w:t>预计市场空间、未来商业化路径及安排</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有无</w:t>
      </w:r>
      <w:r>
        <w:rPr>
          <w:rFonts w:hint="eastAsia" w:eastAsia="仿宋_GB2312"/>
          <w:color w:val="000000" w:themeColor="text1"/>
          <w:sz w:val="32"/>
          <w:szCs w:val="32"/>
          <w14:textFill>
            <w14:solidFill>
              <w14:schemeClr w14:val="tx1"/>
            </w14:solidFill>
          </w14:textFill>
        </w:rPr>
        <w:t>获得资深专业机构投资者入股的情况</w:t>
      </w:r>
      <w:r>
        <w:rPr>
          <w:rFonts w:eastAsia="仿宋_GB2312"/>
          <w:color w:val="000000" w:themeColor="text1"/>
          <w:sz w:val="32"/>
          <w:szCs w:val="32"/>
          <w14:textFill>
            <w14:solidFill>
              <w14:schemeClr w14:val="tx1"/>
            </w14:solidFill>
          </w14:textFill>
        </w:rPr>
        <w:t>等信息，充分揭示可能面临的研发失败、未能如期实现商业化或生产销售不及预期等风险。</w:t>
      </w:r>
    </w:p>
    <w:p w14:paraId="6A89E826">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第十一条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保荐机构、证券服务机构</w:t>
      </w:r>
      <w:r>
        <w:rPr>
          <w:rFonts w:eastAsia="仿宋_GB2312"/>
          <w:color w:val="000000" w:themeColor="text1"/>
          <w:sz w:val="32"/>
          <w:szCs w:val="32"/>
          <w14:textFill>
            <w14:solidFill>
              <w14:schemeClr w14:val="tx1"/>
            </w14:solidFill>
          </w14:textFill>
        </w:rPr>
        <w:t>应当对发行人</w:t>
      </w:r>
      <w:r>
        <w:rPr>
          <w:rFonts w:hint="eastAsia" w:eastAsia="仿宋_GB2312"/>
          <w:color w:val="000000" w:themeColor="text1"/>
          <w:sz w:val="32"/>
          <w:szCs w:val="32"/>
          <w14:textFill>
            <w14:solidFill>
              <w14:schemeClr w14:val="tx1"/>
            </w14:solidFill>
          </w14:textFill>
        </w:rPr>
        <w:t>科创属性、取得的阶段性成果、取得</w:t>
      </w:r>
      <w:r>
        <w:rPr>
          <w:rFonts w:hint="eastAsia" w:eastAsia="仿宋_GB2312"/>
          <w:color w:val="000000" w:themeColor="text1"/>
          <w:sz w:val="32"/>
          <w:szCs w:val="32"/>
          <w:lang w:eastAsia="zh-CN"/>
          <w14:textFill>
            <w14:solidFill>
              <w14:schemeClr w14:val="tx1"/>
            </w14:solidFill>
          </w14:textFill>
        </w:rPr>
        <w:t>国家有关部门</w:t>
      </w:r>
      <w:r>
        <w:rPr>
          <w:rFonts w:hint="eastAsia" w:eastAsia="仿宋_GB2312"/>
          <w:color w:val="000000" w:themeColor="text1"/>
          <w:sz w:val="32"/>
          <w:szCs w:val="32"/>
          <w14:textFill>
            <w14:solidFill>
              <w14:schemeClr w14:val="tx1"/>
            </w14:solidFill>
          </w14:textFill>
        </w:rPr>
        <w:t>批准、主要业务或产品市场空间大、具备明显的技术优势、商业化生产销售安排、相关信息披露等事项</w:t>
      </w:r>
      <w:r>
        <w:rPr>
          <w:rFonts w:eastAsia="仿宋_GB2312"/>
          <w:color w:val="000000" w:themeColor="text1"/>
          <w:sz w:val="32"/>
          <w:szCs w:val="32"/>
          <w14:textFill>
            <w14:solidFill>
              <w14:schemeClr w14:val="tx1"/>
            </w14:solidFill>
          </w14:textFill>
        </w:rPr>
        <w:t>进行审慎核查，</w:t>
      </w:r>
      <w:r>
        <w:rPr>
          <w:rFonts w:hint="eastAsia" w:eastAsia="仿宋_GB2312"/>
          <w:color w:val="000000" w:themeColor="text1"/>
          <w:sz w:val="32"/>
          <w:szCs w:val="32"/>
          <w14:textFill>
            <w14:solidFill>
              <w14:schemeClr w14:val="tx1"/>
            </w14:solidFill>
          </w14:textFill>
        </w:rPr>
        <w:t>关注相关认定依据是否真实、客观、合理，相关信息披露是否真实、准确、完整，并发表明确意见</w:t>
      </w:r>
      <w:r>
        <w:rPr>
          <w:rFonts w:eastAsia="仿宋_GB2312"/>
          <w:color w:val="000000" w:themeColor="text1"/>
          <w:sz w:val="32"/>
          <w:szCs w:val="32"/>
          <w14:textFill>
            <w14:solidFill>
              <w14:schemeClr w14:val="tx1"/>
            </w14:solidFill>
          </w14:textFill>
        </w:rPr>
        <w:t>。</w:t>
      </w:r>
    </w:p>
    <w:p w14:paraId="45ECCF3C">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第十</w:t>
      </w:r>
      <w:r>
        <w:rPr>
          <w:rFonts w:hint="default" w:eastAsia="黑体"/>
          <w:color w:val="000000" w:themeColor="text1"/>
          <w:sz w:val="32"/>
          <w:szCs w:val="32"/>
          <w:lang w:val="en-US"/>
          <w14:textFill>
            <w14:solidFill>
              <w14:schemeClr w14:val="tx1"/>
            </w14:solidFill>
          </w14:textFill>
        </w:rPr>
        <w:t>二</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发行人</w:t>
      </w:r>
      <w:r>
        <w:rPr>
          <w:rFonts w:hint="eastAsia" w:eastAsia="仿宋_GB2312"/>
          <w:color w:val="000000" w:themeColor="text1"/>
          <w:sz w:val="32"/>
          <w:szCs w:val="32"/>
          <w14:textFill>
            <w14:solidFill>
              <w14:schemeClr w14:val="tx1"/>
            </w14:solidFill>
          </w14:textFill>
        </w:rPr>
        <w:t>依照本指引规定申报科创板的</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应</w:t>
      </w:r>
      <w:r>
        <w:rPr>
          <w:rFonts w:eastAsia="仿宋_GB2312"/>
          <w:color w:val="000000" w:themeColor="text1"/>
          <w:sz w:val="32"/>
          <w:szCs w:val="32"/>
          <w14:textFill>
            <w14:solidFill>
              <w14:schemeClr w14:val="tx1"/>
            </w14:solidFill>
          </w14:textFill>
        </w:rPr>
        <w:t>遵守中国证监会和本所关于</w:t>
      </w:r>
      <w:r>
        <w:rPr>
          <w:rFonts w:hint="eastAsia" w:eastAsia="仿宋_GB2312"/>
          <w:color w:val="000000" w:themeColor="text1"/>
          <w:sz w:val="32"/>
          <w:szCs w:val="32"/>
          <w14:textFill>
            <w14:solidFill>
              <w14:schemeClr w14:val="tx1"/>
            </w14:solidFill>
          </w14:textFill>
        </w:rPr>
        <w:t>科创成长层、</w:t>
      </w:r>
      <w:r>
        <w:rPr>
          <w:rFonts w:eastAsia="仿宋_GB2312"/>
          <w:color w:val="000000" w:themeColor="text1"/>
          <w:sz w:val="32"/>
          <w:szCs w:val="32"/>
          <w14:textFill>
            <w14:solidFill>
              <w14:schemeClr w14:val="tx1"/>
            </w14:solidFill>
          </w14:textFill>
        </w:rPr>
        <w:t>企业科创属性评价、发行条件、上市条件、信息披露要求、自律监管等有关规定。</w:t>
      </w:r>
    </w:p>
    <w:p w14:paraId="28D70B76">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第十</w:t>
      </w:r>
      <w:r>
        <w:rPr>
          <w:rFonts w:hint="default" w:eastAsia="黑体"/>
          <w:color w:val="000000" w:themeColor="text1"/>
          <w:sz w:val="32"/>
          <w:szCs w:val="32"/>
          <w:lang w:val="en-US"/>
          <w14:textFill>
            <w14:solidFill>
              <w14:schemeClr w14:val="tx1"/>
            </w14:solidFill>
          </w14:textFill>
        </w:rPr>
        <w:t>三</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本指引由本所负责解释。</w:t>
      </w:r>
    </w:p>
    <w:p w14:paraId="5CDF7F76">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第十</w:t>
      </w:r>
      <w:r>
        <w:rPr>
          <w:rFonts w:hint="eastAsia" w:eastAsia="黑体"/>
          <w:color w:val="000000" w:themeColor="text1"/>
          <w:sz w:val="32"/>
          <w:szCs w:val="32"/>
          <w14:textFill>
            <w14:solidFill>
              <w14:schemeClr w14:val="tx1"/>
            </w14:solidFill>
          </w14:textFill>
        </w:rPr>
        <w:t>四</w:t>
      </w:r>
      <w:r>
        <w:rPr>
          <w:rFonts w:eastAsia="黑体"/>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本指引自发布之日起施行。</w:t>
      </w:r>
    </w:p>
    <w:p w14:paraId="0529CAA8">
      <w:pPr>
        <w:rPr>
          <w:color w:val="000000" w:themeColor="text1"/>
          <w14:textFill>
            <w14:solidFill>
              <w14:schemeClr w14:val="tx1"/>
            </w14:solidFill>
          </w14:textFill>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DBC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F230">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94F230">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36DA3"/>
    <w:rsid w:val="00023BC6"/>
    <w:rsid w:val="000A3841"/>
    <w:rsid w:val="000F45DA"/>
    <w:rsid w:val="001405FF"/>
    <w:rsid w:val="00163968"/>
    <w:rsid w:val="001E0FCF"/>
    <w:rsid w:val="00203800"/>
    <w:rsid w:val="002B59D3"/>
    <w:rsid w:val="002E45AE"/>
    <w:rsid w:val="00391D8F"/>
    <w:rsid w:val="003C3C5F"/>
    <w:rsid w:val="003E4A2F"/>
    <w:rsid w:val="003E5505"/>
    <w:rsid w:val="00486577"/>
    <w:rsid w:val="004C088D"/>
    <w:rsid w:val="004D1E38"/>
    <w:rsid w:val="00600FA3"/>
    <w:rsid w:val="00714B0E"/>
    <w:rsid w:val="00722297"/>
    <w:rsid w:val="00725813"/>
    <w:rsid w:val="00761BCD"/>
    <w:rsid w:val="008C218F"/>
    <w:rsid w:val="009A43C9"/>
    <w:rsid w:val="009A746B"/>
    <w:rsid w:val="009D0732"/>
    <w:rsid w:val="00AD1CAB"/>
    <w:rsid w:val="00B03983"/>
    <w:rsid w:val="00B247D3"/>
    <w:rsid w:val="00B47745"/>
    <w:rsid w:val="00B9655B"/>
    <w:rsid w:val="00BC51C9"/>
    <w:rsid w:val="00BF47E0"/>
    <w:rsid w:val="00C31BFE"/>
    <w:rsid w:val="00CD45B4"/>
    <w:rsid w:val="00D41189"/>
    <w:rsid w:val="00D70307"/>
    <w:rsid w:val="00D80F11"/>
    <w:rsid w:val="00E024F3"/>
    <w:rsid w:val="00E07FF7"/>
    <w:rsid w:val="00F27DE9"/>
    <w:rsid w:val="00F411B9"/>
    <w:rsid w:val="00FC67C4"/>
    <w:rsid w:val="00FD27D7"/>
    <w:rsid w:val="02335DA9"/>
    <w:rsid w:val="031F252E"/>
    <w:rsid w:val="03D87B7A"/>
    <w:rsid w:val="051D4572"/>
    <w:rsid w:val="05AA53DA"/>
    <w:rsid w:val="05AC36A6"/>
    <w:rsid w:val="05E42CB6"/>
    <w:rsid w:val="06376875"/>
    <w:rsid w:val="069E269C"/>
    <w:rsid w:val="073360BD"/>
    <w:rsid w:val="07362663"/>
    <w:rsid w:val="07D42A48"/>
    <w:rsid w:val="083E7612"/>
    <w:rsid w:val="088C0A16"/>
    <w:rsid w:val="08F35ACA"/>
    <w:rsid w:val="09336C26"/>
    <w:rsid w:val="09C74F1B"/>
    <w:rsid w:val="0A461D12"/>
    <w:rsid w:val="0BC759F5"/>
    <w:rsid w:val="0CA77331"/>
    <w:rsid w:val="0CFBDB11"/>
    <w:rsid w:val="0DA571E4"/>
    <w:rsid w:val="0E43688A"/>
    <w:rsid w:val="0F5C7183"/>
    <w:rsid w:val="0FB64C56"/>
    <w:rsid w:val="0FED6F8C"/>
    <w:rsid w:val="0FF57838"/>
    <w:rsid w:val="10225B22"/>
    <w:rsid w:val="102F0029"/>
    <w:rsid w:val="11947B51"/>
    <w:rsid w:val="12F33E2B"/>
    <w:rsid w:val="13411AFD"/>
    <w:rsid w:val="13A9004F"/>
    <w:rsid w:val="147A1045"/>
    <w:rsid w:val="151700EF"/>
    <w:rsid w:val="15242DBE"/>
    <w:rsid w:val="15EE0283"/>
    <w:rsid w:val="15F34710"/>
    <w:rsid w:val="162C5F4C"/>
    <w:rsid w:val="166B41B1"/>
    <w:rsid w:val="167E7B78"/>
    <w:rsid w:val="16BD3139"/>
    <w:rsid w:val="16DA4A0E"/>
    <w:rsid w:val="16EE7E2B"/>
    <w:rsid w:val="170A775C"/>
    <w:rsid w:val="17413E43"/>
    <w:rsid w:val="18EB08D1"/>
    <w:rsid w:val="19A04B4D"/>
    <w:rsid w:val="1AD2428E"/>
    <w:rsid w:val="1BB276E7"/>
    <w:rsid w:val="1BB607B0"/>
    <w:rsid w:val="1C40482B"/>
    <w:rsid w:val="1DBE5F5B"/>
    <w:rsid w:val="1E3E5A13"/>
    <w:rsid w:val="1EF028C2"/>
    <w:rsid w:val="1F5A178F"/>
    <w:rsid w:val="1FE91E23"/>
    <w:rsid w:val="207451CF"/>
    <w:rsid w:val="20795DD4"/>
    <w:rsid w:val="20C444C6"/>
    <w:rsid w:val="219D26B3"/>
    <w:rsid w:val="22A30143"/>
    <w:rsid w:val="232270B0"/>
    <w:rsid w:val="23711335"/>
    <w:rsid w:val="2378680C"/>
    <w:rsid w:val="23790EC6"/>
    <w:rsid w:val="2460433C"/>
    <w:rsid w:val="2489657E"/>
    <w:rsid w:val="249214E8"/>
    <w:rsid w:val="24DC3E0A"/>
    <w:rsid w:val="25641764"/>
    <w:rsid w:val="263C68E5"/>
    <w:rsid w:val="267D5AB4"/>
    <w:rsid w:val="27765CCC"/>
    <w:rsid w:val="27AD47F3"/>
    <w:rsid w:val="27E61DF7"/>
    <w:rsid w:val="2843631A"/>
    <w:rsid w:val="28A563BE"/>
    <w:rsid w:val="2BB53743"/>
    <w:rsid w:val="2C2417F8"/>
    <w:rsid w:val="2CDE3632"/>
    <w:rsid w:val="2CFC12F5"/>
    <w:rsid w:val="2DC52F73"/>
    <w:rsid w:val="2E2003FB"/>
    <w:rsid w:val="2E3E78E9"/>
    <w:rsid w:val="2F371186"/>
    <w:rsid w:val="2F386602"/>
    <w:rsid w:val="3109625F"/>
    <w:rsid w:val="316D0DA5"/>
    <w:rsid w:val="32036DA3"/>
    <w:rsid w:val="338A626B"/>
    <w:rsid w:val="33CF62A2"/>
    <w:rsid w:val="361F32D7"/>
    <w:rsid w:val="36293BE7"/>
    <w:rsid w:val="373F4633"/>
    <w:rsid w:val="37BF1123"/>
    <w:rsid w:val="38D178ED"/>
    <w:rsid w:val="39A27217"/>
    <w:rsid w:val="3B8B3D3E"/>
    <w:rsid w:val="3BC4063C"/>
    <w:rsid w:val="3C1A48A7"/>
    <w:rsid w:val="3C3818D8"/>
    <w:rsid w:val="3C65049D"/>
    <w:rsid w:val="3C701A32"/>
    <w:rsid w:val="3D130CF4"/>
    <w:rsid w:val="3EBF1048"/>
    <w:rsid w:val="3EE427BB"/>
    <w:rsid w:val="3EEF6FD6"/>
    <w:rsid w:val="3F2C09B1"/>
    <w:rsid w:val="40D8686B"/>
    <w:rsid w:val="40E012FC"/>
    <w:rsid w:val="40F467EE"/>
    <w:rsid w:val="41477862"/>
    <w:rsid w:val="41780576"/>
    <w:rsid w:val="42515CDB"/>
    <w:rsid w:val="438871C0"/>
    <w:rsid w:val="474F0519"/>
    <w:rsid w:val="4818614B"/>
    <w:rsid w:val="48586940"/>
    <w:rsid w:val="49252ED2"/>
    <w:rsid w:val="49E37E7B"/>
    <w:rsid w:val="4B2B3E60"/>
    <w:rsid w:val="4B3D75FD"/>
    <w:rsid w:val="4B670923"/>
    <w:rsid w:val="4BDB2054"/>
    <w:rsid w:val="4DEC1465"/>
    <w:rsid w:val="4EA40907"/>
    <w:rsid w:val="504B1058"/>
    <w:rsid w:val="50877700"/>
    <w:rsid w:val="50D650C9"/>
    <w:rsid w:val="50D71C77"/>
    <w:rsid w:val="518100C7"/>
    <w:rsid w:val="52746F84"/>
    <w:rsid w:val="528817F3"/>
    <w:rsid w:val="540135DE"/>
    <w:rsid w:val="560A4CB8"/>
    <w:rsid w:val="57691E77"/>
    <w:rsid w:val="582659A8"/>
    <w:rsid w:val="58F51227"/>
    <w:rsid w:val="5964759A"/>
    <w:rsid w:val="59CD66FD"/>
    <w:rsid w:val="5A526E3A"/>
    <w:rsid w:val="5A5F5277"/>
    <w:rsid w:val="5B2B0B23"/>
    <w:rsid w:val="5B9F14C4"/>
    <w:rsid w:val="5CC74453"/>
    <w:rsid w:val="5CF1718A"/>
    <w:rsid w:val="5D815265"/>
    <w:rsid w:val="5DB977B0"/>
    <w:rsid w:val="5DE92DC6"/>
    <w:rsid w:val="5E363E4B"/>
    <w:rsid w:val="5F6C78F1"/>
    <w:rsid w:val="60272039"/>
    <w:rsid w:val="606E2944"/>
    <w:rsid w:val="60D6106E"/>
    <w:rsid w:val="610E5B01"/>
    <w:rsid w:val="612F4B0A"/>
    <w:rsid w:val="61A4713D"/>
    <w:rsid w:val="61FF15BC"/>
    <w:rsid w:val="62CA6F20"/>
    <w:rsid w:val="64496748"/>
    <w:rsid w:val="64633F6A"/>
    <w:rsid w:val="649A719B"/>
    <w:rsid w:val="659D48E7"/>
    <w:rsid w:val="665614C4"/>
    <w:rsid w:val="683C1890"/>
    <w:rsid w:val="68C94977"/>
    <w:rsid w:val="6A0E178B"/>
    <w:rsid w:val="6A3A7CAA"/>
    <w:rsid w:val="6A960979"/>
    <w:rsid w:val="6AB57FE0"/>
    <w:rsid w:val="6B4355EC"/>
    <w:rsid w:val="6BFE7D3C"/>
    <w:rsid w:val="6BFF05F1"/>
    <w:rsid w:val="6C295737"/>
    <w:rsid w:val="6CF4154E"/>
    <w:rsid w:val="6E6C5338"/>
    <w:rsid w:val="6EDC22BD"/>
    <w:rsid w:val="6EFE06AA"/>
    <w:rsid w:val="6F503A40"/>
    <w:rsid w:val="700C3CDF"/>
    <w:rsid w:val="70441BCD"/>
    <w:rsid w:val="70B1192B"/>
    <w:rsid w:val="712F63C0"/>
    <w:rsid w:val="718F3E5B"/>
    <w:rsid w:val="725C35AF"/>
    <w:rsid w:val="727C6AAB"/>
    <w:rsid w:val="72D466F0"/>
    <w:rsid w:val="72F766A7"/>
    <w:rsid w:val="742F6902"/>
    <w:rsid w:val="74365504"/>
    <w:rsid w:val="7455205C"/>
    <w:rsid w:val="74A32632"/>
    <w:rsid w:val="7588446F"/>
    <w:rsid w:val="75F14CA0"/>
    <w:rsid w:val="76B42DF5"/>
    <w:rsid w:val="774065B4"/>
    <w:rsid w:val="77DF03B7"/>
    <w:rsid w:val="77F207D5"/>
    <w:rsid w:val="78435EDE"/>
    <w:rsid w:val="78CE2353"/>
    <w:rsid w:val="79730DB9"/>
    <w:rsid w:val="799E99D3"/>
    <w:rsid w:val="79AE5130"/>
    <w:rsid w:val="79AE6D3A"/>
    <w:rsid w:val="7A2A2771"/>
    <w:rsid w:val="7AEC25B9"/>
    <w:rsid w:val="7BCD694B"/>
    <w:rsid w:val="7C2C4F29"/>
    <w:rsid w:val="7C5D6F97"/>
    <w:rsid w:val="7C846E57"/>
    <w:rsid w:val="7D0506AA"/>
    <w:rsid w:val="7D1C1491"/>
    <w:rsid w:val="7E5570D2"/>
    <w:rsid w:val="7F3D241F"/>
    <w:rsid w:val="7F3E7050"/>
    <w:rsid w:val="7F4D1868"/>
    <w:rsid w:val="7F7840F3"/>
    <w:rsid w:val="7FC00B62"/>
    <w:rsid w:val="BFEF750F"/>
    <w:rsid w:val="DCDDC206"/>
    <w:rsid w:val="DDF3F2D9"/>
    <w:rsid w:val="E77F3626"/>
    <w:rsid w:val="EDFFA439"/>
    <w:rsid w:val="EFFF399D"/>
    <w:rsid w:val="FE3D6973"/>
    <w:rsid w:val="FFAEEB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1535</Words>
  <Characters>1539</Characters>
  <Lines>79</Lines>
  <Paragraphs>43</Paragraphs>
  <TotalTime>6</TotalTime>
  <ScaleCrop>false</ScaleCrop>
  <LinksUpToDate>false</LinksUpToDate>
  <CharactersWithSpaces>1567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2025-06-05T17:11:00Z</dcterms:created>
  <dc:creator>sse</dc:creator>
  <cp:lastModifiedBy>whxu</cp:lastModifiedBy>
  <cp:lastPrinted>2025-06-07T11:01:00Z</cp:lastPrinted>
  <dcterms:modified xsi:type="dcterms:W3CDTF">2025-12-26T14:30:28Z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8EDB44DB30A70C344BD54C6924E74C69_43</vt:lpwstr>
  </property>
  <property fmtid="{D5CDD505-2E9C-101B-9397-08002B2CF9AE}" pid="4" name="KSOTemplateDocerSaveRecord">
    <vt:lpwstr>eyJoZGlkIjoiYzdjNzQ5ZWY5OTU3Y2JmOGQyMzY3OTkyZmJlNjZhNjIiLCJ1c2VySWQiOiIzMjAzNjkxNzkifQ==</vt:lpwstr>
  </property>
</Properties>
</file>