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17ECD">
      <w:pPr>
        <w:ind w:firstLine="600"/>
        <w:rPr>
          <w:rFonts w:eastAsia="方正仿宋简体"/>
          <w:sz w:val="30"/>
        </w:rPr>
      </w:pPr>
    </w:p>
    <w:p w14:paraId="4E0A2AFB">
      <w:pPr>
        <w:widowControl w:val="0"/>
        <w:ind w:firstLine="0" w:firstLineChars="0"/>
        <w:jc w:val="center"/>
        <w:rPr>
          <w:rFonts w:eastAsia="方正大标宋简体"/>
          <w:sz w:val="44"/>
          <w:szCs w:val="44"/>
        </w:rPr>
      </w:pPr>
      <w:r>
        <w:rPr>
          <w:rFonts w:hint="eastAsia" w:eastAsia="方正大标宋简体"/>
          <w:sz w:val="44"/>
          <w:szCs w:val="44"/>
        </w:rPr>
        <w:t>《上海证券交易所公开募集不动产投资信托基金（REITs）业务办法（试行）》修订说明</w:t>
      </w:r>
    </w:p>
    <w:p w14:paraId="771FB4F9">
      <w:pPr>
        <w:ind w:firstLine="600"/>
        <w:rPr>
          <w:rFonts w:eastAsia="方正仿宋简体"/>
          <w:sz w:val="30"/>
        </w:rPr>
      </w:pPr>
    </w:p>
    <w:p w14:paraId="166EB3D7">
      <w:pPr>
        <w:outlineLvl w:val="0"/>
        <w:rPr>
          <w:rFonts w:eastAsia="仿宋_GB2312"/>
          <w:szCs w:val="32"/>
        </w:rPr>
      </w:pPr>
      <w:r>
        <w:rPr>
          <w:rFonts w:eastAsia="仿宋_GB2312"/>
          <w:szCs w:val="32"/>
        </w:rPr>
        <w:t>为贯彻落实</w:t>
      </w:r>
      <w:r>
        <w:rPr>
          <w:rFonts w:hint="eastAsia" w:eastAsia="仿宋_GB2312"/>
          <w:szCs w:val="32"/>
        </w:rPr>
        <w:t>中央经济工作会议精神和《国务院关于加强监管防范风险推动资本市场高质量发展的若干意见》（国发〔2024〕10号）工作部署，推动</w:t>
      </w:r>
      <w:r>
        <w:rPr>
          <w:rFonts w:eastAsia="仿宋_GB2312"/>
          <w:szCs w:val="32"/>
        </w:rPr>
        <w:t>不动产投资信托基金</w:t>
      </w:r>
      <w:r>
        <w:rPr>
          <w:rFonts w:hint="eastAsia" w:eastAsia="仿宋_GB2312"/>
          <w:szCs w:val="32"/>
        </w:rPr>
        <w:t>（REITs）（以下简称</w:t>
      </w:r>
      <w:r>
        <w:rPr>
          <w:rFonts w:eastAsia="仿宋_GB2312"/>
          <w:szCs w:val="32"/>
        </w:rPr>
        <w:t>不动产基金</w:t>
      </w:r>
      <w:r>
        <w:rPr>
          <w:rFonts w:hint="eastAsia" w:eastAsia="仿宋_GB2312"/>
          <w:szCs w:val="32"/>
        </w:rPr>
        <w:t>）市场高质量发展，健全业务规则体系，本所在中国证监会的统筹部署下，修订形</w:t>
      </w:r>
      <w:bookmarkStart w:id="0" w:name="_GoBack"/>
      <w:bookmarkEnd w:id="0"/>
      <w:r>
        <w:rPr>
          <w:rFonts w:hint="eastAsia" w:eastAsia="仿宋_GB2312"/>
          <w:szCs w:val="32"/>
        </w:rPr>
        <w:t>成了《上海</w:t>
      </w:r>
      <w:r>
        <w:rPr>
          <w:rFonts w:eastAsia="仿宋_GB2312"/>
          <w:szCs w:val="32"/>
        </w:rPr>
        <w:t>证券交易所公开募集</w:t>
      </w:r>
      <w:r>
        <w:rPr>
          <w:rFonts w:hint="eastAsia" w:eastAsia="仿宋_GB2312"/>
          <w:szCs w:val="32"/>
        </w:rPr>
        <w:t>不动产投资信托</w:t>
      </w:r>
      <w:r>
        <w:rPr>
          <w:rFonts w:eastAsia="仿宋_GB2312"/>
          <w:szCs w:val="32"/>
        </w:rPr>
        <w:t>基金</w:t>
      </w:r>
      <w:r>
        <w:rPr>
          <w:rFonts w:hint="eastAsia" w:eastAsia="仿宋_GB2312"/>
          <w:szCs w:val="32"/>
        </w:rPr>
        <w:t>（REITs）</w:t>
      </w:r>
      <w:r>
        <w:rPr>
          <w:rFonts w:eastAsia="仿宋_GB2312"/>
          <w:szCs w:val="32"/>
        </w:rPr>
        <w:t>业务办法（试行）</w:t>
      </w:r>
      <w:r>
        <w:rPr>
          <w:rFonts w:hint="eastAsia" w:eastAsia="仿宋_GB2312"/>
          <w:szCs w:val="32"/>
        </w:rPr>
        <w:t>》（以下简称《不动产基金业务办法》），现将相关情况说明如下：</w:t>
      </w:r>
    </w:p>
    <w:p w14:paraId="2FF5EA7E">
      <w:pPr>
        <w:outlineLvl w:val="0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一、修订背景</w:t>
      </w:r>
    </w:p>
    <w:p w14:paraId="08319DC6">
      <w:pPr>
        <w:pStyle w:val="11"/>
        <w:widowControl w:val="0"/>
        <w:ind w:firstLine="640" w:firstLineChars="200"/>
        <w:rPr>
          <w:rFonts w:ascii="Times New Roman" w:hAnsi="Times New Roman" w:eastAsia="仿宋_GB2312"/>
          <w:lang w:eastAsia="zh-CN"/>
        </w:rPr>
      </w:pPr>
      <w:r>
        <w:rPr>
          <w:rFonts w:hint="eastAsia" w:ascii="Times New Roman" w:hAnsi="Times New Roman" w:eastAsia="仿宋_GB2312"/>
          <w:szCs w:val="32"/>
          <w:lang w:eastAsia="zh-CN"/>
        </w:rPr>
        <w:t>2025年12月31日，</w:t>
      </w:r>
      <w:r>
        <w:rPr>
          <w:rFonts w:ascii="Times New Roman" w:hAnsi="Times New Roman" w:eastAsia="仿宋_GB2312"/>
          <w:szCs w:val="32"/>
          <w:lang w:eastAsia="zh-CN"/>
        </w:rPr>
        <w:t>中国证监会</w:t>
      </w:r>
      <w:r>
        <w:rPr>
          <w:rFonts w:hint="eastAsia" w:ascii="Times New Roman" w:hAnsi="Times New Roman" w:eastAsia="仿宋_GB2312"/>
          <w:szCs w:val="32"/>
          <w:lang w:eastAsia="zh-CN"/>
        </w:rPr>
        <w:t>发布</w:t>
      </w:r>
      <w:r>
        <w:rPr>
          <w:rFonts w:ascii="Times New Roman" w:hAnsi="Times New Roman" w:eastAsia="仿宋_GB2312"/>
          <w:szCs w:val="32"/>
          <w:lang w:eastAsia="zh-CN"/>
        </w:rPr>
        <w:t>《关于推出商业不动产投资信托基金试点的公告》（以下简称《公告》），明确</w:t>
      </w:r>
      <w:r>
        <w:rPr>
          <w:rFonts w:hint="eastAsia" w:ascii="Times New Roman" w:hAnsi="Times New Roman" w:eastAsia="仿宋_GB2312"/>
          <w:szCs w:val="32"/>
          <w:lang w:eastAsia="zh-CN"/>
        </w:rPr>
        <w:t>了</w:t>
      </w:r>
      <w:r>
        <w:rPr>
          <w:rFonts w:ascii="Times New Roman" w:hAnsi="Times New Roman" w:eastAsia="仿宋_GB2312"/>
          <w:szCs w:val="32"/>
          <w:lang w:eastAsia="zh-CN"/>
        </w:rPr>
        <w:t>商业不动产投资信托基金（以下简称商业不动产REITs）</w:t>
      </w:r>
      <w:r>
        <w:rPr>
          <w:rFonts w:hint="eastAsia" w:ascii="Times New Roman" w:hAnsi="Times New Roman" w:eastAsia="仿宋_GB2312"/>
          <w:szCs w:val="32"/>
          <w:lang w:eastAsia="zh-CN"/>
        </w:rPr>
        <w:t>产品定义，提出了基金注册及运营管理、发挥基金管理人和专业机构作用、强化监管责任等方面要求</w:t>
      </w:r>
      <w:r>
        <w:rPr>
          <w:rFonts w:ascii="Times New Roman" w:hAnsi="Times New Roman" w:eastAsia="仿宋_GB2312"/>
          <w:szCs w:val="32"/>
          <w:lang w:eastAsia="zh-CN"/>
        </w:rPr>
        <w:t>。</w:t>
      </w:r>
      <w:r>
        <w:rPr>
          <w:rFonts w:hint="eastAsia" w:ascii="Times New Roman" w:hAnsi="Times New Roman" w:eastAsia="仿宋_GB2312"/>
          <w:szCs w:val="32"/>
          <w:lang w:eastAsia="zh-CN"/>
        </w:rPr>
        <w:t>本次修订</w:t>
      </w:r>
      <w:r>
        <w:rPr>
          <w:rFonts w:ascii="Times New Roman" w:hAnsi="Times New Roman" w:eastAsia="仿宋_GB2312"/>
          <w:szCs w:val="32"/>
          <w:lang w:eastAsia="zh-CN"/>
        </w:rPr>
        <w:t>进一步丰富不动产基金业务类型，</w:t>
      </w:r>
      <w:r>
        <w:rPr>
          <w:rFonts w:ascii="Times New Roman" w:hAnsi="Times New Roman" w:eastAsia="仿宋_GB2312"/>
          <w:lang w:eastAsia="zh-CN"/>
        </w:rPr>
        <w:t>明确市场预期，促进REITs市场</w:t>
      </w:r>
      <w:r>
        <w:rPr>
          <w:rFonts w:hint="eastAsia" w:ascii="Times New Roman" w:hAnsi="Times New Roman" w:eastAsia="仿宋_GB2312"/>
          <w:lang w:eastAsia="zh-CN"/>
        </w:rPr>
        <w:t>高质量</w:t>
      </w:r>
      <w:r>
        <w:rPr>
          <w:rFonts w:ascii="Times New Roman" w:hAnsi="Times New Roman" w:eastAsia="仿宋_GB2312"/>
          <w:lang w:eastAsia="zh-CN"/>
        </w:rPr>
        <w:t>发展</w:t>
      </w:r>
      <w:r>
        <w:rPr>
          <w:rFonts w:ascii="Times New Roman" w:hAnsi="Times New Roman" w:eastAsia="仿宋_GB2312"/>
          <w:szCs w:val="32"/>
          <w:lang w:eastAsia="zh-CN"/>
        </w:rPr>
        <w:t>。</w:t>
      </w:r>
    </w:p>
    <w:p w14:paraId="727E58AB">
      <w:pPr>
        <w:pStyle w:val="11"/>
        <w:widowControl w:val="0"/>
        <w:ind w:firstLine="640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二、主要修订内容</w:t>
      </w:r>
    </w:p>
    <w:p w14:paraId="741C8A9C">
      <w:pPr>
        <w:jc w:val="left"/>
        <w:rPr>
          <w:rFonts w:eastAsia="仿宋_GB2312"/>
        </w:rPr>
      </w:pPr>
      <w:r>
        <w:rPr>
          <w:rFonts w:eastAsia="仿宋_GB2312"/>
        </w:rPr>
        <w:t>本次修订主要包括以下几方面内容：</w:t>
      </w:r>
    </w:p>
    <w:p w14:paraId="05FE717F">
      <w:pPr>
        <w:ind w:firstLine="643"/>
        <w:rPr>
          <w:rFonts w:hint="eastAsia" w:ascii="仿宋_GB2312" w:hAnsi="仿宋_GB2312" w:eastAsia="仿宋_GB2312" w:cs="仿宋_GB2312"/>
          <w:b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一是扩充业务办法适用范围。</w:t>
      </w:r>
      <w:r>
        <w:rPr>
          <w:rFonts w:hint="eastAsia" w:ascii="仿宋_GB2312" w:hAnsi="仿宋_GB2312" w:eastAsia="仿宋_GB2312" w:cs="仿宋_GB2312"/>
          <w:szCs w:val="32"/>
        </w:rPr>
        <w:t>根据《公告》，将商业不动产</w:t>
      </w:r>
      <w:r>
        <w:rPr>
          <w:rFonts w:eastAsia="仿宋_GB2312"/>
          <w:szCs w:val="32"/>
        </w:rPr>
        <w:t>REITs纳入</w:t>
      </w:r>
      <w:r>
        <w:rPr>
          <w:rFonts w:hint="eastAsia" w:ascii="仿宋_GB2312" w:hAnsi="仿宋_GB2312" w:eastAsia="仿宋_GB2312" w:cs="仿宋_GB2312"/>
          <w:szCs w:val="32"/>
        </w:rPr>
        <w:t>《不动产基金业务办法》适用范围，调整相关表述，包括将“基础设施基金”“基础设施资产支持证券”“基础设施项目”调整为“不动产基金”“不动产资产支持证券”“不动产项目”等。</w:t>
      </w:r>
    </w:p>
    <w:p w14:paraId="0D54BB21">
      <w:pPr>
        <w:ind w:firstLine="643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二是规范申请材料，提高审核效率。</w:t>
      </w:r>
      <w:r>
        <w:rPr>
          <w:rFonts w:hint="eastAsia" w:ascii="仿宋_GB2312" w:hAnsi="仿宋_GB2312" w:eastAsia="仿宋_GB2312" w:cs="仿宋_GB2312"/>
          <w:szCs w:val="32"/>
        </w:rPr>
        <w:t>结合</w:t>
      </w:r>
      <w:r>
        <w:rPr>
          <w:rFonts w:eastAsia="仿宋_GB2312"/>
          <w:szCs w:val="32"/>
        </w:rPr>
        <w:t>前期REITs业务实践经验，更新不动产基金上市申请文件清单，</w:t>
      </w:r>
      <w:r>
        <w:rPr>
          <w:rFonts w:hint="eastAsia" w:ascii="仿宋_GB2312" w:hAnsi="仿宋_GB2312" w:eastAsia="仿宋_GB2312" w:cs="仿宋_GB2312"/>
          <w:szCs w:val="32"/>
        </w:rPr>
        <w:t>新增基金管理人尽职调查报</w:t>
      </w:r>
      <w:r>
        <w:rPr>
          <w:rFonts w:eastAsia="仿宋_GB2312"/>
          <w:szCs w:val="32"/>
        </w:rPr>
        <w:t>告、财务顾问报告</w:t>
      </w:r>
      <w:r>
        <w:rPr>
          <w:rFonts w:hint="eastAsia" w:eastAsia="仿宋_GB2312"/>
          <w:szCs w:val="32"/>
        </w:rPr>
        <w:t>、基金可供分配金额测算报告等</w:t>
      </w:r>
      <w:r>
        <w:rPr>
          <w:rFonts w:eastAsia="仿宋_GB2312"/>
          <w:szCs w:val="32"/>
        </w:rPr>
        <w:t>，夯实</w:t>
      </w:r>
      <w:r>
        <w:rPr>
          <w:rFonts w:hint="eastAsia" w:eastAsia="仿宋_GB2312"/>
          <w:szCs w:val="32"/>
        </w:rPr>
        <w:t>中介</w:t>
      </w:r>
      <w:r>
        <w:rPr>
          <w:rFonts w:eastAsia="仿宋_GB2312"/>
          <w:szCs w:val="32"/>
        </w:rPr>
        <w:t>机构尽调责任，便于投资者参考和使用；调整本所自确认受理至出具首次书面反馈意见用时，从30个工作日缩短至20个工作日，进一步提高审核</w:t>
      </w:r>
      <w:r>
        <w:rPr>
          <w:rFonts w:hint="eastAsia" w:ascii="仿宋_GB2312" w:hAnsi="仿宋_GB2312" w:eastAsia="仿宋_GB2312" w:cs="仿宋_GB2312"/>
          <w:szCs w:val="32"/>
        </w:rPr>
        <w:t>效率</w:t>
      </w:r>
      <w:r>
        <w:rPr>
          <w:rFonts w:hint="eastAsia" w:ascii="仿宋_GB2312" w:hAnsi="仿宋_GB2312" w:eastAsia="仿宋_GB2312" w:cs="仿宋_GB2312"/>
          <w:color w:val="000000"/>
          <w:kern w:val="0"/>
          <w:szCs w:val="32"/>
        </w:rPr>
        <w:t>。</w:t>
      </w:r>
    </w:p>
    <w:p w14:paraId="069B97FD">
      <w:pPr>
        <w:pStyle w:val="11"/>
        <w:widowControl w:val="0"/>
        <w:ind w:firstLine="643" w:firstLineChars="200"/>
        <w:rPr>
          <w:rFonts w:ascii="Times New Roman" w:hAnsi="Times New Roman" w:eastAsia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szCs w:val="32"/>
          <w:lang w:eastAsia="zh-CN"/>
        </w:rPr>
        <w:t>三是新增现场督导、收益分配、基金合并等条款。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比照股票发行上市审核要求，在审核程序中新增现场督导条款，以提高审核环节市场参与机构执业质量</w:t>
      </w:r>
      <w:r>
        <w:rPr>
          <w:rFonts w:ascii="Times New Roman" w:hAnsi="Times New Roman" w:eastAsia="仿宋_GB231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Cs w:val="32"/>
          <w:lang w:eastAsia="zh-CN"/>
        </w:rPr>
        <w:t>吸收合并《关于规范公开募集基础设施证券投资基金（REITs）收益分配相关事项的通知》内容，明确连续两年未进行收益分配将导致终止上市；</w:t>
      </w:r>
      <w:r>
        <w:rPr>
          <w:rFonts w:ascii="Times New Roman" w:hAnsi="Times New Roman" w:eastAsia="仿宋_GB2312"/>
          <w:szCs w:val="32"/>
          <w:lang w:eastAsia="zh-CN"/>
        </w:rPr>
        <w:t>按照《公开募集证券投资基金运作管理办法》等要求，对不动产基金合并</w:t>
      </w:r>
      <w:r>
        <w:rPr>
          <w:rFonts w:hint="eastAsia" w:ascii="Times New Roman" w:hAnsi="Times New Roman" w:eastAsia="仿宋_GB2312"/>
          <w:szCs w:val="32"/>
          <w:lang w:eastAsia="zh-CN"/>
        </w:rPr>
        <w:t>作</w:t>
      </w:r>
      <w:r>
        <w:rPr>
          <w:rFonts w:ascii="Times New Roman" w:hAnsi="Times New Roman" w:eastAsia="仿宋_GB2312"/>
          <w:szCs w:val="32"/>
          <w:lang w:eastAsia="zh-CN"/>
        </w:rPr>
        <w:t>原则性</w:t>
      </w:r>
      <w:r>
        <w:rPr>
          <w:rFonts w:hint="eastAsia" w:ascii="Times New Roman" w:hAnsi="Times New Roman" w:eastAsia="仿宋_GB2312"/>
          <w:szCs w:val="32"/>
          <w:lang w:eastAsia="zh-CN"/>
        </w:rPr>
        <w:t>规</w:t>
      </w:r>
      <w:r>
        <w:rPr>
          <w:rFonts w:ascii="Times New Roman" w:hAnsi="Times New Roman" w:eastAsia="仿宋_GB2312"/>
          <w:szCs w:val="32"/>
          <w:lang w:eastAsia="zh-CN"/>
        </w:rPr>
        <w:t>定。</w:t>
      </w:r>
    </w:p>
    <w:p w14:paraId="1A2284D4">
      <w:pPr>
        <w:pStyle w:val="11"/>
        <w:widowControl w:val="0"/>
        <w:ind w:firstLine="640" w:firstLineChars="200"/>
        <w:rPr>
          <w:rFonts w:ascii="Times New Roman" w:hAnsi="Times New Roman" w:eastAsia="仿宋_GB2312"/>
          <w:szCs w:val="32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panose1 w:val="02000500000000000000"/>
    <w:charset w:val="86"/>
    <w:family w:val="auto"/>
    <w:pitch w:val="default"/>
    <w:sig w:usb0="A00002BF" w:usb1="5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00E90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13779">
                          <w:pPr>
                            <w:pStyle w:val="7"/>
                            <w:ind w:firstLine="5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E13779">
                    <w:pPr>
                      <w:pStyle w:val="7"/>
                      <w:ind w:firstLine="5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B257F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AF817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C899A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AB9B0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EA66D7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15F1FD9"/>
    <w:rsid w:val="0000508B"/>
    <w:rsid w:val="00090450"/>
    <w:rsid w:val="00126D41"/>
    <w:rsid w:val="00155114"/>
    <w:rsid w:val="00235989"/>
    <w:rsid w:val="00603B8D"/>
    <w:rsid w:val="00741338"/>
    <w:rsid w:val="00764F0A"/>
    <w:rsid w:val="007E71D2"/>
    <w:rsid w:val="008B2529"/>
    <w:rsid w:val="0095741F"/>
    <w:rsid w:val="00977769"/>
    <w:rsid w:val="009C2554"/>
    <w:rsid w:val="00A337BF"/>
    <w:rsid w:val="00B3459C"/>
    <w:rsid w:val="00B37259"/>
    <w:rsid w:val="00CB5F2C"/>
    <w:rsid w:val="00D907AE"/>
    <w:rsid w:val="00D97032"/>
    <w:rsid w:val="00E06F92"/>
    <w:rsid w:val="00E36C80"/>
    <w:rsid w:val="00EB6753"/>
    <w:rsid w:val="00EC4504"/>
    <w:rsid w:val="00EF604E"/>
    <w:rsid w:val="00FE0AB8"/>
    <w:rsid w:val="012A2355"/>
    <w:rsid w:val="023621AC"/>
    <w:rsid w:val="02C43119"/>
    <w:rsid w:val="04542F37"/>
    <w:rsid w:val="04DD1978"/>
    <w:rsid w:val="05032EEC"/>
    <w:rsid w:val="06D23A60"/>
    <w:rsid w:val="077D0034"/>
    <w:rsid w:val="07BFC358"/>
    <w:rsid w:val="09357D6C"/>
    <w:rsid w:val="09631A57"/>
    <w:rsid w:val="0A75331F"/>
    <w:rsid w:val="0BBA41CE"/>
    <w:rsid w:val="0C8A6FA5"/>
    <w:rsid w:val="0D25230E"/>
    <w:rsid w:val="0D6A5EE4"/>
    <w:rsid w:val="0E4D6756"/>
    <w:rsid w:val="0ED829CD"/>
    <w:rsid w:val="0EF81681"/>
    <w:rsid w:val="0F9763F7"/>
    <w:rsid w:val="0FA064A8"/>
    <w:rsid w:val="10BB3EBB"/>
    <w:rsid w:val="1111121D"/>
    <w:rsid w:val="114143DD"/>
    <w:rsid w:val="12FE1894"/>
    <w:rsid w:val="134B27C0"/>
    <w:rsid w:val="141A488D"/>
    <w:rsid w:val="148F5C6A"/>
    <w:rsid w:val="14BC4694"/>
    <w:rsid w:val="15FE0979"/>
    <w:rsid w:val="16B95497"/>
    <w:rsid w:val="17984446"/>
    <w:rsid w:val="18877F4D"/>
    <w:rsid w:val="197C02F3"/>
    <w:rsid w:val="1B980DB4"/>
    <w:rsid w:val="1CAD289B"/>
    <w:rsid w:val="1D6837E8"/>
    <w:rsid w:val="1E5C43E5"/>
    <w:rsid w:val="1EF03110"/>
    <w:rsid w:val="1F3A3970"/>
    <w:rsid w:val="203E54A4"/>
    <w:rsid w:val="20A34A1A"/>
    <w:rsid w:val="212B7C95"/>
    <w:rsid w:val="215F1FD9"/>
    <w:rsid w:val="24C11314"/>
    <w:rsid w:val="2676612A"/>
    <w:rsid w:val="26F77177"/>
    <w:rsid w:val="27BF5A1F"/>
    <w:rsid w:val="2A6D37AC"/>
    <w:rsid w:val="2A766001"/>
    <w:rsid w:val="2AE568ED"/>
    <w:rsid w:val="2B525F55"/>
    <w:rsid w:val="2B5B7BB1"/>
    <w:rsid w:val="2D375369"/>
    <w:rsid w:val="2D4C4F1F"/>
    <w:rsid w:val="2D5174AD"/>
    <w:rsid w:val="2E5549E7"/>
    <w:rsid w:val="2EDB42EF"/>
    <w:rsid w:val="2F834F3A"/>
    <w:rsid w:val="303867AA"/>
    <w:rsid w:val="30670AB9"/>
    <w:rsid w:val="32517F20"/>
    <w:rsid w:val="3254304C"/>
    <w:rsid w:val="325E0077"/>
    <w:rsid w:val="3315636E"/>
    <w:rsid w:val="33666962"/>
    <w:rsid w:val="34E96ADE"/>
    <w:rsid w:val="351C2185"/>
    <w:rsid w:val="359845A2"/>
    <w:rsid w:val="35A3341D"/>
    <w:rsid w:val="37B728F6"/>
    <w:rsid w:val="38E81ADE"/>
    <w:rsid w:val="39574E9E"/>
    <w:rsid w:val="396F4A24"/>
    <w:rsid w:val="3A615E5E"/>
    <w:rsid w:val="3A8E13DE"/>
    <w:rsid w:val="3AA35FBF"/>
    <w:rsid w:val="3B1A15DE"/>
    <w:rsid w:val="3B3A5239"/>
    <w:rsid w:val="3C052967"/>
    <w:rsid w:val="3D25605E"/>
    <w:rsid w:val="3D736CAA"/>
    <w:rsid w:val="3D907F68"/>
    <w:rsid w:val="3E2B338D"/>
    <w:rsid w:val="3E416C59"/>
    <w:rsid w:val="3F0227F8"/>
    <w:rsid w:val="3FAD7DB4"/>
    <w:rsid w:val="3FE96EB5"/>
    <w:rsid w:val="3FFF7894"/>
    <w:rsid w:val="41305A76"/>
    <w:rsid w:val="4273590D"/>
    <w:rsid w:val="43BD29AF"/>
    <w:rsid w:val="43CA656D"/>
    <w:rsid w:val="446175AE"/>
    <w:rsid w:val="446A6702"/>
    <w:rsid w:val="45652C48"/>
    <w:rsid w:val="459403B6"/>
    <w:rsid w:val="46921457"/>
    <w:rsid w:val="48EE6469"/>
    <w:rsid w:val="499D1910"/>
    <w:rsid w:val="4A271687"/>
    <w:rsid w:val="4AAF63AE"/>
    <w:rsid w:val="4BCFE277"/>
    <w:rsid w:val="4DBA3214"/>
    <w:rsid w:val="4F442D1B"/>
    <w:rsid w:val="4F5D75C2"/>
    <w:rsid w:val="500139E3"/>
    <w:rsid w:val="50B51690"/>
    <w:rsid w:val="50EC3332"/>
    <w:rsid w:val="51563A00"/>
    <w:rsid w:val="51EC0D4D"/>
    <w:rsid w:val="52414F51"/>
    <w:rsid w:val="52EA4BA0"/>
    <w:rsid w:val="53F94B0D"/>
    <w:rsid w:val="54445599"/>
    <w:rsid w:val="558F628A"/>
    <w:rsid w:val="566F612A"/>
    <w:rsid w:val="56754367"/>
    <w:rsid w:val="571E10DF"/>
    <w:rsid w:val="572A730E"/>
    <w:rsid w:val="57427524"/>
    <w:rsid w:val="57575EE8"/>
    <w:rsid w:val="57806831"/>
    <w:rsid w:val="57F12FF3"/>
    <w:rsid w:val="5829582B"/>
    <w:rsid w:val="583F13D4"/>
    <w:rsid w:val="58B34C17"/>
    <w:rsid w:val="59B75514"/>
    <w:rsid w:val="59EF1360"/>
    <w:rsid w:val="5AF84F59"/>
    <w:rsid w:val="5AFA409D"/>
    <w:rsid w:val="5BA96ECB"/>
    <w:rsid w:val="5BEC315F"/>
    <w:rsid w:val="5BF85863"/>
    <w:rsid w:val="5C5D3F04"/>
    <w:rsid w:val="5DBC6C31"/>
    <w:rsid w:val="5EA2783A"/>
    <w:rsid w:val="5F7A627D"/>
    <w:rsid w:val="5F9673AA"/>
    <w:rsid w:val="60C9662D"/>
    <w:rsid w:val="60D03D27"/>
    <w:rsid w:val="61B468BE"/>
    <w:rsid w:val="61DE0EB4"/>
    <w:rsid w:val="634C4FDB"/>
    <w:rsid w:val="65521477"/>
    <w:rsid w:val="657F27CC"/>
    <w:rsid w:val="662A14BA"/>
    <w:rsid w:val="67A32996"/>
    <w:rsid w:val="697B04CD"/>
    <w:rsid w:val="6A0A2D85"/>
    <w:rsid w:val="6A3762AD"/>
    <w:rsid w:val="6A8C6F64"/>
    <w:rsid w:val="6B40247D"/>
    <w:rsid w:val="70206AD7"/>
    <w:rsid w:val="712B5B0C"/>
    <w:rsid w:val="71F370EC"/>
    <w:rsid w:val="735006E3"/>
    <w:rsid w:val="7367064C"/>
    <w:rsid w:val="737E7FFC"/>
    <w:rsid w:val="75C92AC7"/>
    <w:rsid w:val="75F32F93"/>
    <w:rsid w:val="761F737F"/>
    <w:rsid w:val="76A07A2B"/>
    <w:rsid w:val="76BFBE02"/>
    <w:rsid w:val="77FBC0C7"/>
    <w:rsid w:val="79437925"/>
    <w:rsid w:val="79A833F9"/>
    <w:rsid w:val="7A452583"/>
    <w:rsid w:val="7A6F2A43"/>
    <w:rsid w:val="7C6F2735"/>
    <w:rsid w:val="7D0C528A"/>
    <w:rsid w:val="7E10451E"/>
    <w:rsid w:val="7E543D27"/>
    <w:rsid w:val="7EA43D0B"/>
    <w:rsid w:val="7EBF300F"/>
    <w:rsid w:val="7ED53E49"/>
    <w:rsid w:val="7EDF789E"/>
    <w:rsid w:val="7EFAEDBF"/>
    <w:rsid w:val="7F0532C6"/>
    <w:rsid w:val="7F2B5E31"/>
    <w:rsid w:val="7FED0837"/>
    <w:rsid w:val="7FEF4D92"/>
    <w:rsid w:val="8FDF0DC3"/>
    <w:rsid w:val="95DFC853"/>
    <w:rsid w:val="A3E7C724"/>
    <w:rsid w:val="B7F831E5"/>
    <w:rsid w:val="EFCF3D8A"/>
    <w:rsid w:val="FC37A478"/>
    <w:rsid w:val="FC3BA9EF"/>
    <w:rsid w:val="FCED3C9F"/>
    <w:rsid w:val="FD9DD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仿宋" w:cs="Times New Roman"/>
      <w:kern w:val="2"/>
      <w:sz w:val="32"/>
      <w:szCs w:val="30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/>
      <w:b/>
      <w:bCs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rPr>
      <w:rFonts w:ascii="宋体" w:hAnsi="宋体"/>
      <w:szCs w:val="24"/>
      <w:lang w:eastAsia="en-US"/>
    </w:rPr>
  </w:style>
  <w:style w:type="paragraph" w:styleId="6">
    <w:name w:val="Body Text Indent"/>
    <w:basedOn w:val="1"/>
    <w:qFormat/>
    <w:uiPriority w:val="0"/>
    <w:pPr>
      <w:ind w:firstLine="568"/>
    </w:pPr>
    <w:rPr>
      <w:rFonts w:ascii="Calibri" w:hAnsi="Calibri" w:eastAsia="宋体"/>
      <w:sz w:val="2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paragraph" w:styleId="12">
    <w:name w:val="Body Text First Indent 2"/>
    <w:basedOn w:val="6"/>
    <w:qFormat/>
    <w:uiPriority w:val="0"/>
    <w:pPr>
      <w:widowControl w:val="0"/>
      <w:ind w:firstLine="420"/>
    </w:pPr>
    <w:rPr>
      <w:szCs w:val="20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19">
    <w:name w:val="样式3"/>
    <w:basedOn w:val="15"/>
    <w:qFormat/>
    <w:uiPriority w:val="1"/>
    <w:rPr>
      <w:rFonts w:eastAsia="宋体"/>
      <w:b/>
      <w:color w:val="FF0000"/>
      <w:sz w:val="21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30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30"/>
      <w:lang w:val="en-US" w:eastAsia="zh-CN" w:bidi="ar-SA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仿宋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838</Words>
  <Characters>881</Characters>
  <Lines>6</Lines>
  <Paragraphs>1</Paragraphs>
  <TotalTime>1</TotalTime>
  <ScaleCrop>false</ScaleCrop>
  <LinksUpToDate>false</LinksUpToDate>
  <CharactersWithSpaces>881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2025-12-31T09:49:00Z</dcterms:created>
  <dc:creator>sse</dc:creator>
  <cp:lastModifiedBy>whxu</cp:lastModifiedBy>
  <cp:lastPrinted>2025-12-25T09:05:00Z</cp:lastPrinted>
  <dcterms:modified xsi:type="dcterms:W3CDTF">2025-12-31T14:38:19Z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94E6A4BE5CE648688D3235FDA82944C4_13</vt:lpwstr>
  </property>
  <property fmtid="{D5CDD505-2E9C-101B-9397-08002B2CF9AE}" pid="4" name="KSOTemplateDocerSaveRecord">
    <vt:lpwstr>eyJoZGlkIjoiN2YzNjBkOTgyNWQ1YTMxYzM3MzMwNWFiODNmOWIzYWMiLCJ1c2VySWQiOiIzMDE3OTU1NTEifQ==</vt:lpwstr>
  </property>
</Properties>
</file>