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ascii="黑体" w:eastAsia="黑体" w:cs="黑体" w:hint="eastAsia"/>
          <w:b w:val="0"/>
          <w:bCs w:val="0"/>
          <w:color w:val="000000"/>
          <w:kern w:val="0"/>
          <w:sz w:val="32"/>
          <w:szCs w:val="32"/>
          <w:lang w:val="en-US" w:eastAsia="zh-CN"/>
        </w:rPr>
      </w:pPr>
      <w:bookmarkStart w:id="0" w:name="_GoBack"/>
      <w:bookmarkEnd w:id="0"/>
      <w:r>
        <w:rPr>
          <w:rFonts w:ascii="黑体" w:eastAsia="黑体" w:cs="黑体" w:hint="eastAsia"/>
          <w:b w:val="0"/>
          <w:bCs w:val="0"/>
          <w:color w:val="000000"/>
          <w:kern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8" w:lineRule="exact"/>
        <w:ind w:firstLineChars="300" w:firstLine="900"/>
        <w:jc w:val="left"/>
        <w:textAlignment w:val="auto"/>
        <w:rPr>
          <w:rFonts w:ascii="Times New Roman" w:eastAsia="方正仿宋_GBK" w:cs="Times New Roman" w:hAnsi="Times New Roman"/>
          <w:b/>
          <w:bCs/>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578" w:lineRule="exact"/>
        <w:ind w:firstLine="0"/>
        <w:jc w:val="center"/>
        <w:textAlignment w:val="auto"/>
        <w:rPr>
          <w:rFonts w:ascii="方正小标宋简体" w:eastAsia="方正小标宋简体" w:cs="方正小标宋简体" w:hint="eastAsia"/>
          <w:b w:val="0"/>
          <w:bCs w:val="0"/>
          <w:color w:val="000000"/>
          <w:kern w:val="0"/>
          <w:sz w:val="44"/>
          <w:szCs w:val="44"/>
        </w:rPr>
      </w:pPr>
      <w:r>
        <w:rPr>
          <w:rFonts w:ascii="方正小标宋简体" w:eastAsia="方正小标宋简体" w:cs="方正小标宋简体" w:hint="eastAsia"/>
          <w:b w:val="0"/>
          <w:bCs w:val="0"/>
          <w:color w:val="000000"/>
          <w:kern w:val="0"/>
          <w:sz w:val="44"/>
          <w:szCs w:val="44"/>
        </w:rPr>
        <w:t>良好信息得分标准</w:t>
      </w:r>
    </w:p>
    <w:p>
      <w:pPr>
        <w:keepNext w:val="0"/>
        <w:keepLines w:val="0"/>
        <w:pageBreakBefore w:val="0"/>
        <w:widowControl w:val="0"/>
        <w:kinsoku/>
        <w:wordWrap/>
        <w:overflowPunct/>
        <w:topLinePunct w:val="0"/>
        <w:autoSpaceDE/>
        <w:autoSpaceDN/>
        <w:bidi w:val="0"/>
        <w:adjustRightInd/>
        <w:snapToGrid/>
        <w:spacing w:line="578" w:lineRule="exact"/>
        <w:ind w:firstLine="0"/>
        <w:jc w:val="center"/>
        <w:textAlignment w:val="auto"/>
        <w:rPr>
          <w:rFonts w:ascii="方正小标宋简体" w:eastAsia="方正小标宋简体" w:cs="方正小标宋简体" w:hint="eastAsia"/>
          <w:b/>
          <w:bCs/>
          <w:color w:val="000000"/>
          <w:kern w:val="0"/>
          <w:sz w:val="44"/>
          <w:szCs w:val="44"/>
          <w:lang w:eastAsia="zh-CN"/>
        </w:rPr>
      </w:pPr>
    </w:p>
    <w:tbl>
      <w:tblPr>
        <w:jc w:val="center"/>
        <w:tblW w:w="8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2"/>
        <w:gridCol w:w="1823"/>
        <w:gridCol w:w="1066"/>
        <w:gridCol w:w="1158"/>
        <w:gridCol w:w="1560"/>
        <w:gridCol w:w="1906"/>
      </w:tblGrid>
      <w:tr>
        <w:trPr>
          <w:trHeight w:val="585"/>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560" w:lineRule="atLeast"/>
              <w:jc w:val="center"/>
              <w:rPr>
                <w:rFonts w:ascii="Times New Roman" w:eastAsia="黑体" w:cs="Times New Roman" w:hAnsi="Times New Roman"/>
                <w:bCs/>
                <w:color w:val="000000"/>
                <w:kern w:val="0"/>
                <w:sz w:val="24"/>
                <w:szCs w:val="24"/>
              </w:rPr>
            </w:pPr>
            <w:r>
              <w:rPr>
                <w:rFonts w:ascii="Times New Roman" w:eastAsia="黑体" w:cs="Times New Roman" w:hAnsi="Times New Roman"/>
                <w:sz w:val="32"/>
                <w:szCs w:val="32"/>
              </w:rPr>
              <w:br w:type="page"/>
            </w:r>
            <w:r>
              <w:rPr>
                <w:rFonts w:ascii="Times New Roman" w:eastAsia="黑体" w:cs="Times New Roman" w:hAnsi="Times New Roman"/>
                <w:bCs/>
                <w:color w:val="000000"/>
                <w:kern w:val="0"/>
                <w:sz w:val="24"/>
                <w:szCs w:val="24"/>
              </w:rPr>
              <w:t>序号</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560" w:lineRule="atLeast"/>
              <w:jc w:val="center"/>
              <w:rPr>
                <w:rFonts w:ascii="Times New Roman" w:eastAsia="黑体" w:cs="Times New Roman" w:hAnsi="Times New Roman"/>
                <w:bCs/>
                <w:color w:val="000000"/>
                <w:kern w:val="0"/>
                <w:sz w:val="24"/>
                <w:szCs w:val="24"/>
              </w:rPr>
            </w:pPr>
            <w:r>
              <w:rPr>
                <w:rFonts w:ascii="Times New Roman" w:eastAsia="黑体" w:cs="Times New Roman" w:hAnsi="Times New Roman"/>
                <w:bCs/>
                <w:color w:val="000000"/>
                <w:kern w:val="0"/>
                <w:sz w:val="24"/>
                <w:szCs w:val="24"/>
              </w:rPr>
              <w:t>奖项名称</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560" w:lineRule="atLeast"/>
              <w:jc w:val="center"/>
              <w:rPr>
                <w:rFonts w:ascii="Times New Roman" w:eastAsia="黑体" w:cs="Times New Roman" w:hAnsi="Times New Roman"/>
                <w:bCs/>
                <w:color w:val="000000"/>
                <w:kern w:val="0"/>
                <w:sz w:val="24"/>
                <w:szCs w:val="24"/>
              </w:rPr>
            </w:pPr>
            <w:r>
              <w:rPr>
                <w:rFonts w:ascii="Times New Roman" w:eastAsia="黑体" w:cs="Times New Roman" w:hAnsi="Times New Roman"/>
                <w:bCs/>
                <w:color w:val="000000"/>
                <w:kern w:val="0"/>
                <w:sz w:val="24"/>
                <w:szCs w:val="24"/>
              </w:rPr>
              <w:t>得分值</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560" w:lineRule="atLeast"/>
              <w:jc w:val="center"/>
              <w:rPr>
                <w:rFonts w:ascii="Times New Roman" w:eastAsia="黑体" w:cs="Times New Roman" w:hAnsi="Times New Roman"/>
                <w:bCs/>
                <w:color w:val="000000"/>
                <w:kern w:val="0"/>
                <w:sz w:val="24"/>
                <w:szCs w:val="24"/>
              </w:rPr>
            </w:pPr>
            <w:r>
              <w:rPr>
                <w:rFonts w:ascii="Times New Roman" w:eastAsia="黑体" w:cs="Times New Roman" w:hAnsi="Times New Roman"/>
                <w:bCs/>
                <w:color w:val="000000"/>
                <w:kern w:val="0"/>
                <w:sz w:val="24"/>
                <w:szCs w:val="24"/>
              </w:rPr>
              <w:t>有效期</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560" w:lineRule="atLeast"/>
              <w:jc w:val="center"/>
              <w:rPr>
                <w:rFonts w:ascii="Times New Roman" w:eastAsia="黑体" w:cs="Times New Roman" w:hAnsi="Times New Roman"/>
                <w:bCs/>
                <w:color w:val="000000"/>
                <w:kern w:val="0"/>
                <w:sz w:val="24"/>
                <w:szCs w:val="24"/>
              </w:rPr>
            </w:pPr>
            <w:r>
              <w:rPr>
                <w:rFonts w:ascii="Times New Roman" w:eastAsia="黑体" w:cs="Times New Roman" w:hAnsi="Times New Roman"/>
                <w:bCs/>
                <w:color w:val="000000"/>
                <w:kern w:val="0"/>
                <w:sz w:val="24"/>
                <w:szCs w:val="24"/>
              </w:rPr>
              <w:t>评选单位</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560" w:lineRule="atLeast"/>
              <w:jc w:val="center"/>
              <w:rPr>
                <w:rFonts w:ascii="Times New Roman" w:eastAsia="黑体" w:cs="Times New Roman" w:hAnsi="Times New Roman"/>
                <w:bCs/>
                <w:color w:val="000000"/>
                <w:kern w:val="0"/>
                <w:sz w:val="24"/>
                <w:szCs w:val="24"/>
              </w:rPr>
            </w:pPr>
            <w:r>
              <w:rPr>
                <w:rFonts w:ascii="Times New Roman" w:eastAsia="黑体" w:cs="Times New Roman" w:hAnsi="Times New Roman"/>
                <w:bCs/>
                <w:color w:val="000000"/>
                <w:kern w:val="0"/>
                <w:sz w:val="24"/>
                <w:szCs w:val="24"/>
              </w:rPr>
              <w:t>备注</w:t>
            </w:r>
          </w:p>
        </w:tc>
      </w:tr>
      <w:tr>
        <w:trPr>
          <w:trHeight w:val="450"/>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14:textFill>
                  <w14:solidFill>
                    <w14:srgbClr w14:val="000000"/>
                  </w14:solidFill>
                </w14:textFill>
              </w:rPr>
            </w:pPr>
            <w:r>
              <w:rPr>
                <w:rFonts w:ascii="Times New Roman" w:cs="Times New Roman" w:hAnsi="Times New Roman"/>
                <w:color w:val="000000"/>
                <w:kern w:val="0"/>
                <w:sz w:val="18"/>
                <w:szCs w:val="18"/>
                <w14:textFill>
                  <w14:solidFill>
                    <w14:srgbClr w14:val="000000"/>
                  </w14:solidFill>
                </w14:textFill>
              </w:rPr>
              <w:t>1</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14:textFill>
                  <w14:solidFill>
                    <w14:srgbClr w14:val="000000"/>
                  </w14:solidFill>
                </w14:textFill>
              </w:rPr>
            </w:pPr>
            <w:r>
              <w:rPr>
                <w:rFonts w:ascii="Times New Roman" w:cs="Times New Roman" w:hAnsi="Times New Roman"/>
                <w:color w:val="000000"/>
                <w:kern w:val="0"/>
                <w:sz w:val="18"/>
                <w:szCs w:val="18"/>
              </w:rPr>
              <w:t>鲁班奖</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14:textFill>
                  <w14:solidFill>
                    <w14:srgbClr w14:val="000000"/>
                  </w14:solidFill>
                </w14:textFill>
              </w:rPr>
            </w:pPr>
            <w:r>
              <w:rPr>
                <w:rFonts w:ascii="Times New Roman" w:cs="Times New Roman" w:hAnsi="Times New Roman"/>
                <w:color w:val="000000"/>
                <w:kern w:val="0"/>
                <w:sz w:val="18"/>
                <w:szCs w:val="18"/>
                <w14:textFill>
                  <w14:solidFill>
                    <w14:srgbClr w14:val="000000"/>
                  </w14:solidFill>
                </w14:textFill>
              </w:rPr>
              <w:t>4分</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14:textFill>
                  <w14:solidFill>
                    <w14:srgbClr w14:val="000000"/>
                  </w14:solidFill>
                </w14:textFill>
                <w:highlight w:val="auto"/>
              </w:rPr>
            </w:pPr>
            <w:r>
              <w:rPr>
                <w:rFonts w:ascii="Times New Roman" w:cs="Times New Roman" w:hAnsi="Times New Roman"/>
                <w:color w:val="000000"/>
                <w:kern w:val="0"/>
                <w:sz w:val="18"/>
                <w:szCs w:val="18"/>
                <w14:textFill>
                  <w14:solidFill>
                    <w14:srgbClr w14:val="000000"/>
                  </w14:solidFill>
                </w14:textFill>
                <w:highlight w:val="auto"/>
              </w:rPr>
              <w:t>36个月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14:textFill>
                  <w14:solidFill>
                    <w14:srgbClr w14:val="000000"/>
                  </w14:solidFill>
                </w14:textFill>
              </w:rPr>
            </w:pPr>
            <w:r>
              <w:rPr>
                <w:rFonts w:ascii="Times New Roman" w:cs="Times New Roman" w:hAnsi="Times New Roman"/>
                <w:color w:val="000000"/>
                <w:kern w:val="0"/>
                <w:sz w:val="18"/>
                <w:szCs w:val="18"/>
                <w14:textFill>
                  <w14:solidFill>
                    <w14:srgbClr w14:val="000000"/>
                  </w14:solidFill>
                </w14:textFill>
              </w:rPr>
              <w:t>中国建筑业协会</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14:textFill>
                  <w14:solidFill>
                    <w14:srgbClr w14:val="000000"/>
                  </w14:solidFill>
                </w14:textFill>
              </w:rPr>
            </w:pPr>
            <w:r>
              <w:rPr>
                <w:rFonts w:ascii="Times New Roman" w:cs="Times New Roman" w:hAnsi="Times New Roman"/>
                <w:color w:val="000000"/>
                <w:kern w:val="0"/>
                <w:sz w:val="18"/>
                <w:szCs w:val="18"/>
              </w:rPr>
              <w:t>本项得分封顶4分</w:t>
            </w:r>
          </w:p>
        </w:tc>
      </w:tr>
      <w:tr>
        <w:trPr>
          <w:trHeight w:val="485"/>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rPr>
            </w:pPr>
            <w:r>
              <w:rPr>
                <w:rFonts w:ascii="Times New Roman" w:cs="Times New Roman" w:hAnsi="Times New Roman"/>
                <w:kern w:val="0"/>
                <w:sz w:val="18"/>
                <w:szCs w:val="18"/>
              </w:rPr>
              <w:t>2</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kern w:val="0"/>
                <w:sz w:val="18"/>
                <w:szCs w:val="18"/>
              </w:rPr>
            </w:pPr>
            <w:r>
              <w:rPr>
                <w:rFonts w:ascii="Times New Roman" w:cs="Times New Roman" w:hAnsi="Times New Roman"/>
                <w:color w:val="000000"/>
                <w:kern w:val="0"/>
                <w:sz w:val="18"/>
                <w:szCs w:val="18"/>
              </w:rPr>
              <w:t>国家优质工程奖</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rPr>
            </w:pPr>
            <w:r>
              <w:rPr>
                <w:rFonts w:ascii="Times New Roman" w:cs="Times New Roman" w:hAnsi="Times New Roman"/>
                <w:color w:val="000000"/>
                <w:kern w:val="0"/>
                <w:sz w:val="18"/>
                <w:szCs w:val="18"/>
                <w14:textFill>
                  <w14:solidFill>
                    <w14:srgbClr w14:val="000000"/>
                  </w14:solidFill>
                </w14:textFill>
              </w:rPr>
              <w:t>4分</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highlight w:val="auto"/>
              </w:rPr>
            </w:pPr>
            <w:r>
              <w:rPr>
                <w:rFonts w:ascii="Times New Roman" w:cs="Times New Roman" w:hAnsi="Times New Roman"/>
                <w:color w:val="000000"/>
                <w:kern w:val="0"/>
                <w:sz w:val="18"/>
                <w:szCs w:val="18"/>
                <w14:textFill>
                  <w14:solidFill>
                    <w14:srgbClr w14:val="000000"/>
                  </w14:solidFill>
                </w14:textFill>
                <w:highlight w:val="auto"/>
              </w:rPr>
              <w:t>36个月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rPr>
            </w:pPr>
            <w:r>
              <w:rPr>
                <w:rFonts w:ascii="Times New Roman" w:cs="Times New Roman" w:hAnsi="Times New Roman"/>
                <w:kern w:val="0"/>
                <w:sz w:val="18"/>
                <w:szCs w:val="18"/>
              </w:rPr>
              <w:t>中国施工企业管理协会</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本项得分封顶4分</w:t>
            </w:r>
          </w:p>
        </w:tc>
      </w:tr>
      <w:tr>
        <w:trPr>
          <w:trHeight w:val="485"/>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rPr>
            </w:pPr>
            <w:r>
              <w:rPr>
                <w:rFonts w:ascii="Times New Roman" w:cs="Times New Roman" w:hAnsi="Times New Roman"/>
                <w:kern w:val="0"/>
                <w:sz w:val="18"/>
                <w:szCs w:val="18"/>
              </w:rPr>
              <w:t>3</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kern w:val="0"/>
                <w:sz w:val="18"/>
                <w:szCs w:val="18"/>
              </w:rPr>
            </w:pPr>
            <w:r>
              <w:rPr>
                <w:rFonts w:ascii="Times New Roman" w:cs="Times New Roman" w:hAnsi="Times New Roman"/>
                <w:kern w:val="0"/>
                <w:sz w:val="18"/>
                <w:szCs w:val="18"/>
              </w:rPr>
              <w:t>省级优质工程奖</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rPr>
            </w:pPr>
            <w:r>
              <w:rPr>
                <w:rFonts w:ascii="Times New Roman" w:cs="Times New Roman" w:hAnsi="Times New Roman"/>
                <w:kern w:val="0"/>
                <w:sz w:val="18"/>
                <w:szCs w:val="18"/>
              </w:rPr>
              <w:t>3分</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highlight w:val="auto"/>
              </w:rPr>
            </w:pPr>
            <w:r>
              <w:rPr>
                <w:rFonts w:ascii="Times New Roman" w:cs="Times New Roman" w:hAnsi="Times New Roman"/>
                <w:kern w:val="0"/>
                <w:sz w:val="18"/>
                <w:szCs w:val="18"/>
                <w:highlight w:val="auto"/>
              </w:rPr>
              <w:t>评选周期</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rPr>
            </w:pPr>
            <w:r>
              <w:rPr>
                <w:rFonts w:ascii="Times New Roman" w:cs="Times New Roman" w:hAnsi="Times New Roman"/>
                <w:kern w:val="0"/>
                <w:sz w:val="18"/>
                <w:szCs w:val="18"/>
              </w:rPr>
              <w:t>省住建厅</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rPr>
            </w:pPr>
            <w:r>
              <w:rPr>
                <w:rFonts w:ascii="Times New Roman" w:cs="Times New Roman" w:hAnsi="Times New Roman"/>
                <w:color w:val="000000"/>
                <w:kern w:val="0"/>
                <w:sz w:val="18"/>
                <w:szCs w:val="18"/>
              </w:rPr>
              <w:t>本项得分封顶3分</w:t>
            </w:r>
          </w:p>
        </w:tc>
      </w:tr>
      <w:tr>
        <w:trPr>
          <w:trHeight w:val="235"/>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rPr>
            </w:pPr>
            <w:r>
              <w:rPr>
                <w:rFonts w:ascii="Times New Roman" w:cs="Times New Roman" w:hAnsi="Times New Roman"/>
                <w:kern w:val="0"/>
                <w:sz w:val="18"/>
                <w:szCs w:val="18"/>
              </w:rPr>
              <w:t>4</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kern w:val="0"/>
                <w:sz w:val="18"/>
                <w:szCs w:val="18"/>
              </w:rPr>
            </w:pPr>
            <w:r>
              <w:rPr>
                <w:rFonts w:ascii="Times New Roman" w:cs="Times New Roman" w:hAnsi="Times New Roman"/>
                <w:kern w:val="0"/>
                <w:sz w:val="18"/>
                <w:szCs w:val="18"/>
              </w:rPr>
              <w:t>市级优质工程奖</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rPr>
            </w:pPr>
            <w:r>
              <w:rPr>
                <w:rFonts w:ascii="Times New Roman" w:cs="Times New Roman" w:hAnsi="Times New Roman"/>
                <w:kern w:val="0"/>
                <w:sz w:val="18"/>
                <w:szCs w:val="18"/>
              </w:rPr>
              <w:t>2分</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highlight w:val="auto"/>
              </w:rPr>
            </w:pPr>
            <w:r>
              <w:rPr>
                <w:rFonts w:ascii="Times New Roman" w:cs="Times New Roman" w:hAnsi="Times New Roman"/>
                <w:kern w:val="0"/>
                <w:sz w:val="18"/>
                <w:szCs w:val="18"/>
                <w:highlight w:val="auto"/>
              </w:rPr>
              <w:t>评选周期</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rPr>
            </w:pPr>
            <w:r>
              <w:rPr>
                <w:rFonts w:ascii="Times New Roman" w:cs="Times New Roman" w:hAnsi="Times New Roman"/>
                <w:kern w:val="0"/>
                <w:sz w:val="18"/>
                <w:szCs w:val="18"/>
              </w:rPr>
              <w:t>市建设行政主管部门</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rPr>
            </w:pPr>
            <w:r>
              <w:rPr>
                <w:rFonts w:ascii="Times New Roman" w:cs="Times New Roman" w:hAnsi="Times New Roman"/>
                <w:color w:val="000000"/>
                <w:kern w:val="0"/>
                <w:sz w:val="18"/>
                <w:szCs w:val="18"/>
              </w:rPr>
              <w:t>本项得分封顶4分</w:t>
            </w:r>
          </w:p>
        </w:tc>
      </w:tr>
      <w:tr>
        <w:trPr>
          <w:trHeight w:val="635"/>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rPr>
            </w:pPr>
            <w:r>
              <w:rPr>
                <w:rFonts w:ascii="Times New Roman" w:cs="Times New Roman" w:hAnsi="Times New Roman"/>
                <w:kern w:val="0"/>
                <w:sz w:val="18"/>
                <w:szCs w:val="18"/>
              </w:rPr>
              <w:t>5</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left"/>
              <w:rPr>
                <w:rFonts w:ascii="Times New Roman" w:cs="Times New Roman" w:hAnsi="Times New Roman"/>
              </w:rPr>
            </w:pPr>
            <w:r>
              <w:rPr>
                <w:rFonts w:ascii="Times New Roman" w:cs="Times New Roman" w:hAnsi="Times New Roman"/>
                <w:kern w:val="0"/>
                <w:sz w:val="18"/>
                <w:szCs w:val="18"/>
              </w:rPr>
              <w:t>市（县）、区优质工程奖</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rPr>
            </w:pPr>
            <w:r>
              <w:rPr>
                <w:rFonts w:ascii="Times New Roman" w:cs="Times New Roman" w:hAnsi="Times New Roman"/>
                <w:kern w:val="0"/>
                <w:sz w:val="18"/>
                <w:szCs w:val="18"/>
              </w:rPr>
              <w:t>1分</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highlight w:val="auto"/>
              </w:rPr>
            </w:pPr>
            <w:r>
              <w:rPr>
                <w:rFonts w:ascii="Times New Roman" w:cs="Times New Roman" w:hAnsi="Times New Roman"/>
                <w:kern w:val="0"/>
                <w:sz w:val="18"/>
                <w:szCs w:val="18"/>
                <w:highlight w:val="auto"/>
              </w:rPr>
              <w:t>评选周期</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rPr>
            </w:pPr>
            <w:r>
              <w:rPr>
                <w:rFonts w:ascii="Times New Roman" w:cs="Times New Roman" w:hAnsi="Times New Roman"/>
                <w:kern w:val="0"/>
                <w:sz w:val="18"/>
                <w:szCs w:val="18"/>
              </w:rPr>
              <w:t>市（县）、区建设行政主管部门</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rPr>
            </w:pPr>
            <w:r>
              <w:rPr>
                <w:rFonts w:ascii="Times New Roman" w:cs="Times New Roman" w:hAnsi="Times New Roman"/>
                <w:color w:val="000000"/>
                <w:kern w:val="0"/>
                <w:sz w:val="18"/>
                <w:szCs w:val="18"/>
              </w:rPr>
              <w:t>本项得分封顶2分</w:t>
            </w:r>
          </w:p>
        </w:tc>
      </w:tr>
      <w:tr>
        <w:trPr>
          <w:trHeight w:val="473"/>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6</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省长质量奖</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24个月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省政府</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本项得分封顶3分</w:t>
            </w:r>
          </w:p>
        </w:tc>
      </w:tr>
      <w:tr>
        <w:trPr>
          <w:trHeight w:val="409"/>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7</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市长质量奖</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市政府</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本项得分封顶2分</w:t>
            </w:r>
          </w:p>
        </w:tc>
      </w:tr>
      <w:tr>
        <w:trPr>
          <w:trHeight w:val="417"/>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8</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国家级工法</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住建部</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本项得分封顶2分</w:t>
            </w:r>
          </w:p>
        </w:tc>
      </w:tr>
      <w:tr>
        <w:trPr>
          <w:trHeight w:val="553"/>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9</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省级工法、省建筑业新技术应用示范工程</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省住建厅</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本项得分封顶2分</w:t>
            </w:r>
          </w:p>
        </w:tc>
      </w:tr>
      <w:tr>
        <w:trPr>
          <w:trHeight w:val="639"/>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配合召开全国现场观摩会（市政类）</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住建部</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本项得分封顶2分</w:t>
            </w:r>
          </w:p>
        </w:tc>
      </w:tr>
      <w:tr>
        <w:trPr>
          <w:trHeight w:val="450"/>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11</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配合省级住建部门召开全省现场观摩会</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1.5</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省住建厅</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本项得分封顶1.5分</w:t>
            </w:r>
          </w:p>
        </w:tc>
      </w:tr>
      <w:tr>
        <w:trPr>
          <w:trHeight w:val="450"/>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配合市建设行政主管部门召开全市现场观摩会</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市建设行政主管部门</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本项得分封顶1分</w:t>
            </w:r>
          </w:p>
        </w:tc>
      </w:tr>
      <w:tr>
        <w:trPr>
          <w:trHeight w:val="450"/>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13</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配合市（县）、区建设行政主管部门召开辖市（县）、区现场观摩会</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0.5</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市（县）、区建设行政主管部门</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本项得分封顶0.5分</w:t>
            </w:r>
          </w:p>
        </w:tc>
      </w:tr>
      <w:tr>
        <w:trPr>
          <w:trHeight w:val="450"/>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14</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参与国家标准、定额编制且已发布的单位</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FF0000"/>
                <w:kern w:val="0"/>
                <w:sz w:val="18"/>
                <w:szCs w:val="18"/>
              </w:rPr>
            </w:pPr>
            <w:r>
              <w:rPr>
                <w:rFonts w:ascii="Times New Roman" w:cs="Times New Roman" w:hAnsi="Times New Roman"/>
                <w:color w:val="000000"/>
                <w:kern w:val="0"/>
                <w:sz w:val="18"/>
                <w:szCs w:val="18"/>
              </w:rPr>
              <w:t>住建部等</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本项得分封顶2分</w:t>
            </w:r>
          </w:p>
        </w:tc>
      </w:tr>
      <w:tr>
        <w:trPr>
          <w:trHeight w:val="617"/>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15</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参与省级标准、定额编制且已发布的单位</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FF0000"/>
                <w:kern w:val="0"/>
                <w:sz w:val="18"/>
                <w:szCs w:val="18"/>
              </w:rPr>
            </w:pPr>
            <w:r>
              <w:rPr>
                <w:rFonts w:ascii="Times New Roman" w:cs="Times New Roman" w:hAnsi="Times New Roman"/>
                <w:color w:val="000000"/>
                <w:kern w:val="0"/>
                <w:sz w:val="18"/>
                <w:szCs w:val="18"/>
              </w:rPr>
              <w:t>省住建厅、省市场监督管理局等</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本项得分封顶1分</w:t>
            </w:r>
          </w:p>
        </w:tc>
      </w:tr>
      <w:tr>
        <w:trPr>
          <w:trHeight w:val="617"/>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16</w:t>
            </w:r>
          </w:p>
        </w:tc>
        <w:tc>
          <w:tcPr>
            <w:tcW w:w="1823" w:type="dxa"/>
            <w:tcBorders>
              <w:top w:val="single" w:sz="4" w:space="0" w:color="auto"/>
              <w:left w:val="single" w:sz="4" w:space="0" w:color="auto"/>
              <w:bottom w:val="single" w:sz="4" w:space="0" w:color="auto"/>
              <w:right w:val="single" w:sz="4" w:space="0" w:color="auto"/>
            </w:tcBorders>
            <w:noWrap/>
            <w:vAlign w:val="center"/>
          </w:tcPr>
          <w:p>
            <w:pPr>
              <w:pStyle w:val="1"/>
              <w:shd w:val="clear" w:color="auto" w:fill="FFFFFF"/>
              <w:spacing w:before="0" w:beforeAutospacing="0" w:after="0" w:afterAutospacing="0" w:line="240" w:lineRule="exact"/>
              <w:rPr>
                <w:rFonts w:ascii="Times New Roman" w:cs="Times New Roman" w:hAnsi="Times New Roman"/>
                <w:b w:val="0"/>
                <w:bCs w:val="0"/>
                <w:color w:val="FF0000"/>
                <w:kern w:val="0"/>
                <w:sz w:val="18"/>
                <w:szCs w:val="18"/>
              </w:rPr>
            </w:pPr>
            <w:r>
              <w:rPr>
                <w:rFonts w:ascii="Times New Roman" w:cs="Times New Roman" w:hAnsi="Times New Roman"/>
                <w:b w:val="0"/>
                <w:bCs w:val="0"/>
                <w:color w:val="000000"/>
                <w:kern w:val="0"/>
                <w:sz w:val="18"/>
                <w:szCs w:val="18"/>
              </w:rPr>
              <w:t>参与市级标准、定额编制且已发布的单位</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0.5</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市建设行政主管部门、市市场监督管理局等</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本项得分封顶1分</w:t>
            </w:r>
          </w:p>
        </w:tc>
      </w:tr>
      <w:tr>
        <w:trPr>
          <w:trHeight w:val="814"/>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17</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省级安全生产标准化工地</w:t>
            </w:r>
          </w:p>
        </w:tc>
        <w:tc>
          <w:tcPr>
            <w:tcW w:w="1066" w:type="dxa"/>
            <w:tcBorders>
              <w:top w:val="single" w:sz="4" w:space="0" w:color="auto"/>
              <w:left w:val="single" w:sz="4" w:space="0" w:color="auto"/>
              <w:bottom w:val="single" w:sz="4" w:space="0" w:color="auto"/>
              <w:right w:val="single" w:sz="4" w:space="0" w:color="auto"/>
            </w:tcBorders>
            <w:noWrap/>
            <w:vAlign w:val="center"/>
          </w:tcPr>
          <w:p>
            <w:pPr>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1.5</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省住建厅</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FF0000"/>
                <w:kern w:val="0"/>
                <w:sz w:val="18"/>
                <w:szCs w:val="18"/>
              </w:rPr>
            </w:pPr>
            <w:r>
              <w:rPr>
                <w:rFonts w:ascii="Times New Roman" w:cs="Times New Roman" w:hAnsi="Times New Roman"/>
                <w:color w:val="000000"/>
                <w:kern w:val="0"/>
                <w:sz w:val="18"/>
                <w:szCs w:val="18"/>
              </w:rPr>
              <w:t>本项得分封顶1.5分</w:t>
            </w:r>
          </w:p>
        </w:tc>
      </w:tr>
      <w:tr>
        <w:trPr>
          <w:trHeight w:val="609"/>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18</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市级安全生产标准化工地</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市建设行政主管部门</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FF0000"/>
                <w:kern w:val="0"/>
                <w:sz w:val="18"/>
                <w:szCs w:val="18"/>
              </w:rPr>
            </w:pPr>
            <w:r>
              <w:rPr>
                <w:rFonts w:ascii="Times New Roman" w:cs="Times New Roman" w:hAnsi="Times New Roman"/>
                <w:color w:val="000000"/>
                <w:kern w:val="0"/>
                <w:sz w:val="18"/>
                <w:szCs w:val="18"/>
              </w:rPr>
              <w:t>本项得分封顶1分</w:t>
            </w:r>
          </w:p>
        </w:tc>
      </w:tr>
      <w:tr>
        <w:trPr>
          <w:trHeight w:val="609"/>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19</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市（县）、区级安全生产标准化工地</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0.5</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市（县）、区建设行政主管部门</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本项得分封顶0.5分</w:t>
            </w:r>
          </w:p>
        </w:tc>
      </w:tr>
      <w:tr>
        <w:trPr>
          <w:trHeight w:val="979"/>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20</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kern w:val="0"/>
                <w:sz w:val="18"/>
                <w:szCs w:val="18"/>
              </w:rPr>
            </w:pPr>
            <w:r>
              <w:rPr>
                <w:rFonts w:ascii="Times New Roman" w:cs="Times New Roman" w:hAnsi="Times New Roman"/>
                <w:color w:val="000000"/>
                <w:kern w:val="0"/>
                <w:sz w:val="18"/>
                <w:szCs w:val="18"/>
              </w:rPr>
              <w:t>省建筑业百强企业</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省住建厅</w:t>
            </w:r>
          </w:p>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省统计局</w:t>
            </w:r>
          </w:p>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省商务厅</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本项得分封顶2分</w:t>
            </w:r>
          </w:p>
        </w:tc>
      </w:tr>
      <w:tr>
        <w:trPr>
          <w:trHeight w:val="608"/>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21</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省级智能建造点项目</w:t>
            </w:r>
          </w:p>
        </w:tc>
        <w:tc>
          <w:tcPr>
            <w:tcW w:w="1066" w:type="dxa"/>
            <w:tcBorders>
              <w:top w:val="single" w:sz="4" w:space="0" w:color="auto"/>
              <w:left w:val="single" w:sz="4" w:space="0" w:color="auto"/>
              <w:bottom w:val="single" w:sz="4" w:space="0" w:color="auto"/>
              <w:right w:val="single" w:sz="4" w:space="0" w:color="auto"/>
            </w:tcBorders>
            <w:noWrap/>
            <w:vAlign w:val="center"/>
          </w:tcPr>
          <w:p>
            <w:pPr>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158" w:type="dxa"/>
            <w:tcBorders>
              <w:top w:val="single" w:sz="4" w:space="0" w:color="auto"/>
              <w:left w:val="single" w:sz="4" w:space="0" w:color="auto"/>
              <w:bottom w:val="single" w:sz="4" w:space="0" w:color="auto"/>
              <w:right w:val="single" w:sz="4" w:space="0" w:color="auto"/>
            </w:tcBorders>
            <w:noWrap/>
            <w:vAlign w:val="center"/>
          </w:tcPr>
          <w:p>
            <w:pPr>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省住建厅</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本项得分封顶1分</w:t>
            </w:r>
          </w:p>
        </w:tc>
      </w:tr>
      <w:tr>
        <w:trPr>
          <w:trHeight w:val="1273"/>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22</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kern w:val="0"/>
                <w:sz w:val="18"/>
                <w:szCs w:val="18"/>
              </w:rPr>
            </w:pPr>
            <w:r>
              <w:rPr>
                <w:rFonts w:ascii="Times New Roman" w:cs="Times New Roman" w:hAnsi="Times New Roman"/>
                <w:kern w:val="0"/>
                <w:sz w:val="18"/>
                <w:szCs w:val="18"/>
              </w:rPr>
              <w:t>省住建厅工会系统组织的技能工大赛、</w:t>
            </w:r>
            <w:r>
              <w:rPr>
                <w:rFonts w:ascii="Times New Roman" w:cs="Times New Roman" w:hAnsi="Times New Roman"/>
                <w:color w:val="000000"/>
                <w:kern w:val="0"/>
                <w:sz w:val="18"/>
                <w:szCs w:val="18"/>
              </w:rPr>
              <w:t>省安康杯</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rPr>
            </w:pPr>
            <w:r>
              <w:rPr>
                <w:rFonts w:ascii="Times New Roman" w:cs="Times New Roman" w:hAnsi="Times New Roman"/>
                <w:kern w:val="0"/>
                <w:sz w:val="18"/>
                <w:szCs w:val="18"/>
              </w:rPr>
              <w:t>　</w:t>
            </w:r>
          </w:p>
          <w:p>
            <w:pPr>
              <w:spacing w:line="240" w:lineRule="exact"/>
              <w:jc w:val="center"/>
              <w:rPr>
                <w:rFonts w:ascii="Times New Roman" w:cs="Times New Roman" w:hAnsi="Times New Roman"/>
                <w:kern w:val="0"/>
                <w:sz w:val="18"/>
                <w:szCs w:val="18"/>
              </w:rPr>
            </w:pPr>
            <w:r>
              <w:rPr>
                <w:rFonts w:ascii="Times New Roman" w:cs="Times New Roman" w:hAnsi="Times New Roman"/>
                <w:color w:val="000000"/>
                <w:kern w:val="0"/>
                <w:sz w:val="18"/>
                <w:szCs w:val="18"/>
              </w:rPr>
              <w:t>企业获奖得2分，班组获奖得1分</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rPr>
            </w:pPr>
            <w:r>
              <w:rPr>
                <w:rFonts w:ascii="Times New Roman" w:cs="Times New Roman" w:hAnsi="Times New Roman"/>
                <w:kern w:val="0"/>
                <w:sz w:val="18"/>
                <w:szCs w:val="18"/>
              </w:rPr>
              <w:t>　</w:t>
            </w:r>
          </w:p>
          <w:p>
            <w:pPr>
              <w:spacing w:line="240" w:lineRule="exact"/>
              <w:jc w:val="center"/>
              <w:rPr>
                <w:rFonts w:ascii="Times New Roman" w:cs="Times New Roman" w:hAnsi="Times New Roman"/>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省住建厅</w:t>
            </w:r>
          </w:p>
          <w:p>
            <w:pPr>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省住房和城乡建设系统安康杯竞赛领导小组</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kern w:val="0"/>
                <w:sz w:val="18"/>
                <w:szCs w:val="18"/>
              </w:rPr>
            </w:pPr>
            <w:r>
              <w:rPr>
                <w:rFonts w:ascii="Times New Roman" w:cs="Times New Roman" w:hAnsi="Times New Roman"/>
                <w:color w:val="000000"/>
                <w:kern w:val="0"/>
                <w:sz w:val="18"/>
                <w:szCs w:val="18"/>
              </w:rPr>
              <w:t>同一家企业同时获得企业和班组奖项的，得2分，不重复计分。封顶4分</w:t>
            </w:r>
          </w:p>
        </w:tc>
      </w:tr>
      <w:tr>
        <w:trPr>
          <w:trHeight w:val="859"/>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23</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kern w:val="0"/>
                <w:sz w:val="18"/>
                <w:szCs w:val="18"/>
              </w:rPr>
            </w:pPr>
            <w:r>
              <w:rPr>
                <w:rFonts w:ascii="Times New Roman" w:cs="Times New Roman" w:hAnsi="Times New Roman"/>
                <w:kern w:val="0"/>
                <w:sz w:val="18"/>
                <w:szCs w:val="18"/>
              </w:rPr>
              <w:t>获得市建设行政主管等部门表彰</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市建设行政主管部门等</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highlight w:val="auto"/>
              </w:rPr>
            </w:pPr>
            <w:r>
              <w:rPr>
                <w:rFonts w:ascii="Times New Roman" w:cs="Times New Roman" w:hAnsi="Times New Roman"/>
                <w:color w:val="000000"/>
                <w:kern w:val="0"/>
                <w:sz w:val="18"/>
                <w:szCs w:val="18"/>
                <w:highlight w:val="auto"/>
              </w:rPr>
              <w:t>本项得分封顶3分。含最多1个应急抢险类</w:t>
            </w:r>
          </w:p>
        </w:tc>
      </w:tr>
      <w:tr>
        <w:trPr>
          <w:trHeight w:val="559"/>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24</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kern w:val="0"/>
                <w:sz w:val="18"/>
                <w:szCs w:val="18"/>
              </w:rPr>
            </w:pPr>
            <w:r>
              <w:rPr>
                <w:rFonts w:ascii="Times New Roman" w:cs="Times New Roman" w:hAnsi="Times New Roman"/>
                <w:kern w:val="0"/>
                <w:sz w:val="18"/>
                <w:szCs w:val="18"/>
              </w:rPr>
              <w:t>获得市（县）、区建设行政主管等部门表彰</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0.5</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市（县）、区建设行政主管部门等</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highlight w:val="auto"/>
              </w:rPr>
            </w:pPr>
            <w:r>
              <w:rPr>
                <w:rFonts w:ascii="Times New Roman" w:cs="Times New Roman" w:hAnsi="Times New Roman"/>
                <w:color w:val="000000"/>
                <w:kern w:val="0"/>
                <w:sz w:val="18"/>
                <w:szCs w:val="18"/>
                <w:highlight w:val="auto"/>
              </w:rPr>
              <w:t>本项得分封顶1.5分。含最多1个应急抢险类</w:t>
            </w:r>
          </w:p>
        </w:tc>
      </w:tr>
      <w:tr>
        <w:trPr>
          <w:trHeight w:val="713"/>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25</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国家级QC成果（市政类）</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1.5</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中国市政协会、中国施工企业管理协会</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本项得分封顶1.5分</w:t>
            </w:r>
          </w:p>
        </w:tc>
      </w:tr>
      <w:tr>
        <w:trPr>
          <w:trHeight w:val="553"/>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26</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省级QC成果奖</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省市政工程协会</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本项得分封顶2分</w:t>
            </w:r>
          </w:p>
        </w:tc>
      </w:tr>
      <w:tr>
        <w:trPr>
          <w:trHeight w:val="553"/>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27</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市级QC成果奖</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0.5</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市市政公用行业协会</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本项得分封顶0.5分</w:t>
            </w:r>
          </w:p>
        </w:tc>
      </w:tr>
      <w:tr>
        <w:trPr>
          <w:trHeight w:val="553"/>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28</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专利（市政类）</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0.5</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国家知识产权局</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本项得分封顶1分</w:t>
            </w:r>
          </w:p>
        </w:tc>
      </w:tr>
      <w:tr>
        <w:trPr>
          <w:trHeight w:val="648"/>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29</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市政工程最高质量水平评价</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中国市政工程协会</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本项得分封顶2分</w:t>
            </w:r>
          </w:p>
        </w:tc>
      </w:tr>
      <w:tr>
        <w:trPr>
          <w:trHeight w:val="648"/>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30</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省市政工程协会表彰优秀企业</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省市政工程协会</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本项得分封顶1分</w:t>
            </w:r>
          </w:p>
        </w:tc>
      </w:tr>
      <w:tr>
        <w:trPr>
          <w:trHeight w:val="648"/>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31</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住建部检查通报表扬</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住建部</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所获表扬项目为市政工程，本项得分封顶2分</w:t>
            </w:r>
          </w:p>
        </w:tc>
      </w:tr>
      <w:tr>
        <w:trPr>
          <w:trHeight w:val="700"/>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32</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省住建厅检查通报表扬</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1.5</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省住建厅</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left"/>
              <w:rPr>
                <w:rFonts w:ascii="Times New Roman" w:cs="Times New Roman" w:hAnsi="Times New Roman"/>
                <w:color w:val="FF0000"/>
                <w:kern w:val="0"/>
                <w:sz w:val="18"/>
                <w:szCs w:val="18"/>
              </w:rPr>
            </w:pPr>
            <w:r>
              <w:rPr>
                <w:rFonts w:ascii="Times New Roman" w:cs="Times New Roman" w:hAnsi="Times New Roman"/>
                <w:color w:val="000000"/>
                <w:kern w:val="0"/>
                <w:sz w:val="18"/>
                <w:szCs w:val="18"/>
              </w:rPr>
              <w:t>所获表扬项目为市政工程，本项得分封顶1.5分</w:t>
            </w:r>
          </w:p>
        </w:tc>
      </w:tr>
      <w:tr>
        <w:trPr>
          <w:trHeight w:val="709"/>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33</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市建设行政主管部门各类专项检查通报表扬</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市建设行政主管部门</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left"/>
              <w:rPr>
                <w:rFonts w:ascii="Times New Roman" w:cs="Times New Roman" w:hAnsi="Times New Roman"/>
                <w:kern w:val="0"/>
                <w:sz w:val="18"/>
                <w:szCs w:val="18"/>
              </w:rPr>
            </w:pPr>
            <w:r>
              <w:rPr>
                <w:rFonts w:ascii="Times New Roman" w:cs="Times New Roman" w:hAnsi="Times New Roman"/>
                <w:color w:val="000000"/>
                <w:kern w:val="0"/>
                <w:sz w:val="18"/>
                <w:szCs w:val="18"/>
              </w:rPr>
              <w:t>所获表扬项目为市政工程，本项得分封顶3分</w:t>
            </w:r>
          </w:p>
        </w:tc>
      </w:tr>
      <w:tr>
        <w:trPr>
          <w:trHeight w:val="691"/>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34</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市（县）、区建设行政主管部门各类专项检查通报表扬</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0.5</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市（县）、区建设行政主管部门</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left"/>
              <w:rPr>
                <w:rFonts w:ascii="Times New Roman" w:cs="Times New Roman" w:hAnsi="Times New Roman"/>
                <w:kern w:val="0"/>
                <w:sz w:val="18"/>
                <w:szCs w:val="18"/>
              </w:rPr>
            </w:pPr>
            <w:r>
              <w:rPr>
                <w:rFonts w:ascii="Times New Roman" w:cs="Times New Roman" w:hAnsi="Times New Roman"/>
                <w:color w:val="000000"/>
                <w:kern w:val="0"/>
                <w:sz w:val="18"/>
                <w:szCs w:val="18"/>
              </w:rPr>
              <w:t>本项得分封顶</w:t>
            </w:r>
            <w:r>
              <w:rPr>
                <w:rFonts w:ascii="Times New Roman" w:cs="Times New Roman" w:hAnsi="Times New Roman" w:hint="eastAsia"/>
                <w:color w:val="000000"/>
                <w:kern w:val="0"/>
                <w:sz w:val="18"/>
                <w:szCs w:val="18"/>
                <w:lang w:val="en-US" w:eastAsia="zh-CN"/>
              </w:rPr>
              <w:t>1</w:t>
            </w:r>
            <w:r>
              <w:rPr>
                <w:rFonts w:ascii="Times New Roman" w:cs="Times New Roman" w:hAnsi="Times New Roman"/>
                <w:color w:val="000000"/>
                <w:kern w:val="0"/>
                <w:sz w:val="18"/>
                <w:szCs w:val="18"/>
              </w:rPr>
              <w:t>分</w:t>
            </w:r>
          </w:p>
        </w:tc>
      </w:tr>
      <w:tr>
        <w:trPr>
          <w:trHeight w:val="691"/>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highlight w:val="auto"/>
              </w:rPr>
            </w:pPr>
            <w:r>
              <w:rPr>
                <w:rFonts w:ascii="Times New Roman" w:cs="Times New Roman" w:hAnsi="Times New Roman"/>
                <w:color w:val="000000"/>
                <w:kern w:val="0"/>
                <w:sz w:val="18"/>
                <w:szCs w:val="18"/>
                <w:highlight w:val="auto"/>
              </w:rPr>
              <w:t>35</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highlight w:val="auto"/>
              </w:rPr>
            </w:pPr>
            <w:r>
              <w:rPr>
                <w:rFonts w:ascii="Times New Roman" w:cs="Times New Roman" w:hAnsi="Times New Roman"/>
                <w:color w:val="000000"/>
                <w:kern w:val="0"/>
                <w:sz w:val="18"/>
                <w:szCs w:val="18"/>
                <w:highlight w:val="auto"/>
              </w:rPr>
              <w:t>海绵城市建设优秀项目</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highlight w:val="auto"/>
              </w:rPr>
            </w:pPr>
            <w:r>
              <w:rPr>
                <w:rFonts w:ascii="Times New Roman" w:cs="Times New Roman" w:hAnsi="Times New Roman"/>
                <w:color w:val="000000"/>
                <w:kern w:val="0"/>
                <w:sz w:val="18"/>
                <w:szCs w:val="18"/>
                <w:highlight w:val="auto"/>
              </w:rPr>
              <w:t>1</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highlight w:val="auto"/>
              </w:rPr>
            </w:pPr>
            <w:r>
              <w:rPr>
                <w:rFonts w:ascii="Times New Roman" w:cs="Times New Roman" w:hAnsi="Times New Roman"/>
                <w:color w:val="000000"/>
                <w:kern w:val="0"/>
                <w:sz w:val="18"/>
                <w:szCs w:val="18"/>
                <w:highlight w:val="auto"/>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highlight w:val="auto"/>
              </w:rPr>
            </w:pPr>
            <w:r>
              <w:rPr>
                <w:rFonts w:ascii="Times New Roman" w:cs="Times New Roman" w:hAnsi="Times New Roman"/>
                <w:color w:val="000000"/>
                <w:kern w:val="0"/>
                <w:sz w:val="18"/>
                <w:szCs w:val="18"/>
                <w:highlight w:val="auto"/>
              </w:rPr>
              <w:t>建设行政主管部门等</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left"/>
              <w:rPr>
                <w:rFonts w:ascii="Times New Roman" w:cs="Times New Roman" w:hAnsi="Times New Roman"/>
                <w:color w:val="000000"/>
                <w:kern w:val="0"/>
                <w:sz w:val="18"/>
                <w:szCs w:val="18"/>
                <w:highlight w:val="auto"/>
              </w:rPr>
            </w:pPr>
            <w:r>
              <w:rPr>
                <w:rFonts w:ascii="Times New Roman" w:cs="Times New Roman" w:hAnsi="Times New Roman"/>
                <w:color w:val="000000"/>
                <w:kern w:val="0"/>
                <w:sz w:val="18"/>
                <w:szCs w:val="18"/>
                <w:highlight w:val="auto"/>
              </w:rPr>
              <w:t>本项得分封顶</w:t>
            </w:r>
            <w:r>
              <w:rPr>
                <w:rFonts w:ascii="Times New Roman" w:cs="Times New Roman" w:hAnsi="Times New Roman" w:hint="eastAsia"/>
                <w:color w:val="000000"/>
                <w:kern w:val="0"/>
                <w:sz w:val="18"/>
                <w:szCs w:val="18"/>
                <w:lang w:val="en-US" w:eastAsia="zh-CN"/>
                <w:highlight w:val="auto"/>
              </w:rPr>
              <w:t>2</w:t>
            </w:r>
            <w:r>
              <w:rPr>
                <w:rFonts w:ascii="Times New Roman" w:cs="Times New Roman" w:hAnsi="Times New Roman"/>
                <w:color w:val="000000"/>
                <w:kern w:val="0"/>
                <w:sz w:val="18"/>
                <w:szCs w:val="18"/>
                <w:highlight w:val="auto"/>
              </w:rPr>
              <w:t>分</w:t>
            </w:r>
          </w:p>
        </w:tc>
      </w:tr>
      <w:tr>
        <w:trPr>
          <w:trHeight w:val="691"/>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36</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省委、省政府表彰</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1.5</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24个月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省委、省政府（代省委、省政府）</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left"/>
              <w:rPr>
                <w:rFonts w:ascii="Times New Roman" w:cs="Times New Roman" w:hAnsi="Times New Roman"/>
                <w:color w:val="FF0000"/>
                <w:kern w:val="0"/>
                <w:sz w:val="18"/>
                <w:szCs w:val="18"/>
              </w:rPr>
            </w:pPr>
            <w:r>
              <w:rPr>
                <w:rFonts w:ascii="Times New Roman" w:cs="Times New Roman" w:hAnsi="Times New Roman"/>
                <w:color w:val="000000"/>
                <w:kern w:val="0"/>
                <w:sz w:val="18"/>
                <w:szCs w:val="18"/>
              </w:rPr>
              <w:t>本项得分封顶1.5分</w:t>
            </w:r>
          </w:p>
        </w:tc>
      </w:tr>
      <w:tr>
        <w:trPr>
          <w:trHeight w:val="691"/>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37</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市委、市政府表彰</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市委、市政府</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left"/>
              <w:rPr>
                <w:rFonts w:ascii="Times New Roman" w:cs="Times New Roman" w:hAnsi="Times New Roman"/>
                <w:color w:val="FF0000"/>
                <w:kern w:val="0"/>
                <w:sz w:val="18"/>
                <w:szCs w:val="18"/>
              </w:rPr>
            </w:pPr>
            <w:r>
              <w:rPr>
                <w:rFonts w:ascii="Times New Roman" w:cs="Times New Roman" w:hAnsi="Times New Roman"/>
                <w:color w:val="000000"/>
                <w:kern w:val="0"/>
                <w:sz w:val="18"/>
                <w:szCs w:val="18"/>
              </w:rPr>
              <w:t>本项得分封顶2分</w:t>
            </w:r>
          </w:p>
        </w:tc>
      </w:tr>
      <w:tr>
        <w:trPr>
          <w:trHeight w:val="691"/>
        </w:trPr>
        <w:tc>
          <w:tcPr>
            <w:tcW w:w="77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38</w:t>
            </w:r>
          </w:p>
        </w:tc>
        <w:tc>
          <w:tcPr>
            <w:tcW w:w="1823"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区委、区政府表彰</w:t>
            </w:r>
          </w:p>
        </w:tc>
        <w:tc>
          <w:tcPr>
            <w:tcW w:w="106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0.5</w:t>
            </w:r>
          </w:p>
        </w:tc>
        <w:tc>
          <w:tcPr>
            <w:tcW w:w="1158"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12个月</w:t>
            </w:r>
          </w:p>
        </w:tc>
        <w:tc>
          <w:tcPr>
            <w:tcW w:w="1560"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区委、区政府</w:t>
            </w:r>
          </w:p>
        </w:tc>
        <w:tc>
          <w:tcPr>
            <w:tcW w:w="190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left"/>
              <w:rPr>
                <w:rFonts w:ascii="Times New Roman" w:cs="Times New Roman" w:hAnsi="Times New Roman"/>
                <w:color w:val="FF0000"/>
                <w:kern w:val="0"/>
                <w:sz w:val="18"/>
                <w:szCs w:val="18"/>
              </w:rPr>
            </w:pPr>
            <w:r>
              <w:rPr>
                <w:rFonts w:ascii="Times New Roman" w:cs="Times New Roman" w:hAnsi="Times New Roman"/>
                <w:color w:val="000000"/>
                <w:kern w:val="0"/>
                <w:sz w:val="18"/>
                <w:szCs w:val="18"/>
              </w:rPr>
              <w:t>本项得分封顶1分</w:t>
            </w:r>
          </w:p>
        </w:tc>
      </w:tr>
    </w:tbl>
    <w:p>
      <w:pPr>
        <w:keepNext w:val="0"/>
        <w:keepLines w:val="0"/>
        <w:pageBreakBefore w:val="0"/>
        <w:widowControl/>
        <w:kinsoku/>
        <w:wordWrap/>
        <w:overflowPunct/>
        <w:topLinePunct w:val="0"/>
        <w:autoSpaceDE/>
        <w:autoSpaceDN/>
        <w:bidi w:val="0"/>
        <w:adjustRightInd/>
        <w:snapToGrid/>
        <w:spacing w:line="360" w:lineRule="exact"/>
        <w:ind w:firstLine="422"/>
        <w:textAlignment w:val="auto"/>
        <w:rPr>
          <w:rFonts w:ascii="Times New Roman" w:eastAsia="方正仿宋_GBK" w:cs="Times New Roman" w:hAnsi="Times New Roman"/>
          <w:bCs/>
          <w:kern w:val="0"/>
          <w:sz w:val="28"/>
          <w:szCs w:val="28"/>
        </w:rPr>
      </w:pPr>
      <w:r>
        <w:rPr>
          <w:rFonts w:ascii="Times New Roman" w:eastAsia="方正黑体_GBK" w:cs="Times New Roman" w:hAnsi="Times New Roman"/>
          <w:bCs/>
          <w:color w:val="000000"/>
          <w:kern w:val="0"/>
          <w:sz w:val="28"/>
          <w:szCs w:val="28"/>
        </w:rPr>
        <w:t>注：</w:t>
      </w:r>
      <w:r>
        <w:rPr>
          <w:rFonts w:ascii="Times New Roman" w:eastAsia="方正仿宋_GBK" w:cs="Times New Roman" w:hAnsi="Times New Roman"/>
          <w:color w:val="000000"/>
          <w:kern w:val="0"/>
          <w:sz w:val="28"/>
          <w:szCs w:val="28"/>
        </w:rPr>
        <w:t>1、</w:t>
      </w:r>
      <w:r>
        <w:rPr>
          <w:rFonts w:ascii="Times New Roman" w:eastAsia="方正仿宋_GBK" w:cs="Times New Roman" w:hAnsi="Times New Roman"/>
          <w:bCs/>
          <w:kern w:val="0"/>
          <w:sz w:val="28"/>
          <w:szCs w:val="28"/>
        </w:rPr>
        <w:t>在本市行政区域以外产生的良好信息以全国建筑市场监管公共服务平台发布数据为准。</w:t>
      </w:r>
    </w:p>
    <w:p>
      <w:pPr>
        <w:keepNext w:val="0"/>
        <w:keepLines w:val="0"/>
        <w:pageBreakBefore w:val="0"/>
        <w:widowControl/>
        <w:kinsoku/>
        <w:wordWrap/>
        <w:overflowPunct/>
        <w:topLinePunct w:val="0"/>
        <w:autoSpaceDE/>
        <w:autoSpaceDN/>
        <w:bidi w:val="0"/>
        <w:adjustRightInd/>
        <w:snapToGrid/>
        <w:spacing w:line="360" w:lineRule="exact"/>
        <w:ind w:firstLineChars="200" w:firstLine="560"/>
        <w:textAlignment w:val="auto"/>
        <w:rPr>
          <w:rFonts w:ascii="Times New Roman" w:eastAsia="方正仿宋_GBK" w:cs="Times New Roman" w:hAnsi="Times New Roman"/>
          <w:color w:val="000000"/>
          <w:kern w:val="0"/>
          <w:sz w:val="28"/>
          <w:szCs w:val="28"/>
        </w:rPr>
      </w:pPr>
      <w:r>
        <w:rPr>
          <w:rFonts w:ascii="Times New Roman" w:eastAsia="方正仿宋_GBK" w:cs="Times New Roman" w:hAnsi="Times New Roman"/>
          <w:color w:val="000000"/>
          <w:kern w:val="0"/>
          <w:sz w:val="28"/>
          <w:szCs w:val="28"/>
        </w:rPr>
        <w:t>2、QC成果奖（市政类）以课题作为加分依据，同一课题取得不同级别荣誉，不重复加分。</w:t>
      </w:r>
    </w:p>
    <w:p>
      <w:pPr>
        <w:keepNext w:val="0"/>
        <w:keepLines w:val="0"/>
        <w:pageBreakBefore w:val="0"/>
        <w:widowControl/>
        <w:kinsoku/>
        <w:wordWrap/>
        <w:overflowPunct/>
        <w:topLinePunct w:val="0"/>
        <w:autoSpaceDE/>
        <w:autoSpaceDN/>
        <w:bidi w:val="0"/>
        <w:adjustRightInd/>
        <w:snapToGrid/>
        <w:spacing w:line="360" w:lineRule="exact"/>
        <w:ind w:firstLineChars="200" w:firstLine="560"/>
        <w:jc w:val="left"/>
        <w:textAlignment w:val="auto"/>
        <w:rPr>
          <w:rFonts w:ascii="Times New Roman" w:eastAsia="方正仿宋_GBK" w:cs="Times New Roman" w:hAnsi="Times New Roman"/>
          <w:color w:val="000000"/>
          <w:kern w:val="0"/>
          <w:sz w:val="28"/>
          <w:szCs w:val="28"/>
          <w:highlight w:val="auto"/>
        </w:rPr>
      </w:pPr>
      <w:r>
        <w:rPr>
          <w:rFonts w:ascii="Times New Roman" w:eastAsia="方正仿宋_GBK" w:cs="Times New Roman" w:hAnsi="Times New Roman"/>
          <w:color w:val="000000"/>
          <w:kern w:val="0"/>
          <w:sz w:val="28"/>
          <w:szCs w:val="28"/>
          <w:highlight w:val="auto"/>
        </w:rPr>
        <w:t>3、</w:t>
      </w:r>
      <w:r>
        <w:rPr>
          <w:rFonts w:ascii="Times New Roman" w:eastAsia="方正仿宋_GBK" w:cs="Times New Roman" w:hAnsi="Times New Roman" w:hint="eastAsia"/>
          <w:color w:val="000000"/>
          <w:kern w:val="0"/>
          <w:sz w:val="28"/>
          <w:szCs w:val="28"/>
          <w:lang w:val="en-US" w:eastAsia="zh-CN"/>
          <w:highlight w:val="auto"/>
        </w:rPr>
        <w:t>市政总承包</w:t>
      </w:r>
      <w:r>
        <w:rPr>
          <w:rFonts w:ascii="Times New Roman" w:eastAsia="方正仿宋_GBK" w:cs="Times New Roman" w:hAnsi="Times New Roman"/>
          <w:color w:val="000000"/>
          <w:kern w:val="0"/>
          <w:sz w:val="28"/>
          <w:szCs w:val="28"/>
          <w:highlight w:val="auto"/>
        </w:rPr>
        <w:t>企业在</w:t>
      </w:r>
      <w:r>
        <w:rPr>
          <w:rFonts w:ascii="Times New Roman" w:eastAsia="方正仿宋_GBK" w:cs="Times New Roman" w:hAnsi="Times New Roman" w:hint="eastAsia"/>
          <w:color w:val="000000"/>
          <w:kern w:val="0"/>
          <w:sz w:val="28"/>
          <w:szCs w:val="28"/>
          <w:lang w:val="en-US" w:eastAsia="zh-CN"/>
          <w:highlight w:val="auto"/>
        </w:rPr>
        <w:t>园林绿化等</w:t>
      </w:r>
      <w:r>
        <w:rPr>
          <w:rFonts w:ascii="Times New Roman" w:eastAsia="方正仿宋_GBK" w:cs="Times New Roman" w:hAnsi="Times New Roman"/>
          <w:color w:val="000000"/>
          <w:kern w:val="0"/>
          <w:sz w:val="28"/>
          <w:szCs w:val="28"/>
          <w:highlight w:val="auto"/>
        </w:rPr>
        <w:t>专业</w:t>
      </w:r>
      <w:r>
        <w:rPr>
          <w:rFonts w:ascii="Times New Roman" w:eastAsia="方正仿宋_GBK" w:cs="Times New Roman" w:hAnsi="Times New Roman" w:hint="eastAsia"/>
          <w:color w:val="000000"/>
          <w:kern w:val="0"/>
          <w:sz w:val="28"/>
          <w:szCs w:val="28"/>
          <w:lang w:val="en-US" w:eastAsia="zh-CN"/>
          <w:highlight w:val="auto"/>
        </w:rPr>
        <w:t>建设</w:t>
      </w:r>
      <w:r>
        <w:rPr>
          <w:rFonts w:ascii="Times New Roman" w:eastAsia="方正仿宋_GBK" w:cs="Times New Roman" w:hAnsi="Times New Roman"/>
          <w:color w:val="000000"/>
          <w:kern w:val="0"/>
          <w:sz w:val="28"/>
          <w:szCs w:val="28"/>
          <w:highlight w:val="auto"/>
        </w:rPr>
        <w:t>领域获得对应奖项的，得分分值乘以0.6计入市政总承包企业良好信用分。</w:t>
      </w:r>
    </w:p>
    <w:p>
      <w:pPr>
        <w:keepNext w:val="0"/>
        <w:keepLines w:val="0"/>
        <w:pageBreakBefore w:val="0"/>
        <w:widowControl/>
        <w:kinsoku/>
        <w:wordWrap/>
        <w:overflowPunct/>
        <w:topLinePunct w:val="0"/>
        <w:autoSpaceDE/>
        <w:autoSpaceDN/>
        <w:bidi w:val="0"/>
        <w:adjustRightInd/>
        <w:snapToGrid/>
        <w:spacing w:line="360" w:lineRule="exact"/>
        <w:ind w:firstLineChars="200" w:firstLine="560"/>
        <w:jc w:val="left"/>
        <w:textAlignment w:val="auto"/>
        <w:rPr>
          <w:rFonts w:ascii="Times New Roman" w:eastAsia="方正仿宋_GBK" w:cs="Times New Roman" w:hAnsi="Times New Roman"/>
          <w:color w:val="000000"/>
          <w:kern w:val="0"/>
          <w:sz w:val="28"/>
          <w:szCs w:val="28"/>
          <w:highlight w:val="auto"/>
        </w:rPr>
      </w:pPr>
      <w:r>
        <w:rPr>
          <w:rFonts w:ascii="Times New Roman" w:eastAsia="方正仿宋_GBK" w:cs="Times New Roman" w:hAnsi="Times New Roman"/>
          <w:color w:val="000000"/>
          <w:kern w:val="0"/>
          <w:sz w:val="28"/>
          <w:szCs w:val="28"/>
          <w:highlight w:val="auto"/>
        </w:rPr>
        <w:t>4.“评选周期”指对应奖项活动周期，具体活动周期以奖项评选单位相关文件为准。</w:t>
      </w:r>
    </w:p>
    <w:p>
      <w:pPr>
        <w:keepNext w:val="0"/>
        <w:keepLines w:val="0"/>
        <w:pageBreakBefore w:val="0"/>
        <w:widowControl/>
        <w:kinsoku/>
        <w:wordWrap/>
        <w:overflowPunct/>
        <w:topLinePunct w:val="0"/>
        <w:autoSpaceDE/>
        <w:autoSpaceDN/>
        <w:bidi w:val="0"/>
        <w:adjustRightInd/>
        <w:snapToGrid/>
        <w:spacing w:line="360" w:lineRule="exact"/>
        <w:ind w:firstLineChars="200" w:firstLine="560"/>
        <w:jc w:val="left"/>
        <w:textAlignment w:val="auto"/>
        <w:rPr>
          <w:rFonts w:ascii="Times New Roman" w:eastAsia="方正仿宋_GBK" w:cs="Times New Roman" w:hAnsi="Times New Roman"/>
          <w:color w:val="000000"/>
          <w:kern w:val="0"/>
          <w:sz w:val="28"/>
          <w:szCs w:val="28"/>
          <w:lang w:val="en-US" w:eastAsia="zh-CN"/>
          <w:highlight w:val="auto"/>
        </w:rPr>
      </w:pPr>
      <w:r>
        <w:rPr>
          <w:rFonts w:ascii="Times New Roman" w:eastAsia="方正仿宋_GBK" w:cs="Times New Roman" w:hAnsi="Times New Roman"/>
          <w:color w:val="000000"/>
          <w:kern w:val="0"/>
          <w:sz w:val="28"/>
          <w:szCs w:val="28"/>
          <w:lang w:val="en-US" w:eastAsia="zh-CN"/>
          <w:highlight w:val="auto"/>
        </w:rPr>
        <w:t>5.表彰、表扬文件应为正式发文文件</w:t>
      </w:r>
      <w:r>
        <w:rPr>
          <w:rFonts w:ascii="Times New Roman" w:eastAsia="方正仿宋_GBK" w:cs="Times New Roman" w:hAnsi="Times New Roman" w:hint="eastAsia"/>
          <w:color w:val="000000"/>
          <w:kern w:val="0"/>
          <w:sz w:val="28"/>
          <w:szCs w:val="28"/>
          <w:lang w:val="en-US" w:eastAsia="zh-CN"/>
          <w:highlight w:val="auto"/>
        </w:rPr>
        <w:t>（文件中记录具体时间、地点、事件）</w:t>
      </w:r>
      <w:r>
        <w:rPr>
          <w:rFonts w:ascii="Times New Roman" w:eastAsia="方正仿宋_GBK" w:cs="Times New Roman" w:hAnsi="Times New Roman"/>
          <w:color w:val="000000"/>
          <w:kern w:val="0"/>
          <w:sz w:val="28"/>
          <w:szCs w:val="28"/>
          <w:lang w:val="en-US" w:eastAsia="zh-CN"/>
          <w:highlight w:val="auto"/>
        </w:rPr>
        <w:t>，应急抢险类需提供现场作业照片。</w:t>
      </w:r>
    </w:p>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方正仿宋_GBK">
    <w:panose1 w:val="03000509000000000000"/>
    <w:charset w:val="86"/>
    <w:family w:val="auto"/>
    <w:pitch w:val="variable"/>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方正黑体_GBK">
    <w:panose1 w:val="03000509000000000000"/>
    <w:charset w:val="86"/>
    <w:family w:val="auto"/>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Calibri">
    <w:altName w:val="Times New Roman"/>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0"/>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pPr>
      <w:widowControl/>
      <w:spacing w:before="100" w:beforeAutospacing="1" w:after="100" w:afterAutospacing="1"/>
      <w:jc w:val="left"/>
      <w:outlineLvl w:val="0"/>
    </w:pPr>
    <w:rPr>
      <w:rFonts w:ascii="宋体" w:cs="宋体"/>
      <w:b/>
      <w:bCs/>
      <w:kern w:val="36"/>
      <w:sz w:val="48"/>
      <w:szCs w:val="48"/>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Yozo_Office27021597764231179</Application>
  <Pages>3</Pages>
  <Words>1645</Words>
  <Characters>1762</Characters>
  <Lines>328</Lines>
  <Paragraphs>244</Paragraphs>
  <CharactersWithSpaces>1764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zhaohy</dc:creator>
  <cp:lastModifiedBy>朱黎</cp:lastModifiedBy>
  <cp:revision>0</cp:revision>
  <dcterms:created xsi:type="dcterms:W3CDTF">2025-11-18T08:19:00Z</dcterms:created>
  <dcterms:modified xsi:type="dcterms:W3CDTF">2025-11-24T05:11:20Z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2052-12.1.0.23125</vt:lpwstr>
  </property>
  <property fmtid="{D5CDD505-2E9C-101B-9397-08002B2CF9AE}" pid="3" name="KSOTemplateDocerSaveRecord">
    <vt:lpwstr>eyJoZGlkIjoiYmE0Y2ViOWZlOGFjZjNiN2RlOTQxMTVmZmEwYzNlNTciLCJ1c2VySWQiOiIyMDc0OTc0NDEifQ==</vt:lpwstr>
  </property>
  <property fmtid="{D5CDD505-2E9C-101B-9397-08002B2CF9AE}" pid="4" name="ICV">
    <vt:lpwstr>5450D76334C440119A1DE27BBF6C6CCF_12</vt:lpwstr>
  </property>
</Properties>
</file>