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6977E">
      <w:pPr>
        <w:pStyle w:val="2"/>
        <w:bidi w:val="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68F86FE1">
      <w:pPr>
        <w:pStyle w:val="2"/>
        <w:bidi w:val="0"/>
        <w:jc w:val="center"/>
        <w:rPr>
          <w:rFonts w:hint="eastAsia"/>
          <w:b/>
          <w:bCs w:val="0"/>
          <w:sz w:val="36"/>
          <w:szCs w:val="36"/>
        </w:rPr>
      </w:pPr>
      <w:bookmarkStart w:id="0" w:name="_GoBack"/>
      <w:bookmarkEnd w:id="0"/>
    </w:p>
    <w:p w14:paraId="3C38F43F">
      <w:pPr>
        <w:pStyle w:val="2"/>
        <w:bidi w:val="0"/>
        <w:jc w:val="center"/>
        <w:rPr>
          <w:rFonts w:hint="eastAsia"/>
          <w:b/>
          <w:bCs w:val="0"/>
          <w:sz w:val="36"/>
          <w:szCs w:val="36"/>
        </w:rPr>
      </w:pPr>
      <w:r>
        <w:rPr>
          <w:rFonts w:hint="eastAsia"/>
          <w:b/>
          <w:bCs w:val="0"/>
          <w:sz w:val="36"/>
          <w:szCs w:val="36"/>
        </w:rPr>
        <w:t>上海证券交易所基金自律监管规则适用指引第2号——</w:t>
      </w:r>
    </w:p>
    <w:p w14:paraId="7ECA9B72">
      <w:pPr>
        <w:pStyle w:val="2"/>
        <w:bidi w:val="0"/>
        <w:jc w:val="center"/>
        <w:rPr>
          <w:rFonts w:hint="eastAsia"/>
          <w:b/>
          <w:bCs w:val="0"/>
          <w:sz w:val="36"/>
          <w:szCs w:val="36"/>
        </w:rPr>
      </w:pPr>
      <w:r>
        <w:rPr>
          <w:rFonts w:hint="eastAsia"/>
          <w:b/>
          <w:bCs w:val="0"/>
          <w:sz w:val="36"/>
          <w:szCs w:val="36"/>
        </w:rPr>
        <w:t>上市基金做市交易业务</w:t>
      </w:r>
    </w:p>
    <w:p w14:paraId="3CBBFA77">
      <w:pPr>
        <w:rPr>
          <w:rFonts w:hint="eastAsia"/>
        </w:rPr>
      </w:pPr>
    </w:p>
    <w:p w14:paraId="07519D55">
      <w:pPr>
        <w:ind w:left="0" w:leftChars="0" w:firstLine="0" w:firstLineChars="0"/>
        <w:jc w:val="center"/>
        <w:rPr>
          <w:rFonts w:hint="eastAsia" w:ascii="黑体" w:hAnsi="黑体" w:eastAsia="黑体" w:cs="黑体"/>
        </w:rPr>
      </w:pPr>
      <w:r>
        <w:rPr>
          <w:rFonts w:hint="eastAsia" w:ascii="黑体" w:hAnsi="黑体" w:eastAsia="黑体" w:cs="黑体"/>
        </w:rPr>
        <w:t>第一章 总则</w:t>
      </w:r>
    </w:p>
    <w:p w14:paraId="2A720437">
      <w:pPr>
        <w:rPr>
          <w:rFonts w:hint="eastAsia"/>
        </w:rPr>
      </w:pPr>
      <w:r>
        <w:rPr>
          <w:rFonts w:hint="eastAsia"/>
        </w:rPr>
        <w:t>第一条 为了规范上海证券交易所（以下简称本所）上市基金做市交易业务，提升上市基金流动性，保护投资者合法权益，根据《中华人民共和国证券法》《上海证券交易所交易规则》《上海证券交易所交易型开放式指数基金业务实施细则》《上海证券交易所开放式基金业务管理办法》及其他相关规定，制定本指引。</w:t>
      </w:r>
    </w:p>
    <w:p w14:paraId="63BBFF70">
      <w:pPr>
        <w:rPr>
          <w:rFonts w:hint="eastAsia"/>
        </w:rPr>
      </w:pPr>
      <w:r>
        <w:rPr>
          <w:rFonts w:hint="eastAsia"/>
        </w:rPr>
        <w:t>第二条 本所上市基金做市交易业务（以下简称基金做市业务），适用本指引。本指引未作规定的，适用本所其他有关规定。</w:t>
      </w:r>
    </w:p>
    <w:p w14:paraId="6C95C51A">
      <w:pPr>
        <w:rPr>
          <w:rFonts w:hint="eastAsia"/>
        </w:rPr>
      </w:pPr>
      <w:r>
        <w:rPr>
          <w:rFonts w:hint="eastAsia"/>
        </w:rPr>
        <w:t>第三条 本指引所称基金做市业务，是指符合条件的机构（以下简称做市商），按照本指引的规定和做市协议约定，为基金提供双边持续报价、大宗交易等流动性服务（以下简称做市服务）的业务。</w:t>
      </w:r>
    </w:p>
    <w:p w14:paraId="155ECB94">
      <w:pPr>
        <w:rPr>
          <w:rFonts w:hint="eastAsia"/>
        </w:rPr>
      </w:pPr>
      <w:r>
        <w:rPr>
          <w:rFonts w:hint="eastAsia"/>
        </w:rPr>
        <w:t>第四条 做市商为特定基金提供做市服务的类型分为主做市服务和一般做市服务。本所对做市商提供的主做市服务与一般做市服务分别进行评价。</w:t>
      </w:r>
    </w:p>
    <w:p w14:paraId="7D335B8C">
      <w:pPr>
        <w:rPr>
          <w:rFonts w:hint="eastAsia"/>
        </w:rPr>
      </w:pPr>
      <w:r>
        <w:rPr>
          <w:rFonts w:hint="eastAsia"/>
        </w:rPr>
        <w:t>本所可以根据做市商提供的主做市服务评价结果，给予做市商费用减免或激励。</w:t>
      </w:r>
    </w:p>
    <w:p w14:paraId="4C75DEBA">
      <w:pPr>
        <w:numPr>
          <w:ilvl w:val="0"/>
          <w:numId w:val="0"/>
        </w:numPr>
        <w:ind w:firstLine="632" w:firstLineChars="200"/>
        <w:rPr>
          <w:rFonts w:hint="eastAsia"/>
        </w:rPr>
      </w:pPr>
      <w:r>
        <w:rPr>
          <w:rFonts w:hint="eastAsia" w:ascii="Times New Roman" w:hAnsi="Times New Roman" w:eastAsia="仿宋_GB2312" w:cs="Times New Roman"/>
          <w:kern w:val="2"/>
          <w:sz w:val="32"/>
          <w:szCs w:val="32"/>
          <w:lang w:val="en-US" w:eastAsia="zh-CN" w:bidi="ar-SA"/>
        </w:rPr>
        <w:t>第五条</w:t>
      </w:r>
      <w:r>
        <w:rPr>
          <w:rFonts w:hint="eastAsia" w:cs="Times New Roman"/>
          <w:kern w:val="2"/>
          <w:sz w:val="32"/>
          <w:szCs w:val="32"/>
          <w:lang w:val="en-US" w:eastAsia="zh-CN" w:bidi="ar-SA"/>
        </w:rPr>
        <w:t xml:space="preserve"> </w:t>
      </w:r>
      <w:r>
        <w:rPr>
          <w:rFonts w:hint="eastAsia"/>
        </w:rPr>
        <w:t>做市商及其工作人员应当严格遵守法律、行政法规、部门规章、规范性文件、本所业务规则和做市协议约定，不得利用基金做市业务进行内幕交易、操纵市场等违法违规行为或者谋取其他不正当利益，不得利用未公开信息进行交易，不得损害客户或者基金份额持有人利益。</w:t>
      </w:r>
    </w:p>
    <w:p w14:paraId="61F4A724">
      <w:pPr>
        <w:numPr>
          <w:ilvl w:val="0"/>
          <w:numId w:val="0"/>
        </w:numPr>
        <w:ind w:firstLine="632" w:firstLineChars="200"/>
        <w:rPr>
          <w:rFonts w:hint="eastAsia"/>
        </w:rPr>
      </w:pPr>
      <w:r>
        <w:rPr>
          <w:rFonts w:hint="eastAsia" w:ascii="Times New Roman" w:hAnsi="Times New Roman" w:eastAsia="仿宋_GB2312" w:cs="Times New Roman"/>
          <w:kern w:val="2"/>
          <w:sz w:val="32"/>
          <w:szCs w:val="32"/>
          <w:lang w:val="en-US" w:eastAsia="zh-CN" w:bidi="ar-SA"/>
        </w:rPr>
        <w:t>做市商应当促进基金合理定价，积极维护基金市场秩序，推动市场健康发展。</w:t>
      </w:r>
    </w:p>
    <w:p w14:paraId="4C919A3C">
      <w:pPr>
        <w:ind w:left="0" w:leftChars="0" w:firstLine="0" w:firstLineChars="0"/>
        <w:jc w:val="center"/>
        <w:rPr>
          <w:rFonts w:hint="eastAsia" w:ascii="黑体" w:hAnsi="黑体" w:eastAsia="黑体" w:cs="黑体"/>
        </w:rPr>
      </w:pPr>
      <w:r>
        <w:rPr>
          <w:rFonts w:hint="eastAsia" w:ascii="黑体" w:hAnsi="黑体" w:eastAsia="黑体" w:cs="黑体"/>
        </w:rPr>
        <w:t>第二章 做市服务申请与终止</w:t>
      </w:r>
    </w:p>
    <w:p w14:paraId="05D76082">
      <w:pPr>
        <w:rPr>
          <w:rFonts w:hint="eastAsia"/>
        </w:rPr>
      </w:pPr>
      <w:r>
        <w:rPr>
          <w:rFonts w:hint="eastAsia"/>
        </w:rPr>
        <w:t>第六条 经中国证券监督管理委员会（以下简称中国证监会）核准取得上市证券做市交易业务资格的机构以及中国证监会或者本所认可的其他专业机构，可以开展基金做市业务。</w:t>
      </w:r>
    </w:p>
    <w:p w14:paraId="07083B80">
      <w:pPr>
        <w:rPr>
          <w:rFonts w:hint="eastAsia"/>
        </w:rPr>
      </w:pPr>
      <w:r>
        <w:rPr>
          <w:rFonts w:hint="eastAsia"/>
        </w:rPr>
        <w:t>第七条 做市商开展基金做市业务的，应当向本所提交下列材料</w:t>
      </w:r>
      <w:r>
        <w:rPr>
          <w:rFonts w:hint="eastAsia"/>
          <w:lang w:eastAsia="zh-CN"/>
        </w:rPr>
        <w:t>，</w:t>
      </w:r>
      <w:r>
        <w:rPr>
          <w:rFonts w:hint="eastAsia"/>
          <w:lang w:val="en-US" w:eastAsia="zh-CN"/>
        </w:rPr>
        <w:t>申请</w:t>
      </w:r>
      <w:r>
        <w:rPr>
          <w:rFonts w:hint="eastAsia"/>
        </w:rPr>
        <w:t>开通基金做市业务权限：</w:t>
      </w:r>
    </w:p>
    <w:p w14:paraId="001DA908">
      <w:pPr>
        <w:rPr>
          <w:rFonts w:hint="eastAsia"/>
        </w:rPr>
      </w:pPr>
      <w:r>
        <w:rPr>
          <w:rFonts w:hint="eastAsia"/>
        </w:rPr>
        <w:t>（一）基金做市业务权限开通申请书；</w:t>
      </w:r>
    </w:p>
    <w:p w14:paraId="1B74E700">
      <w:pPr>
        <w:rPr>
          <w:rFonts w:hint="eastAsia"/>
        </w:rPr>
      </w:pPr>
      <w:r>
        <w:rPr>
          <w:rFonts w:hint="eastAsia"/>
        </w:rPr>
        <w:t>（二）</w:t>
      </w:r>
      <w:r>
        <w:rPr>
          <w:rFonts w:hint="eastAsia"/>
          <w:lang w:val="en-US" w:eastAsia="zh-CN"/>
        </w:rPr>
        <w:t>具有上市证券做市交易业务资格或者经认可开展基金做市业务的证明</w:t>
      </w:r>
      <w:r>
        <w:rPr>
          <w:rFonts w:hint="eastAsia"/>
        </w:rPr>
        <w:t>；</w:t>
      </w:r>
    </w:p>
    <w:p w14:paraId="6621DEE5">
      <w:pPr>
        <w:rPr>
          <w:rFonts w:hint="eastAsia"/>
        </w:rPr>
      </w:pPr>
      <w:r>
        <w:rPr>
          <w:rFonts w:hint="eastAsia"/>
        </w:rPr>
        <w:t>（三）基金做市业务新增专用账户报备表；</w:t>
      </w:r>
    </w:p>
    <w:p w14:paraId="106AD86E">
      <w:pPr>
        <w:rPr>
          <w:rFonts w:hint="eastAsia"/>
        </w:rPr>
      </w:pPr>
      <w:r>
        <w:rPr>
          <w:rFonts w:hint="eastAsia"/>
        </w:rPr>
        <w:t>（四）基金做市业务实施方案、风险控制制度、内部管理制度及技术系统准备情况等材料；</w:t>
      </w:r>
    </w:p>
    <w:p w14:paraId="617F7C0E">
      <w:pPr>
        <w:rPr>
          <w:rFonts w:hint="eastAsia"/>
        </w:rPr>
      </w:pPr>
      <w:r>
        <w:rPr>
          <w:rFonts w:hint="eastAsia"/>
        </w:rPr>
        <w:t>（五）本所规定的其他材料。</w:t>
      </w:r>
    </w:p>
    <w:p w14:paraId="3D84973E">
      <w:pPr>
        <w:rPr>
          <w:rFonts w:hint="eastAsia"/>
        </w:rPr>
      </w:pPr>
      <w:r>
        <w:rPr>
          <w:rFonts w:hint="eastAsia"/>
        </w:rPr>
        <w:t>做市商提交的材料齐备且符合要求的，本所在10个交易日内予以确认。</w:t>
      </w:r>
    </w:p>
    <w:p w14:paraId="65426918">
      <w:pPr>
        <w:rPr>
          <w:rFonts w:hint="eastAsia"/>
        </w:rPr>
      </w:pPr>
      <w:r>
        <w:rPr>
          <w:rFonts w:hint="eastAsia"/>
        </w:rPr>
        <w:t>本所根据做市商基金做市业务权限开通情况，公布做市商名单。</w:t>
      </w:r>
    </w:p>
    <w:p w14:paraId="2C58618F">
      <w:pPr>
        <w:rPr>
          <w:rFonts w:hint="eastAsia"/>
        </w:rPr>
      </w:pPr>
      <w:r>
        <w:rPr>
          <w:rFonts w:hint="eastAsia"/>
        </w:rPr>
        <w:t>第八条 做市商应当在开通基金做市业务权限后的5个交易日内，与本所签订做市协议，明确开展基金做市业务的相关权利和义务。未签订做市协议的，不得开展基金做市业务。</w:t>
      </w:r>
    </w:p>
    <w:p w14:paraId="656FCB0B">
      <w:pPr>
        <w:rPr>
          <w:rFonts w:hint="eastAsia"/>
        </w:rPr>
      </w:pPr>
      <w:r>
        <w:rPr>
          <w:rFonts w:hint="eastAsia"/>
        </w:rPr>
        <w:t>第九条 做市商连续12个月未为任何基金提供做市服务的，本所关闭其基金做市业务权限，终止做市协议。</w:t>
      </w:r>
    </w:p>
    <w:p w14:paraId="30B3023D">
      <w:pPr>
        <w:rPr>
          <w:rFonts w:hint="eastAsia"/>
          <w:lang w:eastAsia="zh-CN"/>
        </w:rPr>
      </w:pPr>
      <w:r>
        <w:rPr>
          <w:rFonts w:hint="eastAsia"/>
        </w:rPr>
        <w:t>做市商可以向本所申请关闭基金做市业务权限，本所经确认后关闭其基金做市业务权限，终止做市协议</w:t>
      </w:r>
      <w:r>
        <w:rPr>
          <w:rFonts w:hint="eastAsia"/>
          <w:lang w:eastAsia="zh-CN"/>
        </w:rPr>
        <w:t>。</w:t>
      </w:r>
    </w:p>
    <w:p w14:paraId="1D1E8457">
      <w:pPr>
        <w:rPr>
          <w:rFonts w:hint="eastAsia"/>
        </w:rPr>
      </w:pPr>
      <w:r>
        <w:rPr>
          <w:rFonts w:hint="eastAsia"/>
        </w:rPr>
        <w:t>做市商基金做市业务权限被关闭的，自关闭之日起6个月内，不得申请开通基金做市业务权限。</w:t>
      </w:r>
    </w:p>
    <w:p w14:paraId="7C8E6FA2">
      <w:pPr>
        <w:rPr>
          <w:rFonts w:hint="eastAsia"/>
        </w:rPr>
      </w:pPr>
      <w:r>
        <w:rPr>
          <w:rFonts w:hint="eastAsia"/>
        </w:rPr>
        <w:t>第十条 做市商申请备案为特定基金提供做市服务的，应当在申请中明确做市服务类型，经本所确认后，自公告次一交易日起，做市商可以为特定基金提供做市服务。</w:t>
      </w:r>
    </w:p>
    <w:p w14:paraId="28E676A4">
      <w:pPr>
        <w:rPr>
          <w:rFonts w:hint="eastAsia"/>
        </w:rPr>
      </w:pPr>
      <w:r>
        <w:rPr>
          <w:rFonts w:hint="eastAsia"/>
        </w:rPr>
        <w:t>第十一条 做市商申请变更为特定基金提供做市服务类型的，经本所确认后，自公告次一交易日起，做市商变更特定基金做市服务类型。</w:t>
      </w:r>
    </w:p>
    <w:p w14:paraId="4F25328C">
      <w:pPr>
        <w:rPr>
          <w:rFonts w:hint="eastAsia"/>
        </w:rPr>
      </w:pPr>
      <w:r>
        <w:rPr>
          <w:rFonts w:hint="eastAsia"/>
        </w:rPr>
        <w:t>做市商自变更之日起6个月内不得申请变更同一基金做市服务类型。</w:t>
      </w:r>
    </w:p>
    <w:p w14:paraId="5608CD0C">
      <w:pPr>
        <w:rPr>
          <w:rFonts w:hint="eastAsia"/>
        </w:rPr>
      </w:pPr>
      <w:r>
        <w:rPr>
          <w:rFonts w:hint="eastAsia"/>
        </w:rPr>
        <w:t>第十二条 做市商申请取消为特定基金提供做市服务的，经本所确认后，自公告次一交易日起，做市商取消为特定基金提供做市服务。</w:t>
      </w:r>
    </w:p>
    <w:p w14:paraId="07FD5F92">
      <w:pPr>
        <w:rPr>
          <w:rFonts w:hint="eastAsia"/>
        </w:rPr>
      </w:pPr>
      <w:r>
        <w:rPr>
          <w:rFonts w:hint="eastAsia"/>
        </w:rPr>
        <w:t>做市商自取消之日起6个月内不得申请备案为同一基金提供做市服务。</w:t>
      </w:r>
    </w:p>
    <w:p w14:paraId="6029BEC5">
      <w:pPr>
        <w:rPr>
          <w:rFonts w:hint="eastAsia"/>
        </w:rPr>
      </w:pPr>
      <w:r>
        <w:rPr>
          <w:rFonts w:hint="eastAsia"/>
        </w:rPr>
        <w:t>第十三条 做市商提交特定基金做市服务备案、变更、取消申请材料齐备的，本所自材料齐备之日起5个交易日内予以确认，申请人可以查询办理进度。</w:t>
      </w:r>
    </w:p>
    <w:p w14:paraId="698C442E">
      <w:pPr>
        <w:rPr>
          <w:rFonts w:hint="eastAsia"/>
        </w:rPr>
      </w:pPr>
      <w:r>
        <w:rPr>
          <w:rFonts w:hint="eastAsia"/>
        </w:rPr>
        <w:t>本所于特定基金做市服务备案、变更、取消生效的前一个交易日向市场公告。</w:t>
      </w:r>
    </w:p>
    <w:p w14:paraId="287327B9">
      <w:pPr>
        <w:rPr>
          <w:rFonts w:hint="eastAsia"/>
        </w:rPr>
      </w:pPr>
      <w:r>
        <w:rPr>
          <w:rFonts w:hint="eastAsia"/>
        </w:rPr>
        <w:t>第十四条 做市商有下列情形之一的，本所可以终止其为特定基金提供做市服务，并向市场公告：</w:t>
      </w:r>
    </w:p>
    <w:p w14:paraId="26EB7684">
      <w:pPr>
        <w:rPr>
          <w:rFonts w:hint="eastAsia"/>
        </w:rPr>
      </w:pPr>
      <w:r>
        <w:rPr>
          <w:rFonts w:hint="eastAsia"/>
        </w:rPr>
        <w:t>（一）为特定基金提供主做市服务连续2个月月度评价为D的，该主做市服务终止，转为一般做市服务；</w:t>
      </w:r>
    </w:p>
    <w:p w14:paraId="2CFCB440">
      <w:pPr>
        <w:rPr>
          <w:rFonts w:hint="eastAsia"/>
        </w:rPr>
      </w:pPr>
      <w:r>
        <w:rPr>
          <w:rFonts w:hint="eastAsia"/>
        </w:rPr>
        <w:t>（二）为特定基金提供一般做市服务连续3个月月度评价为D的，该一般做市服务终止；</w:t>
      </w:r>
    </w:p>
    <w:p w14:paraId="3CAC2BA6">
      <w:pPr>
        <w:rPr>
          <w:rFonts w:hint="eastAsia"/>
        </w:rPr>
      </w:pPr>
      <w:r>
        <w:rPr>
          <w:rFonts w:hint="eastAsia"/>
        </w:rPr>
        <w:t>（三）本所规定或者做市协议约定的其他情形。</w:t>
      </w:r>
    </w:p>
    <w:p w14:paraId="68C4F093">
      <w:pPr>
        <w:rPr>
          <w:rFonts w:hint="eastAsia"/>
        </w:rPr>
      </w:pPr>
      <w:r>
        <w:rPr>
          <w:rFonts w:hint="eastAsia"/>
        </w:rPr>
        <w:t>做市商被终止为特定基金提供做市服务的，自终止之日起6个月内，不得申请备案或变更为同一基金提供做市服务。</w:t>
      </w:r>
    </w:p>
    <w:p w14:paraId="1472ACB7">
      <w:pPr>
        <w:rPr>
          <w:rFonts w:hint="eastAsia"/>
        </w:rPr>
      </w:pPr>
      <w:r>
        <w:rPr>
          <w:rFonts w:hint="eastAsia"/>
        </w:rPr>
        <w:t>第十五条 做市商有下列情形之一的，本所可以终止其基金做市业务，关闭其基金做市业务权限，终止做市协议：</w:t>
      </w:r>
    </w:p>
    <w:p w14:paraId="1C5770AD">
      <w:pPr>
        <w:rPr>
          <w:rFonts w:hint="eastAsia"/>
        </w:rPr>
      </w:pPr>
      <w:r>
        <w:rPr>
          <w:rFonts w:hint="eastAsia"/>
        </w:rPr>
        <w:t>（一）不符合本指引第六条规定的；</w:t>
      </w:r>
    </w:p>
    <w:p w14:paraId="3A3DC9BB">
      <w:pPr>
        <w:rPr>
          <w:rFonts w:hint="eastAsia"/>
        </w:rPr>
      </w:pPr>
      <w:r>
        <w:rPr>
          <w:rFonts w:hint="eastAsia"/>
        </w:rPr>
        <w:t>（二）做市商年度评价结果为D的；</w:t>
      </w:r>
    </w:p>
    <w:p w14:paraId="79591BC3">
      <w:pPr>
        <w:rPr>
          <w:rFonts w:hint="eastAsia"/>
        </w:rPr>
      </w:pPr>
      <w:r>
        <w:rPr>
          <w:rFonts w:hint="eastAsia"/>
        </w:rPr>
        <w:t>（三）出现严重违法违规行为的；</w:t>
      </w:r>
    </w:p>
    <w:p w14:paraId="30402167">
      <w:pPr>
        <w:rPr>
          <w:rFonts w:hint="eastAsia"/>
        </w:rPr>
      </w:pPr>
      <w:r>
        <w:rPr>
          <w:rFonts w:hint="eastAsia"/>
        </w:rPr>
        <w:t>（四）本所规定或者做市协议约定的其他情形。</w:t>
      </w:r>
    </w:p>
    <w:p w14:paraId="73CD18BA">
      <w:pPr>
        <w:rPr>
          <w:rFonts w:hint="eastAsia"/>
        </w:rPr>
      </w:pPr>
      <w:r>
        <w:rPr>
          <w:rFonts w:hint="eastAsia"/>
        </w:rPr>
        <w:t>做市商被终止基金做市业务的，自基金做市业务权限关闭之日起12个月内，不得申请开通基金做市业务权限。</w:t>
      </w:r>
    </w:p>
    <w:p w14:paraId="19928AA4">
      <w:pPr>
        <w:ind w:firstLine="0" w:firstLineChars="0"/>
        <w:jc w:val="center"/>
        <w:rPr>
          <w:rFonts w:hint="eastAsia" w:ascii="黑体" w:hAnsi="黑体" w:eastAsia="黑体" w:cs="黑体"/>
        </w:rPr>
      </w:pPr>
      <w:r>
        <w:rPr>
          <w:rFonts w:hint="eastAsia" w:ascii="黑体" w:hAnsi="黑体" w:eastAsia="黑体" w:cs="黑体"/>
        </w:rPr>
        <w:t>第三章 做市商权利与义务</w:t>
      </w:r>
    </w:p>
    <w:p w14:paraId="0B12A9D3">
      <w:pPr>
        <w:rPr>
          <w:rFonts w:hint="eastAsia"/>
        </w:rPr>
      </w:pPr>
      <w:r>
        <w:rPr>
          <w:rFonts w:hint="eastAsia"/>
        </w:rPr>
        <w:t>第十六条 做市商开展基金做市业务，应当使用做市专用证券账户（以下简称专用账户），并向本所备案。</w:t>
      </w:r>
    </w:p>
    <w:p w14:paraId="4A1819FE">
      <w:pPr>
        <w:rPr>
          <w:rFonts w:hint="eastAsia"/>
        </w:rPr>
      </w:pPr>
      <w:r>
        <w:rPr>
          <w:rFonts w:hint="eastAsia"/>
        </w:rPr>
        <w:t>做市商不得使用专用账户开展自营等做市业务以外的其他业务，中国证监会或者本所另有规定的除外。</w:t>
      </w:r>
    </w:p>
    <w:p w14:paraId="1869B226">
      <w:pPr>
        <w:rPr>
          <w:rFonts w:hint="eastAsia"/>
        </w:rPr>
      </w:pPr>
      <w:r>
        <w:rPr>
          <w:rFonts w:hint="eastAsia"/>
        </w:rPr>
        <w:t>做市商变更专用账户的，应当提前5个交易日向本所备案，经本所确认后生效。</w:t>
      </w:r>
    </w:p>
    <w:p w14:paraId="54403934">
      <w:pPr>
        <w:rPr>
          <w:rFonts w:hint="eastAsia"/>
        </w:rPr>
      </w:pPr>
      <w:r>
        <w:rPr>
          <w:rFonts w:hint="eastAsia"/>
        </w:rPr>
        <w:t>第十七条 做市商应当使用自有资金开展基金做市业务。</w:t>
      </w:r>
    </w:p>
    <w:p w14:paraId="4C4E0D4D">
      <w:pPr>
        <w:rPr>
          <w:rFonts w:hint="eastAsia"/>
        </w:rPr>
      </w:pPr>
      <w:r>
        <w:rPr>
          <w:rFonts w:hint="eastAsia"/>
        </w:rPr>
        <w:t>做市商可以使用自有基金份额或</w:t>
      </w:r>
      <w:r>
        <w:rPr>
          <w:rFonts w:hint="eastAsia"/>
          <w:lang w:eastAsia="zh-CN"/>
        </w:rPr>
        <w:t>者</w:t>
      </w:r>
      <w:r>
        <w:rPr>
          <w:rFonts w:hint="eastAsia"/>
        </w:rPr>
        <w:t>有权处分的其他份额开展</w:t>
      </w:r>
      <w:r>
        <w:rPr>
          <w:rFonts w:hint="eastAsia"/>
          <w:lang w:val="en-US" w:eastAsia="zh-CN"/>
        </w:rPr>
        <w:t>基金</w:t>
      </w:r>
      <w:r>
        <w:rPr>
          <w:rFonts w:hint="eastAsia"/>
        </w:rPr>
        <w:t>做市业务。</w:t>
      </w:r>
    </w:p>
    <w:p w14:paraId="63455CCA">
      <w:pPr>
        <w:rPr>
          <w:rFonts w:hint="eastAsia"/>
        </w:rPr>
      </w:pPr>
      <w:r>
        <w:rPr>
          <w:rFonts w:hint="eastAsia"/>
        </w:rPr>
        <w:t>第十八条 做市商应当履行做市义务，报价应当符合下列做市义务指标：</w:t>
      </w:r>
    </w:p>
    <w:p w14:paraId="1429A066">
      <w:pPr>
        <w:rPr>
          <w:rFonts w:hint="eastAsia"/>
        </w:rPr>
      </w:pPr>
      <w:r>
        <w:rPr>
          <w:rFonts w:hint="eastAsia"/>
        </w:rPr>
        <w:t>（一）最大买卖价差；</w:t>
      </w:r>
    </w:p>
    <w:p w14:paraId="0ECDC1E8">
      <w:pPr>
        <w:rPr>
          <w:rFonts w:hint="eastAsia"/>
        </w:rPr>
      </w:pPr>
      <w:r>
        <w:rPr>
          <w:rFonts w:hint="eastAsia"/>
        </w:rPr>
        <w:t>（二）平均每笔申报金额；</w:t>
      </w:r>
    </w:p>
    <w:p w14:paraId="6D53F92D">
      <w:pPr>
        <w:rPr>
          <w:rFonts w:hint="eastAsia"/>
        </w:rPr>
      </w:pPr>
      <w:r>
        <w:rPr>
          <w:rFonts w:hint="eastAsia"/>
        </w:rPr>
        <w:t>（三）最小报价金额；</w:t>
      </w:r>
    </w:p>
    <w:p w14:paraId="59C1D242">
      <w:pPr>
        <w:rPr>
          <w:rFonts w:hint="eastAsia"/>
        </w:rPr>
      </w:pPr>
      <w:r>
        <w:rPr>
          <w:rFonts w:hint="eastAsia"/>
        </w:rPr>
        <w:t>（四）报价参与率；</w:t>
      </w:r>
    </w:p>
    <w:p w14:paraId="78415ADA">
      <w:pPr>
        <w:rPr>
          <w:rFonts w:hint="eastAsia"/>
        </w:rPr>
      </w:pPr>
      <w:r>
        <w:rPr>
          <w:rFonts w:hint="eastAsia"/>
        </w:rPr>
        <w:t>（五）本所规定或者做市协议约定的其他指标。</w:t>
      </w:r>
    </w:p>
    <w:p w14:paraId="36C46929">
      <w:pPr>
        <w:rPr>
          <w:rFonts w:hint="eastAsia"/>
        </w:rPr>
      </w:pPr>
      <w:r>
        <w:rPr>
          <w:rFonts w:hint="eastAsia"/>
        </w:rPr>
        <w:t>本所可以根据市场情况或者做市商申请，调整做市义务指标的具体标准，并向市场公告。</w:t>
      </w:r>
    </w:p>
    <w:p w14:paraId="65A900CB">
      <w:pPr>
        <w:rPr>
          <w:rFonts w:hint="eastAsia"/>
        </w:rPr>
      </w:pPr>
      <w:r>
        <w:rPr>
          <w:rFonts w:hint="eastAsia"/>
        </w:rPr>
        <w:t>第十九条 出现下列情形之一，导致做市商无法履行做市义务的，本所可以根据市场情况或者做市商申请，决定豁免其相应做市义务：</w:t>
      </w:r>
    </w:p>
    <w:p w14:paraId="566E51AC">
      <w:pPr>
        <w:rPr>
          <w:rFonts w:hint="eastAsia"/>
        </w:rPr>
      </w:pPr>
      <w:r>
        <w:rPr>
          <w:rFonts w:hint="eastAsia"/>
        </w:rPr>
        <w:t>（一）不可抗力、意外事件或者非做市商原因的技术故障等导致做市商无法履行做市义务的；</w:t>
      </w:r>
    </w:p>
    <w:p w14:paraId="54037E87">
      <w:pPr>
        <w:rPr>
          <w:rFonts w:hint="eastAsia"/>
        </w:rPr>
      </w:pPr>
      <w:r>
        <w:rPr>
          <w:rFonts w:hint="eastAsia"/>
        </w:rPr>
        <w:t>（二）做市商系统升级等导致无法履行做市义务的；</w:t>
      </w:r>
    </w:p>
    <w:p w14:paraId="09D3322E">
      <w:pPr>
        <w:rPr>
          <w:rFonts w:hint="eastAsia"/>
        </w:rPr>
      </w:pPr>
      <w:r>
        <w:rPr>
          <w:rFonts w:hint="eastAsia"/>
        </w:rPr>
        <w:t>（三）基金最新成交价格达到涨停或者跌停价格的；</w:t>
      </w:r>
    </w:p>
    <w:p w14:paraId="0BF1CE2C">
      <w:pPr>
        <w:rPr>
          <w:rFonts w:hint="eastAsia"/>
        </w:rPr>
      </w:pPr>
      <w:r>
        <w:rPr>
          <w:rFonts w:hint="eastAsia"/>
        </w:rPr>
        <w:t>（四）交易型开放式指数基金或者上市开放式基金的最新成交价格较基金份额参考净值偏离幅度达到10%以上的；</w:t>
      </w:r>
    </w:p>
    <w:p w14:paraId="1F63906E">
      <w:pPr>
        <w:rPr>
          <w:rFonts w:hint="eastAsia"/>
        </w:rPr>
      </w:pPr>
      <w:r>
        <w:rPr>
          <w:rFonts w:hint="eastAsia"/>
        </w:rPr>
        <w:t>（五）本所认为应当豁免做市义务的其他情形。</w:t>
      </w:r>
    </w:p>
    <w:p w14:paraId="2B6D9985">
      <w:pPr>
        <w:rPr>
          <w:rFonts w:hint="eastAsia"/>
        </w:rPr>
      </w:pPr>
      <w:r>
        <w:rPr>
          <w:rFonts w:hint="eastAsia"/>
        </w:rPr>
        <w:t>做市商因第一款第（二）项情形申请豁免的，应当提前1个交易日向本所提出申请，且申请的豁免时间不得超过1个交易日。</w:t>
      </w:r>
    </w:p>
    <w:p w14:paraId="014F4D3A">
      <w:pPr>
        <w:rPr>
          <w:rFonts w:hint="eastAsia"/>
        </w:rPr>
      </w:pPr>
      <w:r>
        <w:rPr>
          <w:rFonts w:hint="eastAsia"/>
        </w:rPr>
        <w:t>第一款第（四）项情形中相关基金没有基金份额参考净值的，以上一交易日基金份额净值为基础计算偏离幅度。</w:t>
      </w:r>
    </w:p>
    <w:p w14:paraId="156EABE1">
      <w:pPr>
        <w:rPr>
          <w:rFonts w:hint="eastAsia"/>
        </w:rPr>
      </w:pPr>
      <w:r>
        <w:rPr>
          <w:rFonts w:hint="eastAsia"/>
        </w:rPr>
        <w:t>上述情形消失后，做市商应当及时恢复履行做市义务。</w:t>
      </w:r>
    </w:p>
    <w:p w14:paraId="379304C3">
      <w:pPr>
        <w:rPr>
          <w:rFonts w:hint="eastAsia"/>
        </w:rPr>
      </w:pPr>
      <w:r>
        <w:rPr>
          <w:rFonts w:hint="eastAsia"/>
        </w:rPr>
        <w:t>第二十条 本所根据做市义务指标、做市绩效与监管合规情况，定期对做市商提供的做市服务进行评价，做市服务评价分为AA、A、B、C、D 5个档次。</w:t>
      </w:r>
    </w:p>
    <w:p w14:paraId="5EEC0777">
      <w:pPr>
        <w:rPr>
          <w:rFonts w:hint="eastAsia"/>
        </w:rPr>
      </w:pPr>
      <w:r>
        <w:rPr>
          <w:rFonts w:hint="eastAsia"/>
        </w:rPr>
        <w:t>本所每月对做市商为特定基金提供做市服务情况进行评价，并向相应做市商和基金管理人公布评价结果。</w:t>
      </w:r>
    </w:p>
    <w:p w14:paraId="37B4CEBA">
      <w:pPr>
        <w:rPr>
          <w:rFonts w:hint="eastAsia"/>
        </w:rPr>
      </w:pPr>
      <w:r>
        <w:rPr>
          <w:rFonts w:hint="eastAsia"/>
        </w:rPr>
        <w:t>本所每年根据做市商月度评价等情况对做市商整体做市服务情况进行评价，并向市场公告。</w:t>
      </w:r>
    </w:p>
    <w:p w14:paraId="50734730">
      <w:pPr>
        <w:rPr>
          <w:rFonts w:hint="eastAsia"/>
        </w:rPr>
      </w:pPr>
      <w:r>
        <w:rPr>
          <w:rFonts w:hint="eastAsia"/>
        </w:rPr>
        <w:t>市场出现剧烈波动或者其他特殊情况的，本所可以决定在一定周期内不对做市商提供的做市服务情况进行评价。</w:t>
      </w:r>
    </w:p>
    <w:p w14:paraId="029AEF16">
      <w:pPr>
        <w:rPr>
          <w:rFonts w:hint="eastAsia"/>
        </w:rPr>
      </w:pPr>
      <w:r>
        <w:rPr>
          <w:rFonts w:hint="eastAsia"/>
        </w:rPr>
        <w:t>本所可以根据相关政策、做市商合规情况等，调整做市商评价标准。</w:t>
      </w:r>
    </w:p>
    <w:p w14:paraId="0A3F0794">
      <w:pPr>
        <w:rPr>
          <w:rFonts w:hint="eastAsia"/>
        </w:rPr>
      </w:pPr>
      <w:r>
        <w:rPr>
          <w:rFonts w:hint="eastAsia"/>
        </w:rPr>
        <w:t>第二十一条 本所可以根据做市商月度为特定基金提供主做市服务评价情况，对积极提供主做市服务的做市商减免基金及其成分证券的交易经手费，并向其奖励部分对手方交易经手费。</w:t>
      </w:r>
    </w:p>
    <w:p w14:paraId="61534486">
      <w:pPr>
        <w:ind w:firstLine="0" w:firstLineChars="0"/>
        <w:jc w:val="center"/>
        <w:rPr>
          <w:rFonts w:hint="eastAsia" w:ascii="黑体" w:hAnsi="黑体" w:eastAsia="黑体" w:cs="黑体"/>
        </w:rPr>
      </w:pPr>
      <w:r>
        <w:rPr>
          <w:rFonts w:hint="eastAsia" w:ascii="黑体" w:hAnsi="黑体" w:eastAsia="黑体" w:cs="黑体"/>
        </w:rPr>
        <w:t>第四章 自律监管</w:t>
      </w:r>
    </w:p>
    <w:p w14:paraId="5F7ED275">
      <w:pPr>
        <w:rPr>
          <w:rFonts w:hint="eastAsia"/>
        </w:rPr>
      </w:pPr>
      <w:r>
        <w:rPr>
          <w:rFonts w:hint="eastAsia"/>
        </w:rPr>
        <w:t>第二十二条 做市商应当具备符合要求的技术系统，制定风险管理和内部控制制度，确保风险可测可控。</w:t>
      </w:r>
    </w:p>
    <w:p w14:paraId="3C90D064">
      <w:pPr>
        <w:rPr>
          <w:rFonts w:hint="eastAsia"/>
        </w:rPr>
      </w:pPr>
      <w:r>
        <w:rPr>
          <w:rFonts w:hint="eastAsia"/>
        </w:rPr>
        <w:t>做市商应当向本所报送基金做市业务月度报告和年度评估报告，以及中国证监会和本所规定的其他材料。</w:t>
      </w:r>
    </w:p>
    <w:p w14:paraId="54185DD6">
      <w:pPr>
        <w:rPr>
          <w:rFonts w:hint="eastAsia"/>
        </w:rPr>
      </w:pPr>
      <w:r>
        <w:rPr>
          <w:rFonts w:hint="eastAsia"/>
        </w:rPr>
        <w:t>做市商应当建立定期压力测试机制，并按季度向本所提交压力测试报告。</w:t>
      </w:r>
    </w:p>
    <w:p w14:paraId="2F25A930">
      <w:pPr>
        <w:rPr>
          <w:rFonts w:hint="eastAsia"/>
        </w:rPr>
      </w:pPr>
      <w:r>
        <w:rPr>
          <w:rFonts w:hint="eastAsia"/>
        </w:rPr>
        <w:t>做市商发生与基金做市业务相关的重大变化，应当及时向本所报告。</w:t>
      </w:r>
    </w:p>
    <w:p w14:paraId="21F335B6">
      <w:pPr>
        <w:rPr>
          <w:rFonts w:hint="eastAsia"/>
        </w:rPr>
      </w:pPr>
      <w:r>
        <w:rPr>
          <w:rFonts w:hint="eastAsia"/>
        </w:rPr>
        <w:t>第二十三条 做市商应当建立风险防范与业务隔离制度，防范利益冲突，不得利用基金做市业务谋取不正当利益、损害投资者合法权益。</w:t>
      </w:r>
    </w:p>
    <w:p w14:paraId="5EA2F5B6">
      <w:pPr>
        <w:rPr>
          <w:rFonts w:hint="eastAsia"/>
        </w:rPr>
      </w:pPr>
      <w:r>
        <w:rPr>
          <w:rFonts w:hint="eastAsia"/>
        </w:rPr>
        <w:t>第二十四条 本所对做市商的风险管理、交易行为及相关系统安全运行等情况实施自律监管，可以对做市商进行现场或者非现场检查。做市商应当积极配合，如实提供相关材料，不得拒绝、妨碍或者隐瞒。</w:t>
      </w:r>
    </w:p>
    <w:p w14:paraId="1F5667EA">
      <w:pPr>
        <w:rPr>
          <w:rFonts w:hint="eastAsia"/>
        </w:rPr>
      </w:pPr>
      <w:r>
        <w:rPr>
          <w:rFonts w:hint="eastAsia"/>
        </w:rPr>
        <w:t>第二十五条 做市商违反本指引的，本所可以采取相关监管措施或者纪律处分，并根据相关规定记入诚信档案；涉嫌违法的，本所向中国证监会报告，并抄送行业协会。</w:t>
      </w:r>
    </w:p>
    <w:p w14:paraId="35A9D8AD">
      <w:pPr>
        <w:ind w:firstLine="0" w:firstLineChars="0"/>
        <w:jc w:val="center"/>
        <w:rPr>
          <w:rFonts w:hint="eastAsia" w:ascii="黑体" w:hAnsi="黑体" w:eastAsia="黑体" w:cs="黑体"/>
        </w:rPr>
      </w:pPr>
      <w:r>
        <w:rPr>
          <w:rFonts w:hint="eastAsia" w:ascii="黑体" w:hAnsi="黑体" w:eastAsia="黑体" w:cs="黑体"/>
        </w:rPr>
        <w:t>第五章 附则</w:t>
      </w:r>
    </w:p>
    <w:p w14:paraId="67DE3D63">
      <w:pPr>
        <w:rPr>
          <w:rFonts w:hint="eastAsia"/>
        </w:rPr>
      </w:pPr>
      <w:r>
        <w:rPr>
          <w:rFonts w:hint="eastAsia"/>
        </w:rPr>
        <w:t>第二十六条 本指引由本所负责解释。</w:t>
      </w:r>
    </w:p>
    <w:p w14:paraId="6F460883">
      <w:r>
        <w:rPr>
          <w:rFonts w:hint="eastAsia"/>
        </w:rPr>
        <w:t>第二十七条 本指引自2026年3月30日起施行。本所于2024年7月19日发布的《上海证券交易所基金自律监管规则适用指引第2号——上市基金做市业务（2024年修订）》（上证发〔2024〕102号）同时废止。</w:t>
      </w:r>
    </w:p>
    <w:sectPr>
      <w:footerReference r:id="rId5" w:type="default"/>
      <w:footerReference r:id="rId6" w:type="even"/>
      <w:pgSz w:w="11906" w:h="16838"/>
      <w:pgMar w:top="2098" w:right="1474" w:bottom="1984" w:left="1587" w:header="851" w:footer="1417" w:gutter="0"/>
      <w:cols w:space="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8D56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522FD2">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522FD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C3AF6">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61C5C7">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861C5C7">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evenAndOddHeaders w:val="1"/>
  <w:drawingGridVerticalSpacing w:val="156"/>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EF70C4"/>
    <w:rsid w:val="034E6E7E"/>
    <w:rsid w:val="078B5D78"/>
    <w:rsid w:val="08E9201E"/>
    <w:rsid w:val="0BC62A8D"/>
    <w:rsid w:val="114C7209"/>
    <w:rsid w:val="12C7628D"/>
    <w:rsid w:val="13251FF4"/>
    <w:rsid w:val="13370CE3"/>
    <w:rsid w:val="13F15876"/>
    <w:rsid w:val="14AD65F8"/>
    <w:rsid w:val="15A32E12"/>
    <w:rsid w:val="1B227F00"/>
    <w:rsid w:val="1F38650F"/>
    <w:rsid w:val="207277FE"/>
    <w:rsid w:val="24893A4B"/>
    <w:rsid w:val="286711F3"/>
    <w:rsid w:val="2AF4721C"/>
    <w:rsid w:val="2BEF70C4"/>
    <w:rsid w:val="2E7D52C9"/>
    <w:rsid w:val="31B94045"/>
    <w:rsid w:val="3368111B"/>
    <w:rsid w:val="382B2D48"/>
    <w:rsid w:val="39E3378D"/>
    <w:rsid w:val="419D07B6"/>
    <w:rsid w:val="45B7168C"/>
    <w:rsid w:val="4F9631B8"/>
    <w:rsid w:val="56114DE8"/>
    <w:rsid w:val="59FC2A26"/>
    <w:rsid w:val="5A5E1F7D"/>
    <w:rsid w:val="5B6C1415"/>
    <w:rsid w:val="5B8A5421"/>
    <w:rsid w:val="63D32F0F"/>
    <w:rsid w:val="6E7769B9"/>
    <w:rsid w:val="75C56DB8"/>
    <w:rsid w:val="7946263F"/>
    <w:rsid w:val="7CD73954"/>
    <w:rsid w:val="7EB12314"/>
    <w:rsid w:val="7FCE5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keepNext/>
      <w:keepLines/>
      <w:widowControl w:val="0"/>
      <w:suppressLineNumbers w:val="0"/>
      <w:spacing w:before="0" w:beforeLines="0" w:beforeAutospacing="0" w:after="0" w:afterLines="0" w:afterAutospacing="0" w:line="578" w:lineRule="exact"/>
      <w:ind w:firstLine="0" w:firstLineChars="0"/>
      <w:jc w:val="center"/>
      <w:outlineLvl w:val="0"/>
    </w:pPr>
    <w:rPr>
      <w:rFonts w:ascii="Times New Roman" w:hAnsi="Times New Roman" w:eastAsia="方正小标宋简体" w:cs="Times New Roman"/>
      <w:bCs/>
      <w:kern w:val="44"/>
      <w:sz w:val="44"/>
      <w:szCs w:val="44"/>
      <w:lang w:bidi="ar"/>
    </w:rPr>
  </w:style>
  <w:style w:type="paragraph" w:styleId="3">
    <w:name w:val="heading 2"/>
    <w:basedOn w:val="1"/>
    <w:next w:val="1"/>
    <w:semiHidden/>
    <w:unhideWhenUsed/>
    <w:qFormat/>
    <w:uiPriority w:val="0"/>
    <w:pPr>
      <w:keepNext/>
      <w:keepLines/>
      <w:spacing w:beforeLines="0" w:beforeAutospacing="0" w:afterLines="0" w:afterAutospacing="0" w:line="240" w:lineRule="auto"/>
      <w:outlineLvl w:val="1"/>
    </w:pPr>
    <w:rPr>
      <w:rFonts w:ascii="Arial" w:hAnsi="Arial" w:eastAsia="黑体"/>
    </w:rPr>
  </w:style>
  <w:style w:type="paragraph" w:styleId="4">
    <w:name w:val="heading 3"/>
    <w:basedOn w:val="1"/>
    <w:next w:val="1"/>
    <w:semiHidden/>
    <w:unhideWhenUsed/>
    <w:qFormat/>
    <w:uiPriority w:val="0"/>
    <w:pPr>
      <w:spacing w:before="0" w:beforeAutospacing="0" w:after="0" w:afterAutospacing="0"/>
      <w:jc w:val="left"/>
      <w:outlineLvl w:val="2"/>
    </w:pPr>
    <w:rPr>
      <w:rFonts w:hint="eastAsia" w:ascii="宋体" w:hAnsi="宋体" w:eastAsia="楷体" w:cs="宋体"/>
      <w:b/>
      <w:bCs/>
      <w:kern w:val="0"/>
      <w:szCs w:val="27"/>
      <w:lang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3282</Words>
  <Characters>3304</Characters>
  <Lines>0</Lines>
  <Paragraphs>0</Paragraphs>
  <TotalTime>12</TotalTime>
  <ScaleCrop>false</ScaleCrop>
  <LinksUpToDate>false</LinksUpToDate>
  <CharactersWithSpaces>3337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2025-12-18T19:24:00Z</dcterms:created>
  <dc:creator>陈昱</dc:creator>
  <cp:lastModifiedBy>whxu</cp:lastModifiedBy>
  <dcterms:modified xsi:type="dcterms:W3CDTF">2026-01-30T08:37:16Z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73A48294A9D64EB2B9A12009AA5452A1_11</vt:lpwstr>
  </property>
  <property fmtid="{D5CDD505-2E9C-101B-9397-08002B2CF9AE}" pid="4" name="KSOTemplateDocerSaveRecord">
    <vt:lpwstr>eyJoZGlkIjoiMzkyMDA3YjgzOGJiZWQ3MDQzODIyNWZlMDExMGViMDYiLCJ1c2VySWQiOiI0MTAwNTg2ODQifQ==</vt:lpwstr>
  </property>
</Properties>
</file>