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kern w:val="2"/>
          <w:sz w:val="32"/>
          <w:szCs w:val="32"/>
        </w:rPr>
        <w:t>附件</w:t>
      </w: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Times New Roman"/>
          <w:kern w:val="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黑体" w:hAnsi="黑体" w:eastAsia="黑体" w:cs="Times New Roman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《深圳证券交易所上市公司自律监管指南第3号——可持续发展报告编制》《深圳证券交易所创业板上市公司自律监管指南第3号——可持续发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展报告编制》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修订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为进一步引导上市公司积极践行可持续发展理念，规范上市公司可持续发展信息披露，根据《深圳证券交易所上市公司自律监管指引第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号——可持续发展报告（试行）》（以下简称《指引》）相关规定要求，本所对《深圳证券交易所上市公司自律监管指南第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号——可持续发展报告编制》《深圳证券交易所创业板上市公司自律监管指南第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号——可持续发展报告编制》（以下统称《指南》）进行了修订，现将有关情况说明如下：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textAlignment w:val="auto"/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  <w:lang w:eastAsia="zh-CN"/>
        </w:rPr>
        <w:t>修订思路</w:t>
      </w:r>
    </w:p>
    <w:p>
      <w:pPr>
        <w:widowControl/>
        <w:spacing w:beforeLines="-2147483648" w:afterLines="-2147483648"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习近平总书记指出，推动经济社会发展绿色化、低碳化是实现高质量发展的关键环节。前期，在中国证监会统一部署下，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</w:t>
      </w:r>
      <w:r>
        <w:rPr>
          <w:rFonts w:hint="eastAsia" w:ascii="仿宋" w:hAnsi="仿宋" w:eastAsia="仿宋" w:cs="仿宋"/>
          <w:sz w:val="32"/>
          <w:szCs w:val="32"/>
        </w:rPr>
        <w:t>所结合市场发展情况及实践需求，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按照“分步走”思路，率先</w:t>
      </w:r>
      <w:r>
        <w:rPr>
          <w:rFonts w:hint="eastAsia" w:ascii="仿宋" w:hAnsi="仿宋" w:eastAsia="仿宋" w:cs="仿宋"/>
          <w:sz w:val="32"/>
          <w:szCs w:val="32"/>
        </w:rPr>
        <w:t>就《指引》总体要求与披露框架、应对气候变化议题中的重点难点问题，制定了《指南》。</w:t>
      </w:r>
    </w:p>
    <w:p>
      <w:pPr>
        <w:widowControl/>
        <w:spacing w:beforeLines="-2147483648" w:afterLines="-2147483648"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为进一步完善可持续发展信息披露规则体系，增强上市公司环境保护、资源利用领域可持续发展实践能力，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本次修订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按照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《指南》整体起草思路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以《指引》为基本框架</w:t>
      </w:r>
      <w:r>
        <w:rPr>
          <w:rFonts w:hint="eastAsia" w:ascii="仿宋" w:hAnsi="仿宋" w:eastAsia="仿宋" w:cs="仿宋"/>
          <w:sz w:val="32"/>
          <w:szCs w:val="32"/>
        </w:rPr>
        <w:t>，提示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具体议题的</w:t>
      </w:r>
      <w:r>
        <w:rPr>
          <w:rFonts w:hint="eastAsia" w:ascii="仿宋" w:hAnsi="仿宋" w:eastAsia="仿宋" w:cs="仿宋"/>
          <w:sz w:val="32"/>
          <w:szCs w:val="32"/>
        </w:rPr>
        <w:t>工作流程及披露要点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，为上市公司编制可持续发展报告提供参考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</w:t>
      </w:r>
      <w:r>
        <w:rPr>
          <w:rFonts w:hint="eastAsia" w:ascii="仿宋" w:hAnsi="仿宋" w:eastAsia="仿宋" w:cs="仿宋"/>
          <w:sz w:val="32"/>
          <w:szCs w:val="32"/>
        </w:rPr>
        <w:t>额外新增强制性披露要求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。后续，本所将结合其他重要议题的实践情况，进一步丰富完善《指南》。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二、主要修订内容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kern w:val="2"/>
          <w:sz w:val="32"/>
          <w:szCs w:val="32"/>
          <w:lang w:val="en-US" w:eastAsia="zh-CN" w:bidi="ar-SA"/>
        </w:rPr>
        <w:t>本次修订不涉及《指南》前两章内容，新增污染物排放、能源利用、水资源利用三个章节，主要内容如下：</w:t>
      </w:r>
    </w:p>
    <w:p>
      <w:pPr>
        <w:spacing w:line="560" w:lineRule="exact"/>
        <w:ind w:firstLine="640" w:firstLineChars="200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一是说明相关议题的主要风险和机遇。污染物排放章节，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风险包括</w:t>
      </w:r>
      <w:r>
        <w:rPr>
          <w:rFonts w:hint="eastAsia" w:ascii="仿宋" w:hAnsi="仿宋" w:eastAsia="仿宋" w:cs="仿宋"/>
          <w:sz w:val="32"/>
          <w:szCs w:val="32"/>
        </w:rPr>
        <w:t>环境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突变</w:t>
      </w:r>
      <w:r>
        <w:rPr>
          <w:rFonts w:hint="eastAsia" w:ascii="仿宋" w:hAnsi="仿宋" w:eastAsia="仿宋" w:cs="仿宋"/>
          <w:sz w:val="32"/>
          <w:szCs w:val="32"/>
        </w:rPr>
        <w:t>导致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的生产中断</w:t>
      </w:r>
      <w:r>
        <w:rPr>
          <w:rFonts w:hint="eastAsia" w:ascii="仿宋" w:hAnsi="仿宋" w:eastAsia="仿宋" w:cs="仿宋"/>
          <w:sz w:val="32"/>
          <w:szCs w:val="32"/>
        </w:rPr>
        <w:t>风险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、污染物排放总量控制要求导致的产能限制等；机遇包括新污染防治技术的开发和应用带来的市场机遇、排污权交易取得的收益等。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能源利用章节，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风险包括化石能源开采难度增加、能源供应中断等；机遇包括使用节能设备降低资源依赖、使用可再生能源降低运营成本等。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水资源利用章节，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风险包括突发水资源污染事件、水价波动导致的成本增加等；机遇包括提高水资源利用效率、引入水循环利用系统降低废水排放成本等。</w:t>
      </w:r>
    </w:p>
    <w:p>
      <w:pPr>
        <w:spacing w:line="560" w:lineRule="exact"/>
        <w:ind w:firstLine="640" w:firstLineChars="200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二是提供披露数据的通用计算流程与方法。污染物排放章节，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提示常见的污染物类型，明确污染物排放量的核算范围，列举多种可以汇总计算与披露的方式（如按业务单位、设施类型等），说明污染物排放量数据引用、计算、汇总的参考方法。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能源利用章节，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明确核算能源用量的具体方法，提供明确的能耗计算公式。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水资源利用章节，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提供取水量、总耗水量等计算公式。</w:t>
      </w:r>
    </w:p>
    <w:p>
      <w:pPr>
        <w:widowControl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三是明确具体信息披露要点。污染物排放章节，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包括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污染物排放信息、减排信息、对员工及当地居民等群体的影响、环境合规信息等具体披露要求。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能源利用章节，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包括能源总消耗量、能源结构、清洁能源使用情况、能源节约目标及措施等具体披露要求。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水资源利用章节，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包括总耗水量、使用强度、节约用水目标、水资源回收利用情况等具体披露要求。</w:t>
      </w:r>
    </w:p>
    <w:p>
      <w:pPr>
        <w:pStyle w:val="10"/>
        <w:adjustRightInd w:val="0"/>
        <w:snapToGrid w:val="0"/>
        <w:spacing w:line="560" w:lineRule="exact"/>
        <w:ind w:firstLine="64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三、征求意见及采纳情况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202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Times New Roman"/>
          <w:sz w:val="32"/>
          <w:szCs w:val="32"/>
        </w:rPr>
        <w:t>年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Times New Roman"/>
          <w:sz w:val="32"/>
          <w:szCs w:val="32"/>
        </w:rPr>
        <w:t>月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Times New Roman"/>
          <w:sz w:val="32"/>
          <w:szCs w:val="32"/>
        </w:rPr>
        <w:t>日，秉承“开门立规”原则，本所就《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指南</w:t>
      </w:r>
      <w:r>
        <w:rPr>
          <w:rFonts w:hint="eastAsia" w:ascii="仿宋" w:hAnsi="仿宋" w:eastAsia="仿宋" w:cs="Times New Roman"/>
          <w:sz w:val="32"/>
          <w:szCs w:val="32"/>
        </w:rPr>
        <w:t>》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修订</w:t>
      </w:r>
      <w:r>
        <w:rPr>
          <w:rFonts w:hint="eastAsia" w:ascii="仿宋" w:hAnsi="仿宋" w:eastAsia="仿宋" w:cs="Times New Roman"/>
          <w:sz w:val="32"/>
          <w:szCs w:val="32"/>
        </w:rPr>
        <w:t>向社会公开征求意见。截至征求意见期结束，本所通过电子邮件等方式共收到反馈意见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76条</w:t>
      </w:r>
      <w:r>
        <w:rPr>
          <w:rFonts w:hint="eastAsia" w:ascii="仿宋" w:hAnsi="仿宋" w:eastAsia="仿宋" w:cs="Times New Roman"/>
          <w:sz w:val="32"/>
          <w:szCs w:val="32"/>
        </w:rPr>
        <w:t>，意见内容主要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涉及风险和财务影响示例</w:t>
      </w:r>
      <w:r>
        <w:rPr>
          <w:rFonts w:hint="eastAsia" w:ascii="仿宋" w:hAnsi="仿宋" w:eastAsia="仿宋" w:cs="Times New Roman"/>
          <w:sz w:val="32"/>
          <w:szCs w:val="32"/>
        </w:rPr>
        <w:t>、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能耗及耗水量计算方法</w:t>
      </w:r>
      <w:r>
        <w:rPr>
          <w:rFonts w:hint="eastAsia" w:ascii="仿宋" w:hAnsi="仿宋" w:eastAsia="仿宋" w:cs="Times New Roman"/>
          <w:sz w:val="32"/>
          <w:szCs w:val="32"/>
        </w:rPr>
        <w:t>、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表述优化</w:t>
      </w:r>
      <w:r>
        <w:rPr>
          <w:rFonts w:hint="eastAsia" w:ascii="仿宋" w:hAnsi="仿宋" w:eastAsia="仿宋" w:cs="Times New Roman"/>
          <w:sz w:val="32"/>
          <w:szCs w:val="32"/>
        </w:rPr>
        <w:t>等。本所对反馈意见进行逐条分析、充分讨论，采纳了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增加污染物相关风险和财务影响示例</w:t>
      </w:r>
      <w:r>
        <w:rPr>
          <w:rFonts w:hint="eastAsia" w:ascii="仿宋" w:hAnsi="仿宋" w:eastAsia="仿宋" w:cs="Times New Roman"/>
          <w:sz w:val="32"/>
          <w:szCs w:val="32"/>
        </w:rPr>
        <w:t>、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完善能耗及耗水量计算方法</w:t>
      </w:r>
      <w:r>
        <w:rPr>
          <w:rFonts w:hint="eastAsia" w:ascii="仿宋" w:hAnsi="仿宋" w:eastAsia="仿宋" w:cs="Times New Roman"/>
          <w:sz w:val="32"/>
          <w:szCs w:val="32"/>
        </w:rPr>
        <w:t>等意见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，并进一步优化规则表述</w:t>
      </w:r>
      <w:r>
        <w:rPr>
          <w:rFonts w:hint="eastAsia" w:ascii="仿宋" w:hAnsi="仿宋" w:eastAsia="仿宋" w:cs="Times New Roman"/>
          <w:sz w:val="32"/>
          <w:szCs w:val="32"/>
        </w:rPr>
        <w:t>。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对于</w:t>
      </w:r>
      <w:r>
        <w:rPr>
          <w:rFonts w:hint="eastAsia" w:ascii="仿宋" w:hAnsi="仿宋" w:eastAsia="仿宋" w:cs="Times New Roman"/>
          <w:sz w:val="32"/>
          <w:szCs w:val="32"/>
          <w:highlight w:val="none"/>
        </w:rPr>
        <w:t>部分暂未采纳</w:t>
      </w:r>
      <w:r>
        <w:rPr>
          <w:rFonts w:hint="eastAsia" w:ascii="仿宋" w:hAnsi="仿宋" w:eastAsia="仿宋" w:cs="Times New Roman"/>
          <w:sz w:val="32"/>
          <w:szCs w:val="32"/>
          <w:highlight w:val="none"/>
          <w:lang w:eastAsia="zh-CN"/>
        </w:rPr>
        <w:t>的</w:t>
      </w:r>
      <w:r>
        <w:rPr>
          <w:rFonts w:hint="eastAsia" w:ascii="仿宋" w:hAnsi="仿宋" w:eastAsia="仿宋" w:cs="Times New Roman"/>
          <w:sz w:val="32"/>
          <w:szCs w:val="32"/>
          <w:highlight w:val="none"/>
        </w:rPr>
        <w:t>意见</w:t>
      </w:r>
      <w:r>
        <w:rPr>
          <w:rFonts w:hint="eastAsia" w:ascii="仿宋" w:hAnsi="仿宋" w:eastAsia="仿宋" w:cs="Times New Roman"/>
          <w:sz w:val="32"/>
          <w:szCs w:val="32"/>
          <w:highlight w:val="none"/>
          <w:lang w:eastAsia="zh-CN"/>
        </w:rPr>
        <w:t>，本所</w:t>
      </w:r>
      <w:r>
        <w:rPr>
          <w:rFonts w:hint="eastAsia" w:ascii="仿宋" w:hAnsi="仿宋" w:eastAsia="仿宋" w:cs="Times New Roman"/>
          <w:sz w:val="32"/>
          <w:szCs w:val="32"/>
        </w:rPr>
        <w:t>后续将视市场发展情况进一步研究考虑。</w:t>
      </w:r>
    </w:p>
    <w:p>
      <w:pPr>
        <w:widowControl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k5NWU4M2VjYWJkZThkN2NmYmU0ZWUxMTU1NGM0OWIifQ=="/>
  </w:docVars>
  <w:rsids>
    <w:rsidRoot w:val="00172A27"/>
    <w:rsid w:val="000E07F3"/>
    <w:rsid w:val="00261A01"/>
    <w:rsid w:val="003A7871"/>
    <w:rsid w:val="003F5F2E"/>
    <w:rsid w:val="00402B1C"/>
    <w:rsid w:val="00474C62"/>
    <w:rsid w:val="004A0F72"/>
    <w:rsid w:val="00551EAD"/>
    <w:rsid w:val="0066687F"/>
    <w:rsid w:val="00722212"/>
    <w:rsid w:val="007B49C6"/>
    <w:rsid w:val="00803F83"/>
    <w:rsid w:val="009E0EA6"/>
    <w:rsid w:val="00A7005E"/>
    <w:rsid w:val="00AD5C88"/>
    <w:rsid w:val="00BE1494"/>
    <w:rsid w:val="00D17952"/>
    <w:rsid w:val="00EE3B77"/>
    <w:rsid w:val="00F35DD8"/>
    <w:rsid w:val="00FF06A0"/>
    <w:rsid w:val="016E0CBA"/>
    <w:rsid w:val="02661C2C"/>
    <w:rsid w:val="029C1F55"/>
    <w:rsid w:val="02D02755"/>
    <w:rsid w:val="04760DA0"/>
    <w:rsid w:val="048812F8"/>
    <w:rsid w:val="05534A4C"/>
    <w:rsid w:val="0715212E"/>
    <w:rsid w:val="07F76350"/>
    <w:rsid w:val="084F0820"/>
    <w:rsid w:val="091F7F85"/>
    <w:rsid w:val="0A7D3688"/>
    <w:rsid w:val="0A9037A2"/>
    <w:rsid w:val="0BBB664F"/>
    <w:rsid w:val="0D68630B"/>
    <w:rsid w:val="0D936065"/>
    <w:rsid w:val="0E476609"/>
    <w:rsid w:val="0EEC3F08"/>
    <w:rsid w:val="0FCB52AE"/>
    <w:rsid w:val="1041184B"/>
    <w:rsid w:val="106172ED"/>
    <w:rsid w:val="11BA2D42"/>
    <w:rsid w:val="131A01EB"/>
    <w:rsid w:val="138B61B5"/>
    <w:rsid w:val="13983E78"/>
    <w:rsid w:val="139C5A57"/>
    <w:rsid w:val="14F75772"/>
    <w:rsid w:val="15A91BA0"/>
    <w:rsid w:val="15DC3D79"/>
    <w:rsid w:val="15E630E2"/>
    <w:rsid w:val="1690467D"/>
    <w:rsid w:val="17393FD5"/>
    <w:rsid w:val="17C372D8"/>
    <w:rsid w:val="17EB6BE3"/>
    <w:rsid w:val="189936EA"/>
    <w:rsid w:val="18A43C7A"/>
    <w:rsid w:val="1962612B"/>
    <w:rsid w:val="19C5470E"/>
    <w:rsid w:val="1A0F26A3"/>
    <w:rsid w:val="1A70565B"/>
    <w:rsid w:val="1ABE0B0A"/>
    <w:rsid w:val="1B273E85"/>
    <w:rsid w:val="1BEB35B8"/>
    <w:rsid w:val="1CDA0007"/>
    <w:rsid w:val="1D921F48"/>
    <w:rsid w:val="1DAA47E5"/>
    <w:rsid w:val="1E100635"/>
    <w:rsid w:val="1E6531C8"/>
    <w:rsid w:val="1EB961A6"/>
    <w:rsid w:val="1FD82B71"/>
    <w:rsid w:val="204B2D06"/>
    <w:rsid w:val="20FE42D6"/>
    <w:rsid w:val="2129639B"/>
    <w:rsid w:val="2261393D"/>
    <w:rsid w:val="24113261"/>
    <w:rsid w:val="25036E35"/>
    <w:rsid w:val="26334F5E"/>
    <w:rsid w:val="28242227"/>
    <w:rsid w:val="283C698F"/>
    <w:rsid w:val="28B00E32"/>
    <w:rsid w:val="29422464"/>
    <w:rsid w:val="29506857"/>
    <w:rsid w:val="29885B6F"/>
    <w:rsid w:val="2AC25434"/>
    <w:rsid w:val="2AEC3A3B"/>
    <w:rsid w:val="2BC67EED"/>
    <w:rsid w:val="2C792640"/>
    <w:rsid w:val="2CAA4E53"/>
    <w:rsid w:val="2D3F4756"/>
    <w:rsid w:val="2D591BF5"/>
    <w:rsid w:val="2E16582B"/>
    <w:rsid w:val="2E381263"/>
    <w:rsid w:val="2F08056B"/>
    <w:rsid w:val="2FB408FE"/>
    <w:rsid w:val="30702187"/>
    <w:rsid w:val="309605D0"/>
    <w:rsid w:val="31126627"/>
    <w:rsid w:val="313E6098"/>
    <w:rsid w:val="323C48F6"/>
    <w:rsid w:val="32890278"/>
    <w:rsid w:val="336B5448"/>
    <w:rsid w:val="33F05DEC"/>
    <w:rsid w:val="3414009D"/>
    <w:rsid w:val="34A8297F"/>
    <w:rsid w:val="355131AF"/>
    <w:rsid w:val="356F3F02"/>
    <w:rsid w:val="35A973C7"/>
    <w:rsid w:val="35D51E56"/>
    <w:rsid w:val="3613470F"/>
    <w:rsid w:val="373E50E5"/>
    <w:rsid w:val="3788740A"/>
    <w:rsid w:val="381C267F"/>
    <w:rsid w:val="397D1296"/>
    <w:rsid w:val="3A4354CA"/>
    <w:rsid w:val="3A4A73CA"/>
    <w:rsid w:val="3A7546BD"/>
    <w:rsid w:val="3C0E1BB6"/>
    <w:rsid w:val="3C1A7270"/>
    <w:rsid w:val="3C8D4050"/>
    <w:rsid w:val="3CEE4C49"/>
    <w:rsid w:val="3D9F7F26"/>
    <w:rsid w:val="3DC36E61"/>
    <w:rsid w:val="3EC57DCF"/>
    <w:rsid w:val="3F5A01FC"/>
    <w:rsid w:val="3F664EE8"/>
    <w:rsid w:val="3F9E0D1E"/>
    <w:rsid w:val="406D0C3B"/>
    <w:rsid w:val="40903AFC"/>
    <w:rsid w:val="42470184"/>
    <w:rsid w:val="4257533A"/>
    <w:rsid w:val="431957CA"/>
    <w:rsid w:val="44022126"/>
    <w:rsid w:val="44382724"/>
    <w:rsid w:val="4444337E"/>
    <w:rsid w:val="45C60805"/>
    <w:rsid w:val="47D07BF5"/>
    <w:rsid w:val="480623B9"/>
    <w:rsid w:val="488861DD"/>
    <w:rsid w:val="48F2540F"/>
    <w:rsid w:val="494D5008"/>
    <w:rsid w:val="49551AC0"/>
    <w:rsid w:val="49EC3C0B"/>
    <w:rsid w:val="4AF6626F"/>
    <w:rsid w:val="4B97067C"/>
    <w:rsid w:val="4BF6482D"/>
    <w:rsid w:val="4C0E7CD6"/>
    <w:rsid w:val="4CAD08B0"/>
    <w:rsid w:val="4D555A6E"/>
    <w:rsid w:val="4E514A0D"/>
    <w:rsid w:val="4F4A4A2E"/>
    <w:rsid w:val="50E2792C"/>
    <w:rsid w:val="511300BE"/>
    <w:rsid w:val="513015C2"/>
    <w:rsid w:val="52842DED"/>
    <w:rsid w:val="541052C3"/>
    <w:rsid w:val="54502464"/>
    <w:rsid w:val="55000F83"/>
    <w:rsid w:val="552459E5"/>
    <w:rsid w:val="55921D03"/>
    <w:rsid w:val="559D1742"/>
    <w:rsid w:val="56084344"/>
    <w:rsid w:val="56395A82"/>
    <w:rsid w:val="563F3E8D"/>
    <w:rsid w:val="564B654C"/>
    <w:rsid w:val="56914E2F"/>
    <w:rsid w:val="57B92FBB"/>
    <w:rsid w:val="57B97B72"/>
    <w:rsid w:val="57BA4049"/>
    <w:rsid w:val="589B3CED"/>
    <w:rsid w:val="58C064AB"/>
    <w:rsid w:val="5B175FF4"/>
    <w:rsid w:val="5B7621CE"/>
    <w:rsid w:val="5C4B3B98"/>
    <w:rsid w:val="5C5A35C7"/>
    <w:rsid w:val="5D4702F3"/>
    <w:rsid w:val="5D942216"/>
    <w:rsid w:val="5E127261"/>
    <w:rsid w:val="5F4E11E7"/>
    <w:rsid w:val="60AC022A"/>
    <w:rsid w:val="60AE372D"/>
    <w:rsid w:val="61156C37"/>
    <w:rsid w:val="613F1997"/>
    <w:rsid w:val="61C929F1"/>
    <w:rsid w:val="62044036"/>
    <w:rsid w:val="639B14F1"/>
    <w:rsid w:val="65402FF4"/>
    <w:rsid w:val="659547A6"/>
    <w:rsid w:val="660062F1"/>
    <w:rsid w:val="66141884"/>
    <w:rsid w:val="668C2DEB"/>
    <w:rsid w:val="66A80E51"/>
    <w:rsid w:val="66F205F4"/>
    <w:rsid w:val="66F21D98"/>
    <w:rsid w:val="67580AC9"/>
    <w:rsid w:val="67614024"/>
    <w:rsid w:val="685D6044"/>
    <w:rsid w:val="68C12039"/>
    <w:rsid w:val="69647D52"/>
    <w:rsid w:val="69C4213F"/>
    <w:rsid w:val="6A6D7C61"/>
    <w:rsid w:val="6A7F64C9"/>
    <w:rsid w:val="6C6F3981"/>
    <w:rsid w:val="6D345741"/>
    <w:rsid w:val="6D7573B9"/>
    <w:rsid w:val="6DA225DD"/>
    <w:rsid w:val="6DA22ECF"/>
    <w:rsid w:val="6E05689C"/>
    <w:rsid w:val="6E0703E8"/>
    <w:rsid w:val="6E580E15"/>
    <w:rsid w:val="6F4C73D2"/>
    <w:rsid w:val="711A5F93"/>
    <w:rsid w:val="717767B4"/>
    <w:rsid w:val="72A77254"/>
    <w:rsid w:val="72D1421A"/>
    <w:rsid w:val="732F2C5A"/>
    <w:rsid w:val="73303587"/>
    <w:rsid w:val="749F2689"/>
    <w:rsid w:val="74C72DEA"/>
    <w:rsid w:val="754B13C2"/>
    <w:rsid w:val="76632D0D"/>
    <w:rsid w:val="76B0758F"/>
    <w:rsid w:val="76CB4D84"/>
    <w:rsid w:val="77640DC4"/>
    <w:rsid w:val="77682CF7"/>
    <w:rsid w:val="77F90F61"/>
    <w:rsid w:val="78411105"/>
    <w:rsid w:val="788055CC"/>
    <w:rsid w:val="790D75C0"/>
    <w:rsid w:val="79CF2559"/>
    <w:rsid w:val="79E25576"/>
    <w:rsid w:val="7A1328D6"/>
    <w:rsid w:val="7AB92285"/>
    <w:rsid w:val="7B120A1C"/>
    <w:rsid w:val="7C291FC0"/>
    <w:rsid w:val="7C7B7072"/>
    <w:rsid w:val="7C9A0299"/>
    <w:rsid w:val="7CDD3147"/>
    <w:rsid w:val="7DEA1253"/>
    <w:rsid w:val="7F910C54"/>
    <w:rsid w:val="7FEB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fontstyle01"/>
    <w:basedOn w:val="6"/>
    <w:qFormat/>
    <w:uiPriority w:val="0"/>
    <w:rPr>
      <w:rFonts w:hint="eastAsia" w:ascii="仿宋_GB2312" w:eastAsia="仿宋_GB2312"/>
      <w:color w:val="000000"/>
      <w:sz w:val="30"/>
      <w:szCs w:val="30"/>
    </w:rPr>
  </w:style>
  <w:style w:type="paragraph" w:customStyle="1" w:styleId="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9">
    <w:name w:val="样式3"/>
    <w:basedOn w:val="6"/>
    <w:qFormat/>
    <w:uiPriority w:val="1"/>
    <w:rPr>
      <w:rFonts w:eastAsia="宋体"/>
      <w:b/>
      <w:color w:val="FF0000"/>
      <w:sz w:val="21"/>
    </w:rPr>
  </w:style>
  <w:style w:type="paragraph" w:styleId="10">
    <w:name w:val="List Paragraph"/>
    <w:qFormat/>
    <w:uiPriority w:val="34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532</Words>
  <Characters>3035</Characters>
  <Lines>25</Lines>
  <Paragraphs>7</Paragraphs>
  <TotalTime>4</TotalTime>
  <ScaleCrop>false</ScaleCrop>
  <LinksUpToDate>false</LinksUpToDate>
  <CharactersWithSpaces>3560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2024-10-28T23:27:00Z</dcterms:created>
  <dc:creator>邢梅</dc:creator>
  <cp:lastModifiedBy>xxfb01</cp:lastModifiedBy>
  <dcterms:modified xsi:type="dcterms:W3CDTF">2026-01-30T07:56:20Z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072CBC9F81044A12B16904FE1CAE50A7</vt:lpwstr>
  </property>
</Properties>
</file>