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989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四川省注册会计师行业</w:t>
      </w:r>
    </w:p>
    <w:p w14:paraId="74B237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数字化能力提升激励暂行办法</w:t>
      </w:r>
    </w:p>
    <w:p w14:paraId="028246FF">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14:paraId="104C3E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bCs/>
          <w:i w:val="0"/>
          <w:iCs w:val="0"/>
          <w:caps w:val="0"/>
          <w:color w:val="auto"/>
          <w:spacing w:val="0"/>
          <w:sz w:val="40"/>
          <w:szCs w:val="40"/>
          <w:shd w:val="clear" w:fill="FFFFFF"/>
          <w:lang w:val="en-US" w:eastAsia="zh-CN"/>
        </w:rPr>
      </w:pPr>
      <w:bookmarkStart w:id="0" w:name="_GoBack"/>
      <w:bookmarkEnd w:id="0"/>
    </w:p>
    <w:p w14:paraId="50410816">
      <w:pPr>
        <w:spacing w:line="600" w:lineRule="exact"/>
        <w:jc w:val="center"/>
        <w:rPr>
          <w:rFonts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3AE3EE3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sz w:val="32"/>
          <w:szCs w:val="32"/>
          <w:lang w:eastAsia="zh-CN"/>
        </w:rPr>
        <w:t>适应行业数字化转型发展需要，贯彻落实中国注册会计师协会对会计师事务所基础业务数字化和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四川省财政厅关于推动注册会计师行业高质量发展的意见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相关要求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以信息技术赋能行业高质量发展，</w:t>
      </w:r>
      <w:r>
        <w:rPr>
          <w:rFonts w:hint="eastAsia" w:ascii="仿宋_GB2312" w:hAnsi="仿宋_GB2312" w:eastAsia="仿宋_GB2312" w:cs="仿宋_GB2312"/>
          <w:sz w:val="32"/>
          <w:szCs w:val="32"/>
        </w:rPr>
        <w:t>提升行业整体服务能力与竞争力，制定本办法。</w:t>
      </w:r>
    </w:p>
    <w:p w14:paraId="42237D4F">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本办法适用于在四川省内依法设立的会计师事务所。</w:t>
      </w:r>
    </w:p>
    <w:p w14:paraId="49AD45B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p>
    <w:p w14:paraId="623B7EB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激励</w:t>
      </w:r>
      <w:r>
        <w:rPr>
          <w:rFonts w:hint="eastAsia" w:ascii="黑体" w:hAnsi="黑体" w:eastAsia="黑体" w:cs="黑体"/>
          <w:sz w:val="32"/>
          <w:szCs w:val="32"/>
        </w:rPr>
        <w:t>内容、条件及标准</w:t>
      </w:r>
    </w:p>
    <w:p w14:paraId="197480B3">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会计师</w:t>
      </w:r>
      <w:r>
        <w:rPr>
          <w:rFonts w:hint="eastAsia" w:ascii="仿宋_GB2312" w:hAnsi="仿宋_GB2312" w:eastAsia="仿宋_GB2312" w:cs="仿宋_GB2312"/>
          <w:sz w:val="32"/>
          <w:szCs w:val="32"/>
          <w:highlight w:val="none"/>
          <w:lang w:val="en-US" w:eastAsia="zh-CN"/>
        </w:rPr>
        <w:t>事务所</w:t>
      </w:r>
      <w:r>
        <w:rPr>
          <w:rFonts w:hint="eastAsia" w:ascii="仿宋_GB2312" w:hAnsi="仿宋_GB2312" w:eastAsia="仿宋_GB2312" w:cs="仿宋_GB2312"/>
          <w:b w:val="0"/>
          <w:bCs w:val="0"/>
          <w:sz w:val="32"/>
          <w:szCs w:val="32"/>
          <w:highlight w:val="none"/>
          <w:lang w:val="en-US" w:eastAsia="zh-CN"/>
        </w:rPr>
        <w:t>聚焦人工智能、大数据分析、区块链等前沿技术自行研发可在会计、审计、税务等核心业务流程深度应用的软件项目，且研发成果在事务所内部实际应用取得较好效果，可按照不高于实际研发费用的10%</w:t>
      </w:r>
      <w:r>
        <w:rPr>
          <w:rFonts w:hint="eastAsia" w:ascii="仿宋_GB2312" w:hAnsi="仿宋_GB2312" w:eastAsia="仿宋_GB2312" w:cs="仿宋_GB2312"/>
          <w:b w:val="0"/>
          <w:bCs w:val="0"/>
          <w:i w:val="0"/>
          <w:iCs w:val="0"/>
          <w:caps w:val="0"/>
          <w:color w:val="auto"/>
          <w:spacing w:val="0"/>
          <w:sz w:val="32"/>
          <w:szCs w:val="32"/>
          <w:highlight w:val="none"/>
          <w:shd w:val="clear" w:fill="FFFFFF"/>
        </w:rPr>
        <w:t>申请</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一次性奖励，总金额最高不超过30万元</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p>
    <w:p w14:paraId="5B1C3F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第四条</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 xml:space="preserve"> 会计师事务所通过</w:t>
      </w:r>
      <w:r>
        <w:rPr>
          <w:rFonts w:hint="eastAsia" w:ascii="仿宋_GB2312" w:hAnsi="仿宋_GB2312" w:eastAsia="仿宋_GB2312" w:cs="仿宋_GB2312"/>
          <w:sz w:val="32"/>
          <w:szCs w:val="32"/>
          <w:lang w:val="en-US" w:eastAsia="zh-CN"/>
        </w:rPr>
        <w:t>四川省注册会计师协会（以下简称省注协）</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行业数字化共享平台，购买</w:t>
      </w:r>
      <w:r>
        <w:rPr>
          <w:rFonts w:hint="eastAsia" w:ascii="仿宋_GB2312" w:hAnsi="仿宋_GB2312" w:eastAsia="仿宋_GB2312" w:cs="仿宋_GB2312"/>
          <w:sz w:val="32"/>
          <w:szCs w:val="32"/>
        </w:rPr>
        <w:t>审计作业和管理信息化产品</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等</w:t>
      </w:r>
      <w:r>
        <w:rPr>
          <w:rFonts w:hint="eastAsia" w:ascii="仿宋_GB2312" w:hAnsi="仿宋_GB2312" w:eastAsia="仿宋_GB2312" w:cs="仿宋_GB2312"/>
          <w:b w:val="0"/>
          <w:bCs w:val="0"/>
          <w:i w:val="0"/>
          <w:iCs w:val="0"/>
          <w:caps w:val="0"/>
          <w:color w:val="auto"/>
          <w:spacing w:val="0"/>
          <w:sz w:val="32"/>
          <w:szCs w:val="32"/>
          <w:highlight w:val="none"/>
          <w:shd w:val="clear" w:fill="FFFFFF"/>
        </w:rPr>
        <w:t>系统</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软件，大型、中型、小型事务所可分别按照不高于购买软件总金额的20%、40%、60%申请补贴资金。若软件采购是以开通账户数量计算，则补贴资金涵盖的软件数量不超过实际购买数量，补贴金额为购买数量*软件单价*补贴比例。</w:t>
      </w:r>
    </w:p>
    <w:p w14:paraId="5CE8A623">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val="en-US" w:eastAsia="zh-CN"/>
        </w:rPr>
        <w:t>第五条</w:t>
      </w:r>
      <w:r>
        <w:rPr>
          <w:rFonts w:hint="eastAsia" w:ascii="仿宋_GB2312" w:hAnsi="仿宋_GB2312" w:eastAsia="仿宋_GB2312" w:cs="仿宋_GB2312"/>
          <w:sz w:val="32"/>
          <w:szCs w:val="32"/>
          <w:highlight w:val="none"/>
          <w:lang w:val="en-US" w:eastAsia="zh-CN"/>
        </w:rPr>
        <w:t xml:space="preserve"> 会计师事务所将其自建、自研、自有的知识库、AI大模型等数字化产品免费部署于</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省注协</w:t>
      </w:r>
      <w:r>
        <w:rPr>
          <w:rFonts w:hint="eastAsia" w:ascii="仿宋_GB2312" w:hAnsi="仿宋_GB2312" w:eastAsia="仿宋_GB2312" w:cs="仿宋_GB2312"/>
          <w:sz w:val="32"/>
          <w:szCs w:val="32"/>
          <w:highlight w:val="none"/>
          <w:lang w:val="en-US" w:eastAsia="zh-CN"/>
        </w:rPr>
        <w:t>行业数字化共享平台并提供配套技术支持不少于5年的可申请资金奖励。奖励金额原则上每年不超过10万元，具体奖励金额及奖励期限将结合其研发与运维成本、行业满意度、行业使用率等因素综合评定。</w:t>
      </w:r>
    </w:p>
    <w:p w14:paraId="1F25EB93">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会计师事务所将自主研发的普遍适用于中小型事务所审计业务场景的智能化审计辅助工具免费</w:t>
      </w:r>
      <w:r>
        <w:rPr>
          <w:rFonts w:hint="eastAsia" w:ascii="仿宋_GB2312" w:hAnsi="仿宋_GB2312" w:eastAsia="仿宋_GB2312" w:cs="仿宋_GB2312"/>
          <w:sz w:val="32"/>
          <w:szCs w:val="32"/>
        </w:rPr>
        <w:t>部署于行业数字化共享平台</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提供必要技术支持的，每个工具可按不超过5万元的标准申请一次性</w:t>
      </w:r>
      <w:r>
        <w:rPr>
          <w:rFonts w:hint="eastAsia" w:ascii="仿宋_GB2312" w:hAnsi="仿宋_GB2312" w:eastAsia="仿宋_GB2312" w:cs="仿宋_GB2312"/>
          <w:sz w:val="32"/>
          <w:szCs w:val="32"/>
          <w:lang w:val="en-US" w:eastAsia="zh-CN"/>
        </w:rPr>
        <w:t>奖</w:t>
      </w:r>
      <w:r>
        <w:rPr>
          <w:rFonts w:hint="eastAsia" w:ascii="仿宋_GB2312" w:hAnsi="仿宋_GB2312" w:eastAsia="仿宋_GB2312" w:cs="仿宋_GB2312"/>
          <w:sz w:val="32"/>
          <w:szCs w:val="32"/>
        </w:rPr>
        <w:t>励资金</w:t>
      </w:r>
      <w:r>
        <w:rPr>
          <w:rFonts w:hint="eastAsia" w:ascii="仿宋_GB2312" w:hAnsi="仿宋_GB2312" w:eastAsia="仿宋_GB2312" w:cs="仿宋_GB2312"/>
          <w:sz w:val="32"/>
          <w:szCs w:val="32"/>
          <w:lang w:eastAsia="zh-CN"/>
        </w:rPr>
        <w:t>。</w:t>
      </w:r>
    </w:p>
    <w:p w14:paraId="21CE8C8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黑体" w:hAnsi="黑体" w:eastAsia="黑体" w:cs="黑体"/>
          <w:sz w:val="32"/>
          <w:szCs w:val="32"/>
        </w:rPr>
      </w:pPr>
    </w:p>
    <w:p w14:paraId="3B61FB6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申报与审核</w:t>
      </w:r>
    </w:p>
    <w:p w14:paraId="2AABDB80">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申报。省注协发布年度</w:t>
      </w:r>
      <w:r>
        <w:rPr>
          <w:rFonts w:hint="eastAsia" w:ascii="仿宋_GB2312" w:hAnsi="仿宋_GB2312" w:eastAsia="仿宋_GB2312" w:cs="仿宋_GB2312"/>
          <w:sz w:val="32"/>
          <w:szCs w:val="32"/>
        </w:rPr>
        <w:t>数字化能力提升</w:t>
      </w:r>
      <w:r>
        <w:rPr>
          <w:rFonts w:hint="eastAsia" w:ascii="仿宋_GB2312" w:hAnsi="仿宋_GB2312" w:eastAsia="仿宋_GB2312" w:cs="仿宋_GB2312"/>
          <w:sz w:val="32"/>
          <w:szCs w:val="32"/>
          <w:lang w:val="en-US" w:eastAsia="zh-CN"/>
        </w:rPr>
        <w:t>激励资金申报通知，明确申报时间、材料要求、报送方式等事项，通知通过省注协官网等渠道公布。符合激励政策的事务所根据申报通知向省注协提交相关资料和证明材料。</w:t>
      </w:r>
    </w:p>
    <w:p w14:paraId="3D6F5DF2">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初审。省注协按照申请激励条件，对申报项目进行初审。</w:t>
      </w:r>
    </w:p>
    <w:p w14:paraId="7FDE1AF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评审。省注协成立评审组，委托相关专家对申报材料进行审核，并提出拟激励名单和资金激励初步方案，提交省注协秘书处审定。 </w:t>
      </w:r>
    </w:p>
    <w:p w14:paraId="58344B23">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公布。拟激励名单和资金激励方案经省注协秘书处审定后，通过省注协官网进行对外公示，公示期为5个工作日。公示无异议后，在省注协官网公布。</w:t>
      </w:r>
    </w:p>
    <w:p w14:paraId="0457C8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拨款。根据激励名单和资金激励方案完成资金拨付工作。</w:t>
      </w:r>
    </w:p>
    <w:p w14:paraId="29D2CB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p>
    <w:p w14:paraId="5ECD2DF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资金管理与监督</w:t>
      </w:r>
    </w:p>
    <w:p w14:paraId="4CB8C965">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激励资金以省注协会费为来源，每年额度为</w:t>
      </w:r>
      <w:r>
        <w:rPr>
          <w:rFonts w:hint="eastAsia" w:ascii="仿宋_GB2312" w:hAnsi="仿宋_GB2312" w:eastAsia="仿宋_GB2312" w:cs="仿宋_GB2312"/>
          <w:b w:val="0"/>
          <w:bCs w:val="0"/>
          <w:color w:val="auto"/>
          <w:sz w:val="32"/>
          <w:szCs w:val="32"/>
          <w:lang w:val="en-US" w:eastAsia="zh-CN"/>
        </w:rPr>
        <w:t>200万元，</w:t>
      </w:r>
      <w:r>
        <w:rPr>
          <w:rFonts w:hint="eastAsia" w:ascii="仿宋_GB2312" w:hAnsi="仿宋_GB2312" w:eastAsia="仿宋_GB2312" w:cs="仿宋_GB2312"/>
          <w:sz w:val="32"/>
          <w:szCs w:val="32"/>
          <w:lang w:val="en-US" w:eastAsia="zh-CN"/>
        </w:rPr>
        <w:t>专项用于支持</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lang w:val="en-US" w:eastAsia="zh-CN"/>
        </w:rPr>
        <w:t>会计师</w:t>
      </w:r>
      <w:r>
        <w:rPr>
          <w:rFonts w:hint="eastAsia" w:ascii="仿宋_GB2312" w:hAnsi="仿宋_GB2312" w:eastAsia="仿宋_GB2312" w:cs="仿宋_GB2312"/>
          <w:sz w:val="32"/>
          <w:szCs w:val="32"/>
          <w:lang w:eastAsia="zh-CN"/>
        </w:rPr>
        <w:t>事务所数字化转型发展，提升</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lang w:eastAsia="zh-CN"/>
        </w:rPr>
        <w:t>服务能力和水平</w:t>
      </w:r>
      <w:r>
        <w:rPr>
          <w:rFonts w:hint="eastAsia" w:ascii="仿宋_GB2312" w:hAnsi="仿宋_GB2312" w:eastAsia="仿宋_GB2312" w:cs="仿宋_GB2312"/>
          <w:sz w:val="32"/>
          <w:szCs w:val="32"/>
          <w:lang w:val="en-US" w:eastAsia="zh-CN"/>
        </w:rPr>
        <w:t>。</w:t>
      </w:r>
    </w:p>
    <w:p w14:paraId="2E30F066">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激励资金的管理和使用，遵循“公平合理、分类引导、重点扶持”的原则。   </w:t>
      </w:r>
    </w:p>
    <w:p w14:paraId="0300D2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会计师事务所获激励资金应全部用于促进事务所数字化转型发展相关方面的支出，严禁挤占和挪用。</w:t>
      </w:r>
    </w:p>
    <w:p w14:paraId="1A7DD6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申报激励资金的会计师事务所如存在弄虚作假、违规申报等情况，一经查实，将取消激励资格并予以通报批评。同时将该行为纳入诚信档案，对已发放的激励资金予以追回。 </w:t>
      </w:r>
    </w:p>
    <w:p w14:paraId="444896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0" w:firstLineChars="0"/>
        <w:jc w:val="center"/>
        <w:textAlignment w:val="auto"/>
        <w:rPr>
          <w:rFonts w:hint="eastAsia" w:ascii="黑体" w:hAnsi="黑体" w:eastAsia="黑体" w:cs="黑体"/>
          <w:sz w:val="32"/>
          <w:szCs w:val="32"/>
        </w:rPr>
      </w:pPr>
    </w:p>
    <w:p w14:paraId="57FE0D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附则</w:t>
      </w:r>
    </w:p>
    <w:p w14:paraId="32B024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会计师事务所可结合实际，制定与本办法配套的激励政策，推动行业数字化转型发展。</w:t>
      </w:r>
    </w:p>
    <w:p w14:paraId="43E50C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本办法由省注协负责解释。</w:t>
      </w:r>
    </w:p>
    <w:p w14:paraId="5493D3E2">
      <w:pPr>
        <w:numPr>
          <w:ilvl w:val="0"/>
          <w:numId w:val="0"/>
        </w:numPr>
        <w:spacing w:line="600" w:lineRule="exact"/>
        <w:ind w:firstLine="643" w:firstLineChars="200"/>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本办法自印发之日起执行，有效期3年。</w:t>
      </w:r>
    </w:p>
    <w:sectPr>
      <w:pgSz w:w="11906" w:h="16838"/>
      <w:pgMar w:top="1757" w:right="1474" w:bottom="1871" w:left="1587"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A54EF"/>
    <w:multiLevelType w:val="singleLevel"/>
    <w:tmpl w:val="7E1A54EF"/>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45330"/>
    <w:rsid w:val="00394F36"/>
    <w:rsid w:val="02B0310F"/>
    <w:rsid w:val="0F542633"/>
    <w:rsid w:val="0F5F6446"/>
    <w:rsid w:val="119C3F42"/>
    <w:rsid w:val="169451B9"/>
    <w:rsid w:val="172F4FDA"/>
    <w:rsid w:val="21F45330"/>
    <w:rsid w:val="22006808"/>
    <w:rsid w:val="2A9F5866"/>
    <w:rsid w:val="589D284E"/>
    <w:rsid w:val="59BD37EA"/>
    <w:rsid w:val="6455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1287</Words>
  <Characters>1300</Characters>
  <Lines>0</Lines>
  <Paragraphs>0</Paragraphs>
  <TotalTime>0</TotalTime>
  <ScaleCrop>false</ScaleCrop>
  <LinksUpToDate>false</LinksUpToDate>
  <CharactersWithSpaces>1333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2025-12-19T01:28:00Z</dcterms:created>
  <dc:creator>胡紫沛</dc:creator>
  <cp:lastModifiedBy>胡紫沛</cp:lastModifiedBy>
  <cp:lastPrinted>2025-12-25T01:29:00Z</cp:lastPrinted>
  <dcterms:modified xsi:type="dcterms:W3CDTF">2025-12-25T07:00:28Z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39A6F848AFCC449CBF7833E801D62A4E_13</vt:lpwstr>
  </property>
  <property fmtid="{D5CDD505-2E9C-101B-9397-08002B2CF9AE}" pid="4" name="KSOTemplateDocerSaveRecord">
    <vt:lpwstr>eyJoZGlkIjoiZTkxOTU4OGUzZTViOWJiMWQ3M2FmMzkxYTZlNzI2Y2UiLCJ1c2VySWQiOiIxNzY1ODU4MzQzIn0=</vt:lpwstr>
  </property>
</Properties>
</file>