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sz w:val="44"/>
          <w:szCs w:val="44"/>
        </w:rPr>
      </w:pPr>
      <w:r>
        <w:rPr>
          <w:rFonts w:hint="eastAsia" w:ascii="仿宋_GB2312" w:hAnsi="仿宋_GB2312" w:eastAsia="仿宋_GB2312" w:cs="仿宋_GB2312"/>
          <w:b/>
          <w:bCs/>
          <w:i w:val="0"/>
          <w:iCs w:val="0"/>
          <w:caps w:val="0"/>
          <w:color w:val="auto"/>
          <w:spacing w:val="0"/>
          <w:kern w:val="0"/>
          <w:sz w:val="44"/>
          <w:szCs w:val="44"/>
          <w:shd w:val="clear" w:fill="FFFFFF"/>
          <w:lang w:val="en-US" w:eastAsia="zh-CN" w:bidi="ar"/>
        </w:rPr>
        <w:t>中华人民共和国增值税法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中华人民共和国主席令第四十一号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（2024年12月25日第十四届全国人民代表大会常务委员会第十三次会议通过 自2026年1月1日起施行）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rPr>
          <w:rFonts w:hint="eastAsia" w:ascii="仿宋_GB2312" w:hAnsi="仿宋_GB2312" w:eastAsia="仿宋_GB2312" w:cs="仿宋_GB2312"/>
          <w:i w:val="0"/>
          <w:iCs w:val="0"/>
          <w:caps w:val="0"/>
          <w:color w:val="auto"/>
          <w:spacing w:val="0"/>
          <w:sz w:val="28"/>
          <w:szCs w:val="28"/>
        </w:rPr>
      </w:pPr>
      <w:r>
        <w:rPr>
          <w:rStyle w:val="10"/>
          <w:rFonts w:hint="eastAsia" w:ascii="仿宋_GB2312" w:hAnsi="仿宋_GB2312" w:eastAsia="仿宋_GB2312" w:cs="仿宋_GB2312"/>
          <w:i w:val="0"/>
          <w:iCs w:val="0"/>
          <w:caps w:val="0"/>
          <w:color w:val="auto"/>
          <w:spacing w:val="0"/>
          <w:sz w:val="28"/>
          <w:szCs w:val="28"/>
          <w:shd w:val="clear" w:fill="FFFFFF"/>
        </w:rPr>
        <w:t>目录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第一章　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第二章　税率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第三章　应纳税额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第四章　税收优惠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第五章　征收管理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第六章　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rPr>
          <w:rFonts w:hint="eastAsia" w:ascii="仿宋_GB2312" w:hAnsi="仿宋_GB2312" w:eastAsia="仿宋_GB2312" w:cs="仿宋_GB2312"/>
          <w:i w:val="0"/>
          <w:iCs w:val="0"/>
          <w:caps w:val="0"/>
          <w:color w:val="auto"/>
          <w:spacing w:val="0"/>
          <w:sz w:val="28"/>
          <w:szCs w:val="28"/>
        </w:rPr>
      </w:pPr>
      <w:r>
        <w:rPr>
          <w:rStyle w:val="10"/>
          <w:rFonts w:hint="eastAsia" w:ascii="仿宋_GB2312" w:hAnsi="仿宋_GB2312" w:eastAsia="仿宋_GB2312" w:cs="仿宋_GB2312"/>
          <w:i w:val="0"/>
          <w:iCs w:val="0"/>
          <w:caps w:val="0"/>
          <w:color w:val="auto"/>
          <w:spacing w:val="0"/>
          <w:sz w:val="28"/>
          <w:szCs w:val="28"/>
          <w:shd w:val="clear" w:fill="FFFFFF"/>
        </w:rPr>
        <w:t>第一章　总则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第一条　为了健全有利于高质量发展的增值税制度，规范增值税的征收和缴纳，保护纳税人的合法权益，制定本法。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第二条　增值税税收工作应当贯彻落实党和国家路线方针政策、决策部署，为国民经济和社会发展服务。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第三条　在中华人民共和国境内（以下简称境内）销售货物、服务、无形资产、不动产（以下称应税交易），以及进口货物的单位和个人（包括个体工商户），为增值税的纳税人，应当依照本法规定缴纳增值税。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销售货物、服务、无形资产、不动产，是指有偿转让货物、不动产的所有权，有偿提供服务，有偿转让无形资产的所有权或者使用权。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第四条　在境内发生应税交易，是指下列情形：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（一）销售货物的，货物的起运地或者所在地在境内；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（二）销售或者租赁不动产、转让自然资源使用权的，不动产、自然资源所在地在境内；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（三）销售金融商品的，金融商品在境内发行，或者销售方为境内单位和个人；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（四）除本条第二项、第三项规定外，销售服务、无形资产的，服务、无形资产在境内消费，或者销售方为境内单位和个人。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第五条　有下列情形之一的，视同应税交易，应当依照本法规定缴纳增值税：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（一）单位和个体工商户将自产或者委托加工的货物用于集体福利或者个人消费；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（二）单位和个体工商户无偿转让货物；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（三）单位和个人无偿转让无形资产、不动产或者金融商品。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第六条　有下列情形之一的，不属于应税交易，不征收增值税：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（一）员工为受雇单位或者雇主提供取得工资、薪金的服务；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（二）收取行政事业性收费、政府性基金；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（三）依照法律规定被征收、征用而取得补偿；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（四）取得存款利息收入。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第七条　增值税为价外税，应税交易的销售额不包括增值税税额。增值税税额，应当按照国务院的规定在交易凭证上单独列明。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第八条　纳税人发生应税交易，应当按照一般计税方法，通过销项税额抵扣进项税额计算应纳税额的方式，计算缴纳增值税；本法另有规定的除外。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小规模纳税人可以按照销售额和征收率计算应纳税额的简易计税方法，计算缴纳增值税。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中外合作开采海洋石油、天然气增值税的计税方法等，按照国务院的有关规定执行。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第九条　本法所称小规模纳税人，是指年应征增值税销售额未超过五百万元的纳税人。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小规模纳税人会计核算健全，能够提供准确税务资料的，可以向主管税务机关办理登记，按照本法规定的一般计税方法计算缴纳增值税。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根据国民经济和社会发展的需要，国务院可以对小规模纳税人的标准作出调整，报全国人民代表大会常务委员会备案。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rPr>
          <w:rFonts w:hint="eastAsia" w:ascii="仿宋_GB2312" w:hAnsi="仿宋_GB2312" w:eastAsia="仿宋_GB2312" w:cs="仿宋_GB2312"/>
          <w:i w:val="0"/>
          <w:iCs w:val="0"/>
          <w:caps w:val="0"/>
          <w:color w:val="auto"/>
          <w:spacing w:val="0"/>
          <w:sz w:val="28"/>
          <w:szCs w:val="28"/>
        </w:rPr>
      </w:pPr>
      <w:r>
        <w:rPr>
          <w:rStyle w:val="10"/>
          <w:rFonts w:hint="eastAsia" w:ascii="仿宋_GB2312" w:hAnsi="仿宋_GB2312" w:eastAsia="仿宋_GB2312" w:cs="仿宋_GB2312"/>
          <w:i w:val="0"/>
          <w:iCs w:val="0"/>
          <w:caps w:val="0"/>
          <w:color w:val="auto"/>
          <w:spacing w:val="0"/>
          <w:sz w:val="28"/>
          <w:szCs w:val="28"/>
          <w:shd w:val="clear" w:fill="FFFFFF"/>
        </w:rPr>
        <w:t>第二章　税率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第十条　增值税税率：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（一）纳税人销售货物、加工修理修配服务、有形动产租赁服务，进口货物，除本条第二项、第四项、第五项规定外，税率为百分之十三。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（二）纳税人销售交通运输、邮政、基础电信、建筑、不动产租赁服务，销售不动产，转让土地使用权，销售或者进口下列货物，除本条第四项、第五项规定外，税率为百分之九：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1.农产品、食用植物油、食用盐；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2.自来水、暖气、冷气、热水、煤气、石油液化气、天然气、二甲醚、沼气、居民用煤炭制品；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3.图书、报纸、杂志、音像制品、电子出版物；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4.饲料、化肥、农药、农机、农膜。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（三）纳税人销售服务、无形资产，除本条第一项、第二项、第五项规定外，税率为百分之六。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（四）纳税人出口货物，税率为零；国务院另有规定的除外。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（五）境内单位和个人跨境销售国务院规定范围内的服务、无形资产，税率为零。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第十一条　适用简易计税方法计算缴纳增值税的征收率为百分之三。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第十二条　纳税人发生两项以上应税交易涉及不同税率、征收率的，应当分别核算适用不同税率、征收率的销售额；未分别核算的，从高适用税率。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第十三条　纳税人发生一项应税交易涉及两个以上税率、征收率的，按照应税交易的主要业务适用税率、征收率。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rPr>
          <w:rFonts w:hint="eastAsia" w:ascii="仿宋_GB2312" w:hAnsi="仿宋_GB2312" w:eastAsia="仿宋_GB2312" w:cs="仿宋_GB2312"/>
          <w:i w:val="0"/>
          <w:iCs w:val="0"/>
          <w:caps w:val="0"/>
          <w:color w:val="auto"/>
          <w:spacing w:val="0"/>
          <w:sz w:val="28"/>
          <w:szCs w:val="28"/>
        </w:rPr>
      </w:pPr>
      <w:r>
        <w:rPr>
          <w:rStyle w:val="10"/>
          <w:rFonts w:hint="eastAsia" w:ascii="仿宋_GB2312" w:hAnsi="仿宋_GB2312" w:eastAsia="仿宋_GB2312" w:cs="仿宋_GB2312"/>
          <w:i w:val="0"/>
          <w:iCs w:val="0"/>
          <w:caps w:val="0"/>
          <w:color w:val="auto"/>
          <w:spacing w:val="0"/>
          <w:sz w:val="28"/>
          <w:szCs w:val="28"/>
          <w:shd w:val="clear" w:fill="FFFFFF"/>
        </w:rPr>
        <w:t>第三章　应纳税额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第十四条　按照一般计税方法计算缴纳增值税的，应纳税额为当期销项税额抵扣当期进项税额后的余额。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按照简易计税方法计算缴纳增值税的，应纳税额为当期销售额乘以征收率。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进口货物，按照本法规定的组成计税价格乘以适用税率计算缴纳增值税。组成计税价格，为关税计税价格加上关税和消费税；国务院另有规定的，从其规定。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第十五条　境外单位和个人在境内发生应税交易，以购买方为扣缴义务人；按照国务院的规定委托境内代理人申报缴纳税款的除外。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扣缴义务人依照本法规定代扣代缴税款的，按照销售额乘以税率计算应扣缴税额。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第十六条　销项税额，是指纳税人发生应税交易，按照销售额乘以本法规定的税率计算的增值税税额。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进项税额，是指纳税人购进货物、服务、无形资产、不动产支付或者负担的增值税税额。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纳税人应当凭法律、行政法规或者国务院规定的增值税扣税凭证从销项税额中抵扣进项税额。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第十七条　销售额，是指纳税人发生应税交易取得的与之相关的价款，包括货币和非货币形式的经济利益对应的全部价款，不包括按照一般计税方法计算的销项税额和按照简易计税方法计算的应纳税额。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第十八条　销售额以人民币计算。纳税人以人民币以外的货币结算销售额的，应当折合成人民币计算。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第十九条　发生本法第五条规定的视同应税交易以及销售额为非货币形式的，纳税人应当按照市场价格确定销售额。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第二十条　销售额明显偏低或者偏高且无正当理由的，税务机关可以依照《中华人民共和国税收征收管理法》和有关行政法规的规定核定销售额。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第二十一条　当期进项税额大于当期销项税额的部分，纳税人可以按照国务院的规定选择结转下期继续抵扣或者申请退还。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第二十二条　纳税人的下列进项税额不得从其销项税额中抵扣：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（一）适用简易计税方法计税项目对应的进项税额；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（二）免征增值税项目对应的进项税额；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（三）非正常损失项目对应的进项税额；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（四）购进并用于集体福利或者个人消费的货物、服务、无形资产、不动产对应的进项税额；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（五）购进并直接用于消费的餐饮服务、居民日常服务和娱乐服务对应的进项税额；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（六）国务院规定的其他进项税额。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rPr>
          <w:rFonts w:hint="eastAsia" w:ascii="仿宋_GB2312" w:hAnsi="仿宋_GB2312" w:eastAsia="仿宋_GB2312" w:cs="仿宋_GB2312"/>
          <w:i w:val="0"/>
          <w:iCs w:val="0"/>
          <w:caps w:val="0"/>
          <w:color w:val="auto"/>
          <w:spacing w:val="0"/>
          <w:sz w:val="28"/>
          <w:szCs w:val="28"/>
        </w:rPr>
      </w:pPr>
      <w:r>
        <w:rPr>
          <w:rStyle w:val="10"/>
          <w:rFonts w:hint="eastAsia" w:ascii="仿宋_GB2312" w:hAnsi="仿宋_GB2312" w:eastAsia="仿宋_GB2312" w:cs="仿宋_GB2312"/>
          <w:i w:val="0"/>
          <w:iCs w:val="0"/>
          <w:caps w:val="0"/>
          <w:color w:val="auto"/>
          <w:spacing w:val="0"/>
          <w:sz w:val="28"/>
          <w:szCs w:val="28"/>
          <w:shd w:val="clear" w:fill="FFFFFF"/>
        </w:rPr>
        <w:t>第四章　税收优惠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第二十三条　小规模纳税人发生应税交易，销售额未达到起征点的，免征增值税；达到起征点的，依照本法规定全额计算缴纳增值税。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前款规定的起征点标准由国务院规定，报全国人民代表大会常务委员会备案。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第二十四条　下列项目免征增值税：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（一）农业生产者销售的自产农产品，农业机耕、排灌、病虫害防治、植物保护、农牧保险以及相关技术培训业务，家禽、牲畜、水生动物的配种和疾病防治；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（二）医疗机构提供的医疗服务；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（三）古旧图书，自然人销售的自己使用过的物品；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（四）直接用于科学研究、科学试验和教学的进口仪器、设备；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（五）外国政府、国际组织无偿援助的进口物资和设备；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（六）由残疾人的组织直接进口供残疾人专用的物品，残疾人个人提供的服务；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（七）托儿所、幼儿园、养老机构、残疾人服务机构提供的育养服务，婚姻介绍服务，殡葬服务；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（八）学校提供的学历教育服务，学生勤工俭学提供的服务；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（九）纪念馆、博物馆、文化馆、文物保护单位管理机构、美术馆、展览馆、书画院、图书馆举办文化活动的门票收入，宗教场所举办文化、宗教活动的门票收入。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前款规定的免税项目具体标准由国务院规定。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第二十五条　根据国民经济和社会发展的需要，国务院对支持小微企业发展、扶持重点产业、鼓励创新创业就业、公益事业捐赠等情形可以制定增值税专项优惠政策，报全国人民代表大会常务委员会备案。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国务院应当对增值税优惠政策适时开展评估、调整。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第二十六条　纳税人兼营增值税优惠项目的，应当单独核算增值税优惠项目的销售额；未单独核算的项目，不得享受税收优惠。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第二十七条　纳税人可以放弃增值税优惠；放弃优惠的，在三十六个月内不得享受该项税收优惠，小规模纳税人除外。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rPr>
          <w:rFonts w:hint="eastAsia" w:ascii="仿宋_GB2312" w:hAnsi="仿宋_GB2312" w:eastAsia="仿宋_GB2312" w:cs="仿宋_GB2312"/>
          <w:i w:val="0"/>
          <w:iCs w:val="0"/>
          <w:caps w:val="0"/>
          <w:color w:val="auto"/>
          <w:spacing w:val="0"/>
          <w:sz w:val="28"/>
          <w:szCs w:val="28"/>
        </w:rPr>
      </w:pPr>
      <w:r>
        <w:rPr>
          <w:rStyle w:val="10"/>
          <w:rFonts w:hint="eastAsia" w:ascii="仿宋_GB2312" w:hAnsi="仿宋_GB2312" w:eastAsia="仿宋_GB2312" w:cs="仿宋_GB2312"/>
          <w:i w:val="0"/>
          <w:iCs w:val="0"/>
          <w:caps w:val="0"/>
          <w:color w:val="auto"/>
          <w:spacing w:val="0"/>
          <w:sz w:val="28"/>
          <w:szCs w:val="28"/>
          <w:shd w:val="clear" w:fill="FFFFFF"/>
        </w:rPr>
        <w:t>第五章　征收管理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第二十八条　增值税纳税义务发生时间，按照下列规定确定：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（一）发生应税交易，纳税义务发生时间为收讫销售款项或者取得销售款项索取凭据的当日；先开具发票的，为开具发票的当日。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（二）发生视同应税交易，纳税义务发生时间为完成视同应税交易的当日。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（三）进口货物，纳税义务发生时间为货物报关进口的当日。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增值税扣缴义务发生时间为纳税人增值税纳税义务发生的当日。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第二十九条　增值税纳税地点，按照下列规定确定：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有固定生产经营场所的纳税人，应当向其机构所在地或者居住地主管税务机关申报纳税。总机构和分支机构不在同一县（市）的，应当分别向各自所在地的主管税务机关申报纳税；经省级以上财政、税务主管部门批准，可以由总机构汇总向总机构所在地的主管税务机关申报纳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（二）无固定生产经营场所的纳税人，应当向其应税交易发生地主管税务机关申报纳税；未申报纳税的，由其机构所在地或者居住地主管税务机关补征税款。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（三）自然人销售或者租赁不动产，转让自然资源使用权，提供建筑服务，应当向不动产所在地、自然资源所在地、建筑服务发生地主管税务机关申报纳税。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（四）进口货物的纳税人，应当按照海关规定的地点申报纳税。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（五）扣缴义务人，应当向其机构所在地或者居住地主管税务机关申报缴纳扣缴的税款；机构所在地或者居住地在境外的，应当向应税交易发生地主管税务机关申报缴纳扣缴的税款。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第三十条　增值税的计税期间分别为十日、十五日、一个月或者一个季度。纳税人的具体计税期间，由主管税务机关根据纳税人应纳税额的大小分别核定。不经常发生应税交易的纳税人，可以按次纳税。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纳税人以一个月或者一个季度为一个计税期间的，自期满之日起十五日内申报纳税；以十日或者十五日为一个计税期间的，自次月一日起十五日内申报纳税。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扣缴义务人解缴税款的计税期间和申报纳税期限，依照前两款规定执行。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纳税人进口货物，应当按照海关规定的期限申报并缴纳税款。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第三十一条　纳税人以十日或者十五日为一个计税期间的，应当自期满之日起五日内预缴税款。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法律、行政法规对纳税人预缴税款另有规定的，从其规定。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第三十二条　增值税由税务机关征收，进口货物的增值税由海关代征。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海关应当将代征增值税和货物出口报关的信息提供给税务机关。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个人携带或者寄递进境物品增值税的计征办法由国务院制定，报全国人民代表大会常务委员会备案。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第三十三条　纳税人出口货物或者跨境销售服务、无形资产，适用零税率的，应当向主管税务机关申报办理退（免）税。出口退（免）税的具体办法，由国务院制定。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第三十四条　纳税人应当依法开具和使用增值税发票。增值税发票包括纸质发票和电子发票。电子发票与纸质发票具有同等法律效力。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国家积极推广使用电子发票。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第三十五条　税务机关与工业和信息化、公安、海关、市场监督管理、人民银行、金融监督管理等部门建立增值税涉税信息共享机制和工作配合机制。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有关部门应当依照法律、行政法规，在各自职责范围内，支持、协助税务机关开展增值税征收管理。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第三十六条　增值税的征收管理依照本法和《中华人民共和国税收征收管理法》的规定执行。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第三十七条　纳税人、扣缴义务人、税务机关及其工作人员违反本法规定的，依照《中华人民共和国税收征收管理法》和有关法律、行政法规的规定追究法律责任。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rPr>
          <w:rFonts w:hint="eastAsia" w:ascii="仿宋_GB2312" w:hAnsi="仿宋_GB2312" w:eastAsia="仿宋_GB2312" w:cs="仿宋_GB2312"/>
          <w:i w:val="0"/>
          <w:iCs w:val="0"/>
          <w:caps w:val="0"/>
          <w:color w:val="auto"/>
          <w:spacing w:val="0"/>
          <w:sz w:val="28"/>
          <w:szCs w:val="28"/>
        </w:rPr>
      </w:pPr>
      <w:r>
        <w:rPr>
          <w:rStyle w:val="10"/>
          <w:rFonts w:hint="eastAsia" w:ascii="仿宋_GB2312" w:hAnsi="仿宋_GB2312" w:eastAsia="仿宋_GB2312" w:cs="仿宋_GB2312"/>
          <w:i w:val="0"/>
          <w:iCs w:val="0"/>
          <w:caps w:val="0"/>
          <w:color w:val="auto"/>
          <w:spacing w:val="0"/>
          <w:sz w:val="28"/>
          <w:szCs w:val="28"/>
          <w:shd w:val="clear" w:fill="FFFFFF"/>
        </w:rPr>
        <w:t>第六章　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第三十八条　本法自2026年1月1日起施行。《中华人民共和国增值税暂行条例》同时废止。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kern w:val="0"/>
          <w:sz w:val="44"/>
          <w:szCs w:val="44"/>
          <w:shd w:val="clear" w:fill="FFFFFF"/>
          <w:lang w:val="en-US" w:eastAsia="zh-CN" w:bidi="ar"/>
        </w:rPr>
      </w:pPr>
      <w:r>
        <w:rPr>
          <w:rFonts w:hint="eastAsia" w:ascii="仿宋_GB2312" w:hAnsi="仿宋_GB2312" w:eastAsia="仿宋_GB2312" w:cs="仿宋_GB2312"/>
          <w:b/>
          <w:bCs/>
          <w:i w:val="0"/>
          <w:iCs w:val="0"/>
          <w:caps w:val="0"/>
          <w:color w:val="auto"/>
          <w:spacing w:val="0"/>
          <w:kern w:val="0"/>
          <w:sz w:val="44"/>
          <w:szCs w:val="44"/>
          <w:shd w:val="clear" w:fill="FFFFFF"/>
          <w:lang w:val="en-US" w:eastAsia="zh-CN" w:bidi="ar"/>
        </w:rPr>
        <w:t>中华人民共和国增值税法实施条例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中华人民共和国国务院令第826号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shd w:val="clear" w:fill="FFFFFF"/>
        </w:rPr>
      </w:pPr>
      <w:r>
        <w:rPr>
          <w:rFonts w:hint="default" w:ascii="仿宋_GB2312" w:hAnsi="仿宋_GB2312" w:eastAsia="仿宋_GB2312" w:cs="仿宋_GB2312"/>
          <w:i w:val="0"/>
          <w:caps w:val="0"/>
          <w:color w:val="000000"/>
          <w:spacing w:val="0"/>
          <w:sz w:val="28"/>
          <w:szCs w:val="28"/>
          <w:shd w:val="clear" w:fill="FFFFFF"/>
        </w:rPr>
        <w:t>《中华人民共和国增值税法实施条例》已经2025年12月19日国</w:t>
      </w:r>
      <w:r>
        <w:rPr>
          <w:rFonts w:hint="default" w:ascii="仿宋_GB2312" w:hAnsi="仿宋_GB2312" w:eastAsia="仿宋_GB2312" w:cs="仿宋_GB2312"/>
          <w:i w:val="0"/>
          <w:caps w:val="0"/>
          <w:color w:val="000000"/>
          <w:spacing w:val="0"/>
          <w:sz w:val="28"/>
          <w:szCs w:val="28"/>
          <w:shd w:val="clear" w:fill="FFFFFF"/>
        </w:rPr>
        <w:t>务院第75次常务会议通过，现予公布，自2026年1月1日起施行。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仿宋_GB2312" w:hAnsi="仿宋_GB2312" w:eastAsia="仿宋_GB2312" w:cs="仿宋_GB2312"/>
          <w:i w:val="0"/>
          <w:caps w:val="0"/>
          <w:color w:val="00000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仿宋_GB2312" w:hAnsi="仿宋_GB2312" w:eastAsia="仿宋_GB2312" w:cs="仿宋_GB2312"/>
          <w:i w:val="0"/>
          <w:caps w:val="0"/>
          <w:color w:val="000000"/>
          <w:spacing w:val="0"/>
          <w:sz w:val="28"/>
          <w:szCs w:val="28"/>
          <w:shd w:val="clear" w:fill="FFFFFF"/>
        </w:rPr>
      </w:pPr>
      <w:r>
        <w:rPr>
          <w:rFonts w:hint="default" w:ascii="仿宋_GB2312" w:hAnsi="仿宋_GB2312" w:eastAsia="仿宋_GB2312" w:cs="仿宋_GB2312"/>
          <w:i w:val="0"/>
          <w:caps w:val="0"/>
          <w:color w:val="000000"/>
          <w:spacing w:val="0"/>
          <w:sz w:val="28"/>
          <w:szCs w:val="28"/>
          <w:shd w:val="clear" w:fill="FFFFFF"/>
        </w:rPr>
        <w:t>总理 李强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仿宋_GB2312" w:hAnsi="仿宋_GB2312" w:eastAsia="仿宋_GB2312" w:cs="仿宋_GB2312"/>
          <w:i w:val="0"/>
          <w:caps w:val="0"/>
          <w:color w:val="000000"/>
          <w:spacing w:val="0"/>
          <w:sz w:val="28"/>
          <w:szCs w:val="28"/>
          <w:shd w:val="clear" w:fill="FFFFFF"/>
        </w:rPr>
      </w:pPr>
      <w:r>
        <w:rPr>
          <w:rFonts w:hint="default" w:ascii="仿宋_GB2312" w:hAnsi="仿宋_GB2312" w:eastAsia="仿宋_GB2312" w:cs="仿宋_GB2312"/>
          <w:i w:val="0"/>
          <w:caps w:val="0"/>
          <w:color w:val="000000"/>
          <w:spacing w:val="0"/>
          <w:sz w:val="28"/>
          <w:szCs w:val="28"/>
          <w:shd w:val="clear" w:fill="FFFFFF"/>
        </w:rPr>
        <w:t>2025年12月25日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Microsoft YaHei" w:hAnsi="Microsoft YaHei" w:eastAsia="Microsoft YaHei" w:cs="Microsoft YaHei"/>
          <w:i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Microsoft YaHei" w:hAnsi="Microsoft YaHei" w:eastAsia="Microsoft YaHei" w:cs="Microsoft YaHei"/>
          <w:i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Microsoft YaHei" w:hAnsi="Microsoft YaHei" w:eastAsia="Microsoft YaHei" w:cs="Microsoft YaHei"/>
          <w:i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000000"/>
          <w:spacing w:val="0"/>
          <w:sz w:val="28"/>
          <w:szCs w:val="28"/>
        </w:rPr>
      </w:pPr>
      <w:r>
        <w:rPr>
          <w:rStyle w:val="10"/>
          <w:rFonts w:hint="eastAsia" w:ascii="仿宋_GB2312" w:hAnsi="仿宋_GB2312" w:eastAsia="仿宋_GB2312" w:cs="仿宋_GB2312"/>
          <w:i w:val="0"/>
          <w:caps w:val="0"/>
          <w:color w:val="000000"/>
          <w:spacing w:val="0"/>
          <w:sz w:val="28"/>
          <w:szCs w:val="28"/>
          <w:bdr w:val="none" w:color="auto" w:sz="0" w:space="0"/>
          <w:shd w:val="clear" w:fill="FFFFFF"/>
        </w:rPr>
        <w:t>中华人民共和国增值税法实施条例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000000"/>
          <w:spacing w:val="0"/>
          <w:sz w:val="28"/>
          <w:szCs w:val="28"/>
        </w:rPr>
      </w:pPr>
      <w:r>
        <w:rPr>
          <w:rStyle w:val="10"/>
          <w:rFonts w:hint="eastAsia" w:ascii="仿宋_GB2312" w:hAnsi="仿宋_GB2312" w:eastAsia="仿宋_GB2312" w:cs="仿宋_GB2312"/>
          <w:i w:val="0"/>
          <w:caps w:val="0"/>
          <w:color w:val="000000"/>
          <w:spacing w:val="0"/>
          <w:sz w:val="28"/>
          <w:szCs w:val="28"/>
          <w:bdr w:val="none" w:color="auto" w:sz="0" w:space="0"/>
          <w:shd w:val="clear" w:fill="FFFFFF"/>
        </w:rPr>
        <w:t>第一章　总　　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第一条　根据《中华人民共和国增值税法》（以下简称增值税法），制定本条例。</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第二条　增值税法第三条所称货物，包括有形动产、电力、热力、气体等。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增值税法第三条所称服务，包括交通运输服务、邮政服务、电信服务、建筑服务、金融服务，以及信息技术服务、文化体育服务、鉴证咨询服务等生产生活服务。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增值税法第三条所称无形资产，是指不具实物形态，但能带来经济利益的资产，包括技术、商标、著作权、商誉、自然资源使用权和其他无形资产。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增值税法第三条所称不动产，是指不能移动或者移动后会引起性质、形状改变的资产，包括建筑物、构筑物等。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国务院财政、税务主管部门提出货物、服务、无形资产、不动产的具体范围，报国务院批准后公布施行。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第三条　增值税法第三条所称单位，包括企业、行政机关、事业单位、军事单位、社会组织及其他单位。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增值税法第三条所称个人，包括个体工商户和自然人。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第四条　增值税法第四条第四项所称服务、无形资产在境内消费，是指下列情形：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（一）境外单位或者个人向境内单位或者个人销售服务、无形资产，在境外现场消费的服务除外；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（二）境外单位或者个人销售的服务、无形资产与境内的货物、不动产、自然资源直接相关；</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（三）国务院财政、税务主管部门规定的其他情形。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第五条　纳税人开具增值税专用发票，应当分别列明销售额和增值税税额。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第六条　适用一般计税方法的纳税人为一般纳税人。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一般纳税人实行登记制度，具体登记办法由国务院税务主管部门制定。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第七条　自然人属于小规模纳税人。不经常发生应税交易且主要业务不属于应税交易范围的非企业单位，可以选择按照小规模纳税人纳税。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000000"/>
          <w:spacing w:val="0"/>
          <w:sz w:val="28"/>
          <w:szCs w:val="28"/>
        </w:rPr>
      </w:pPr>
      <w:r>
        <w:rPr>
          <w:rStyle w:val="10"/>
          <w:rFonts w:hint="eastAsia" w:ascii="仿宋_GB2312" w:hAnsi="仿宋_GB2312" w:eastAsia="仿宋_GB2312" w:cs="仿宋_GB2312"/>
          <w:i w:val="0"/>
          <w:caps w:val="0"/>
          <w:color w:val="000000"/>
          <w:spacing w:val="0"/>
          <w:sz w:val="28"/>
          <w:szCs w:val="28"/>
          <w:bdr w:val="none" w:color="auto" w:sz="0" w:space="0"/>
          <w:shd w:val="clear" w:fill="FFFFFF"/>
        </w:rPr>
        <w:t>第二章　税　　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第八条　增值税法第十条第四项所称出口货物，是指向海关报关实际离境并销售给境外单位或者个人的货物，以及国务院规定的视同出口的货物。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第九条　境内单位或者个人跨境销售下列服务、无形资产，税率为零：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（一）向境外单位销售的完全在境外消费的研发服务、合同能源管理服务、设计服务、广播影视制作和发行服务、软件服务、电路设计和测试服务、信息系统服务、业务流程管理服务、离岸服务外包业务；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（二）向境外单位转让的完全在境外使用的技术；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（三）国际运输服务、航天运输服务、对外修理修配服务。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第十条　增值税法第十三条所称应税交易，应当同时符合下列条件：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（一）包含两个以上涉及不同税率、征收率的业务；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（二）业务之间具有明显的主附关系。主要业务居于主体地位，体现交易的实质和目的；附属业务是主要业务的必要补充，并以主要业务的发生为前提。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000000"/>
          <w:spacing w:val="0"/>
          <w:sz w:val="28"/>
          <w:szCs w:val="28"/>
        </w:rPr>
      </w:pPr>
      <w:r>
        <w:rPr>
          <w:rStyle w:val="10"/>
          <w:rFonts w:hint="eastAsia" w:ascii="仿宋_GB2312" w:hAnsi="仿宋_GB2312" w:eastAsia="仿宋_GB2312" w:cs="仿宋_GB2312"/>
          <w:i w:val="0"/>
          <w:caps w:val="0"/>
          <w:color w:val="000000"/>
          <w:spacing w:val="0"/>
          <w:sz w:val="28"/>
          <w:szCs w:val="28"/>
          <w:bdr w:val="none" w:color="auto" w:sz="0" w:space="0"/>
          <w:shd w:val="clear" w:fill="FFFFFF"/>
        </w:rPr>
        <w:t>第三章　应纳税额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第十一条　增值税法第十六条所称增值税扣税凭证，应当符合国务院税务主管部门的有关规定，具体包括增值税专用发票、海关进口增值税专用缴款书、完税凭证、农产品收购发票、农产品销售发票以及其他具有进项税额抵扣功能的扣税凭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第十二条　纳税人凭增值税扣税凭证从销项税额中抵扣的进项税额，包括：</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（一）从销售方取得的增值税专用发票上列明的增值税税额；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（二）从海关取得的海关进口增值税专用缴款书上列明的增值税税额；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（三）自境外单位或者个人购进服务、无形资产或者境内不动产取得的完税凭证上列明的增值税税额；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（四）购进农产品时，除取得增值税专用发票或者海关进口增值税专用缴款书外，按照农产品收购发票或者农产品销售发票计算的进项税额，国务院另有规定的除外；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（五）从销售方取得的其他增值税扣税凭证上列明或者包含的增值税税额。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第十三条　纳税人按照一般计税方法计算缴纳增值税的，因销售折让、中止或者退回而退还给购买方的增值税税额，应当从当期的销项税额中扣减；因销售折让、中止或者退回而收回的增值税税额，应当从当期的进项税额中扣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第十四条　纳税人按照简易计税方法计算缴纳增值税的，因销售折让、中止或者退回而退还给购买方的销售额，应当从当期销售额中扣减。扣减当期销售额后仍有多缴税款的，可以从以后的应纳税额中扣减或者按规定申请退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第十五条　增值税法第十七条所称全部价款，不包括纳税人代为收取的下列税费或者款项：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（一）政府性基金或者行政事业性收费；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（二）受托加工应征消费税的消费品所产生的消费税；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（三）车辆购置税、车船税；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（四）以委托方名义开具发票代委托方收取的款项。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第十六条　纳税人采用销售额和增值税税额合并定价方法的，按照下列公式计算销售额：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一般计税方法的销售额＝含税销售额÷（1＋税率）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简易计税方法的销售额＝含税销售额÷（1＋征收率）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第十七条　纳税人以人民币以外的货币结算销售额的，在折合成人民币计算时，折合率可以选择销售额发生的当日或者当月1日有效的人民币汇率中间价。纳税人确定折合率后，12个月内不得变更。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第十八条　纳税人发生增值税法第二十条规定情形的，税务机关可以按顺序依照下列方法核定销售额：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（一）按照纳税人最近时期销售同类货物、服务、无形资产或者不动产的平均价格确定；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（二）按照其他纳税人最近时期销售同类货物、服务、无形资产或者不动产的平均价格确定；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（三）按照组成计税价格确定。组成计税价格的公式为：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组成计税价格=成本×（1＋成本利润率）＋消费税税额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公式中成本利润率为10%，国务院税务主管部门可以根据行业成本利润实际情况调整成本利润率。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第十九条　增值税法第二十二条第三项所称非正常损失，是指因管理不善造成货物被盗、丢失、霉烂变质，以及因违反法律法规造成货物或者不动产被依法没收、销毁、拆除等情形。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增值税法第二十二条第三项所称非正常损失项目，包括：</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（一）非正常损失的购进货物，以及与之相关的加工修理修配服务和交通运输服务；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（二）非正常损失的在产品、产成品所耗用的购进货物（不包括固定资产）、加工修理修配服务和交通运输服务；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（三）非正常损失的不动产，以及该不动产所耗用的购进货物和建筑服务；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（四）非正常损失的不动产在建工程所耗用的购进货物和建筑服务。不动产在建工程包括纳税人新建、改建、扩建、修缮、装饰不动产。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本条第二款第三项、第四项所称货物，是指构成不动产实体的材料和设备，包括建筑装饰材料和给排水、采暖、卫生、通风、照明、通讯、燃气、消防、中央空调、电梯、电气、光伏发电、智能化楼宇设备及配套设施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本条例所称固定资产，是指使用期限超过12个月的机器、机械、运输工具以及其他与生产经营相关的设备、工具、器具等。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第二十条　纳税人的交际应酬消费属于增值税法所称个人消费。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第二十一条　纳税人购进贷款服务的利息支出，及其向贷款方支付的与该贷款服务直接相关的投融资顾问费、手续费、咨询费等费用支出，对应的进项税额暂不得从销项税额中抵扣。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国务院财政、税务主管部门应当适时研究和评估购进贷款服务利息及相关费用支出对应的进项税额不得从销项税额中抵扣政策执行效果。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第二十二条　纳税人购进货物、服务、无形资产、不动产，用于同时符合下列情形的非应税交易（以下统称不得抵扣非应税交易），对应的进项税额不得从销项税额中抵扣：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（一）发生增值税法第三条至第五条以外的经营活动，并取得与之相关的货币或者非货币形式的经济利益；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（二）不属于增值税法第六条规定的情形。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第二十三条　一般纳税人购进货物（不含固定资产）、服务，用于简易计税方法计税项目、免征增值税项目和不得抵扣非应税交易而无法划分不得抵扣的进项税额的，应当按照销售额或者收入占比逐期计算当期不得抵扣的进项税额，并于次年1月的纳税申报期内进行全年汇总清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第二十四条　已抵扣进项税额的购进货物（不含固定资产）、服务，发生增值税法第二十二条第三项至第五项规定情形的，应当将对应的进项税额从当期进项税额中扣减；无法确定对应的进项税额的，按照当期实际成本计算应扣减的进项税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第二十五条　一般纳税人取得的固定资产、无形资产或者不动产（以下统称长期资产），既用于一般计税方法计税项目，又用于简易计税方法计税项目、免征增值税项目、不得抵扣非应税交易、集体福利或者个人消费（以下统称五类不允许抵扣项目）的，属于用作混合用途的长期资产，对应的进项税额依照增值税法和下列规定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（一）原值不超过500万元的单项长期资产，对应的进项税额可以全额从销项税额中抵扣；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（二）原值超过500万元的单项长期资产，购进时先全额抵扣进项税额，此后在用于混合用途期间，根据调整年限计算五类不允许抵扣项目对应的不得从销项税额中抵扣的进项税额，逐年调整。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长期资产进项税额抵扣的具体操作办法，由国务院财政、税务主管部门制定。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000000"/>
          <w:spacing w:val="0"/>
          <w:sz w:val="28"/>
          <w:szCs w:val="28"/>
        </w:rPr>
      </w:pPr>
      <w:r>
        <w:rPr>
          <w:rStyle w:val="10"/>
          <w:rFonts w:hint="eastAsia" w:ascii="仿宋_GB2312" w:hAnsi="仿宋_GB2312" w:eastAsia="仿宋_GB2312" w:cs="仿宋_GB2312"/>
          <w:i w:val="0"/>
          <w:caps w:val="0"/>
          <w:color w:val="000000"/>
          <w:spacing w:val="0"/>
          <w:sz w:val="28"/>
          <w:szCs w:val="28"/>
          <w:bdr w:val="none" w:color="auto" w:sz="0" w:space="0"/>
          <w:shd w:val="clear" w:fill="FFFFFF"/>
        </w:rPr>
        <w:t>第四章　税收优惠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第二十六条　增值税法第二十四条第一款第一项所称农业生产者，是指从事农业生产的单位和个人；农产品，是指初级农产品。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第二十七条　增值税法第二十四条第一款第二项所称医疗机构，是指依据有关规定设立的具有医疗机构执业资格的机构，包括军队、武警部队各级各类医疗机构，不包括营利性美容医疗机构。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第二十八条　增值税法第二十四条第一款第三项所称古旧图书，是指向社会收购的古书和旧书。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第二十九条　增值税法第二十四条第一款第七项所称托儿所、幼儿园，是指依据有关规定设立的取得托育或者学前教育资格的机构，其免征增值税的收入是指有关收费标准规定以内的保育费、保育教育费；养老机构，是指依据有关规定设立的为老年人提供集中住宿和照料护理服务的各类养老机构；残疾人服务机构，是指依据有关规定设立的专门为残疾人提供相关服务的机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第三十条　增值税法第二十四条第一款第八项所称学校，是指依据有关规定设立的提供学历教育的机构，以及技工学校、高级技工学校、技师学院。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第三十一条　增值税法第二十四条第一款第九项所称门票收入，是指第一道门票收入。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第三十二条　增值税优惠政策的适用范围、标准、条件等应当依法及时向社会公开。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第三十三条　国务院财政、税务主管部门应当适时研究和评估增值税优惠政策执行效果，对不再适应国民经济和社会发展需要的优惠政策，及时报请国务院予以调整完善。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000000"/>
          <w:spacing w:val="0"/>
          <w:sz w:val="28"/>
          <w:szCs w:val="28"/>
        </w:rPr>
      </w:pPr>
      <w:r>
        <w:rPr>
          <w:rStyle w:val="10"/>
          <w:rFonts w:hint="eastAsia" w:ascii="仿宋_GB2312" w:hAnsi="仿宋_GB2312" w:eastAsia="仿宋_GB2312" w:cs="仿宋_GB2312"/>
          <w:i w:val="0"/>
          <w:caps w:val="0"/>
          <w:color w:val="000000"/>
          <w:spacing w:val="0"/>
          <w:sz w:val="28"/>
          <w:szCs w:val="28"/>
          <w:bdr w:val="none" w:color="auto" w:sz="0" w:space="0"/>
          <w:shd w:val="clear" w:fill="FFFFFF"/>
        </w:rPr>
        <w:t>第五章　征收管理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第三十四条　单位以承包、承租、挂靠方式经营，承包人、承租人、挂靠人以发包人、出租人、被挂靠人名义对外经营并由发包人、出租人、被挂靠人承担相关法律责任的，发包人、出租人、被挂靠人为纳税人；其他情形下，承包人、承租人、挂靠人为纳税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资管产品运营过程中发生的应税交易，资管产品管理人为纳税人。法律另有规定的，从其规定。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第三十五条　自然人发生符合规定的应税交易，支付价款的境内单位为扣缴义务人。代扣代缴的具体操作办法，由国务院财政、税务主管部门制定。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境外单位或者个人向自然人出租境内不动产，有境内代理人的，由境内代理人申报缴纳税款。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第三十六条　除本条例另有规定外，单位和个体工商户年应征增值税销售额超过小规模纳税人标准的，应当向主管税务机关办理一般纳税人登记，并自超过小规模纳税人标准的当期起按照一般计税方法计算缴纳增值税。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小规模纳税人符合增值税法第九条第二款规定的，可以向主管税务机关办理一般纳税人登记，并自办理登记的当期起按照一般计税方法计算缴纳增值税。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纳税人登记为一般纳税人后，不得转为小规模纳税人。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第三十七条　纳税人发生应税交易，应当向购买方开具发票。有下列情形之一的，不得开具增值税专用发票：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（一）应税交易的购买方为自然人；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（二）应税交易免征增值税；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（三）国务院财政、税务主管部门规定的其他情形。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第三十八条　纳税人发生应税交易，开具增值税专用发票后，发生开票有误或者销售折让、中止、退回等情形的，应当按照国务院税务主管部门的规定进行作废处理或者开具红字增值税专用发票；未按规定进行作废处理或者开具红字增值税专用发票的，不得依照本条例第十三条和第十四条的规定扣减销项税额或者销售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第三十九条　增值税法第二十八条第一款第一项所称收讫销售款项，是指纳税人发生应税交易过程中或者完成后收到款项；取得销售款项索取凭据的当日，是指书面合同确定的付款日期，未签订书面合同或者书面合同未确定付款日期的，是指应税交易完成的当日，即货物发出、服务完成、金融商品所有权转移、无形资产转让完成或者不动产转让完成的当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第四十条　增值税法第二十八条第一款第二项所称完成视同应税交易的当日，是指货物发出、金融商品所有权转移、无形资产转让完成或者不动产转让完成的当日。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第四十一条　纳税人出口货物，报关出口日期早于增值税法第二十八条第一款第一项、第二项规定的纳税义务发生时间的，纳税义务发生时间为货物报关出口的当日。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第四十二条　增值税法第二十九条第一项所称经省级以上财政、税务主管部门批准可以由总机构汇总申报纳税，是指有固定生产经营场所的纳税人，总机构和分支机构不在同一省（自治区、直辖市）内的，经国务院财政、税务主管部门批准，可以由总机构汇总向总机构所在地的主管税务机关申报纳税；总机构和分支机构在同一省（自治区、直辖市）内但不在同一县（市、区、旗）内的，经省（自治区、直辖市）财政、税务主管部门批准，可以由总机构汇总向总机构所在地的主管税务机关申报纳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第四十三条　下列纳税人可以适用增值税法第三十条规定的以一个季度为一个计税期间：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（一）小规模纳税人；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（二）一般纳税人中的银行、财务公司、信托公司、信用社；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（三）国务院税务、财政主管部门确定的其他纳税人。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第四十四条　按次纳税的纳税人，销售额达到起征点的，应当自纳税义务发生之日起至次年6月30日前申报纳税。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第四十五条　下列情形应当按规定预缴税款：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（一）跨地级行政区（直辖市下辖县区）提供建筑服务；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（二）采取预收款方式提供建筑服务；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（三）采取预售方式销售房地产项目；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（四）转让或者出租与纳税人机构所在地不在同一县（市、区、旗）内的不动产；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（五）油气田企业跨省、自治区、直辖市销售与生产原油、天然气相关的服务。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本条第一款规定的预缴税款的具体操作办法，由国务院财政、税务主管部门制定。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第四十六条　经省级以上财政、税务主管部门批准由总机构汇总申报纳税的，批准部门可以规定由分支机构预缴税款。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第四十七条　纳税人出口货物或者跨境销售服务、无形资产（以下统称出口业务），依照增值税法第三十三条的规定申报办理退（免）税的，按照国务院规定的出口退税率，通过免抵退税办法或者免退税办法计算退（免）税额，经税务机关审核通过后，办理退（免）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免抵退税办法，是指出口环节免征增值税，对应的进项税额抵减应纳增值税税额，未抵减完的部分予以退还；免退税办法，是指出口环节免征增值税，对应的进项税额予以退还。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第四十八条　纳税人适用退（免）税、免征增值税的出口业务，应当按照规定期限申报；逾期未申报的，按照视同向境内销售的规定缴纳增值税。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纳税人以委托方式出口货物的，应当按照国务院税务主管部门的规定办理委托代理出口手续，由委托方按规定申报办理出口退（免）税、免征增值税或者缴纳增值税；未办理委托代理出口手续的，由出口货物的发货人按规定申报缴纳增值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第四十九条　纳税人适用退（免）税的出口业务，可以放弃退（免）税，选择免征增值税或者缴纳增值税，自放弃退（免）税之日次月起，适用退（免）税的出口业务免征增值税或者按规定缴纳增值税。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纳税人适用免征增值税的出口业务，可以放弃免征增值税，选择缴纳增值税，自放弃免征增值税之日次月起，适用免征增值税的出口业务按规定缴纳增值税。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纳税人放弃退（免）税或者免征增值税的出口业务，在36个月内不得再次适用退（免）税或者免征增值税。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第五十条　办理退（免）税的出口业务发生销售折让、中止或者退回等情形的，纳税人应当缴回已退（免）税款。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第五十一条　增值税出口退（免）税的具体操作办法，由国务院财政、税务主管部门制定。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第五十二条　税务机关可以依法向有关单位和个人获取与出口税收征收管理相关的物流、报关、货物运输代理、资金结算等信息，有关单位和个人应当予以提供。税务机关及其工作人员应当对相关信息予以保密，不得用于税收征收管理以外的用途。法律、行政法规另有规定的，从其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640" w:firstLineChars="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第五十三条　纳税人实施不具有合理商业目的的安排而减少、免除、推迟缴纳增值税税款，或者提前退税、多退税款的，税务机关可以依照《中华人民共和国税收征收管理法》和有关行政法规的规定予以调整。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000000"/>
          <w:spacing w:val="0"/>
          <w:sz w:val="28"/>
          <w:szCs w:val="28"/>
        </w:rPr>
      </w:pPr>
      <w:r>
        <w:rPr>
          <w:rStyle w:val="10"/>
          <w:rFonts w:hint="eastAsia" w:ascii="仿宋_GB2312" w:hAnsi="仿宋_GB2312" w:eastAsia="仿宋_GB2312" w:cs="仿宋_GB2312"/>
          <w:i w:val="0"/>
          <w:caps w:val="0"/>
          <w:color w:val="000000"/>
          <w:spacing w:val="0"/>
          <w:sz w:val="28"/>
          <w:szCs w:val="28"/>
          <w:bdr w:val="none" w:color="auto" w:sz="0" w:space="0"/>
          <w:shd w:val="clear" w:fill="FFFFFF"/>
        </w:rPr>
        <w:t>第六章　附　　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bdr w:val="none" w:color="auto" w:sz="0" w:space="0"/>
          <w:shd w:val="clear" w:fill="FFFFFF"/>
        </w:rPr>
        <w:t>第五十四条　本条例自2026年1月1日起施行。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sz w:val="44"/>
          <w:szCs w:val="44"/>
        </w:rPr>
      </w:pPr>
      <w:r>
        <w:rPr>
          <w:rFonts w:hint="eastAsia" w:ascii="仿宋_GB2312" w:hAnsi="仿宋_GB2312" w:eastAsia="仿宋_GB2312" w:cs="仿宋_GB2312"/>
          <w:b/>
          <w:bCs/>
          <w:i w:val="0"/>
          <w:iCs w:val="0"/>
          <w:caps w:val="0"/>
          <w:color w:val="auto"/>
          <w:spacing w:val="0"/>
          <w:kern w:val="0"/>
          <w:sz w:val="44"/>
          <w:szCs w:val="44"/>
          <w:shd w:val="clear" w:fill="FFFFFF"/>
          <w:lang w:val="en-US" w:eastAsia="zh-CN" w:bidi="ar"/>
        </w:rPr>
        <w:t>财政部 税务总局关于保险合同准则转换有关企业所得税处理事项的公告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财政部 税务总局公告2025年第15号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按照《中华人民共和国企业所得税法》及其实施条例有关规定，现就企业在执行财政部《企业会计准则第25号—保险合同》（财会〔2020〕20号，以下简称《保险合同准则》）过程中有关企业所得税处理事项明确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一、对于《保险合同准则》首次执行年度为2025年度及之前年度的企业，在计算缴纳企业所得税时，统一自2026年度起以《保险合同准则》为基础，按照企业所得税现行规定作纳税调整并计算缴纳企业所得税。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企业首次执行《保险合同准则》产生的留存收益累积影响数，按税前金额计入2026年度应纳税所得额，或自2026年度起分五个年度均匀计入各年度应纳税所得额。两种方法可自主选择，一经选择不得更改。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首次执行年度至2025年度期间，企业执行《保险合同准则》为基础计算的应纳税所得额与已申报的应纳税所得额的差额，计入2026年度应纳税所得额，或自2026年度起分五个年度均匀计入各年度应纳税所得额。两种方法可自主选择，但应与前款选择的方法一致，一经选择不得更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二、对于2026年度及以后年度为首次执行年度的企业，在计算缴纳企业所得税时，自首次执行年度起以《保险合同准则》为基础，按照企业所得税现行规定作纳税调整并计算缴纳企业所得税。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企业因执行《保险合同准则》产生的留存收益累积影响数，按税前金额计入首次执行年度应纳税所得额，或自首次执行年度起分五个年度均匀计入各年度应纳税所得额。两种方法可自主选择，一经选择不得更改。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三、现行政策规定的纳税调整事项，除有特殊规定外，可在事项发生当年一次性纳税调整，不再在以后年度重复调整。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现行政策规定的税收优惠事项，除有特殊规定外，可在事项发生当年一次性享受优惠，不再在以后年度重复享受。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四、本公告自2026年1月1日起执行。执行本公告的企业不再执行《财政部 国家税务总局关于保险公司准备金支出企业所得税税前扣除有关政策问题的通知》（财税〔2016〕114号）第三条中关于未到期责任准备金、寿险责任准备金、长期健康险责任准备金的相关规定。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特此公告。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财政部 税务总局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2025年12月22日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kern w:val="0"/>
          <w:sz w:val="42"/>
          <w:szCs w:val="4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kern w:val="0"/>
          <w:sz w:val="42"/>
          <w:szCs w:val="4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sz w:val="44"/>
          <w:szCs w:val="44"/>
        </w:rPr>
      </w:pPr>
      <w:r>
        <w:rPr>
          <w:rFonts w:hint="eastAsia" w:ascii="仿宋_GB2312" w:hAnsi="仿宋_GB2312" w:eastAsia="仿宋_GB2312" w:cs="仿宋_GB2312"/>
          <w:b/>
          <w:bCs/>
          <w:i w:val="0"/>
          <w:iCs w:val="0"/>
          <w:caps w:val="0"/>
          <w:color w:val="auto"/>
          <w:spacing w:val="0"/>
          <w:kern w:val="0"/>
          <w:sz w:val="44"/>
          <w:szCs w:val="44"/>
          <w:shd w:val="clear" w:fill="FFFFFF"/>
          <w:lang w:val="en-US" w:eastAsia="zh-CN" w:bidi="ar"/>
        </w:rPr>
        <w:t>厦门市财政局 国家税务总局厦门市税务局关于公布获得免税资格的非营利组织名单（2025年第二批）的通知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厦财税〔2025〕8号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各区财政局，国家税务总局厦门市各区税务局、各派出机构：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根据《财政部 国家税务总局关于非营利组织免税资格认定管理有关问题的通知》(财税〔2018〕13号)等有关规定，经审核，现将获得免税资格的非营利组织名单（2025年第二批）予以公布。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附件：</w:t>
      </w:r>
      <w:r>
        <w:rPr>
          <w:rFonts w:hint="eastAsia" w:ascii="仿宋_GB2312" w:hAnsi="仿宋_GB2312" w:eastAsia="仿宋_GB2312" w:cs="仿宋_GB2312"/>
          <w:i w:val="0"/>
          <w:iCs w:val="0"/>
          <w:caps w:val="0"/>
          <w:color w:val="auto"/>
          <w:spacing w:val="0"/>
          <w:sz w:val="28"/>
          <w:szCs w:val="28"/>
          <w:u w:val="none"/>
          <w:shd w:val="clear" w:fill="FFFFFF"/>
        </w:rPr>
        <w:fldChar w:fldCharType="begin"/>
      </w:r>
      <w:r>
        <w:rPr>
          <w:rFonts w:hint="eastAsia" w:ascii="仿宋_GB2312" w:hAnsi="仿宋_GB2312" w:eastAsia="仿宋_GB2312" w:cs="仿宋_GB2312"/>
          <w:i w:val="0"/>
          <w:iCs w:val="0"/>
          <w:caps w:val="0"/>
          <w:color w:val="auto"/>
          <w:spacing w:val="0"/>
          <w:sz w:val="28"/>
          <w:szCs w:val="28"/>
          <w:u w:val="none"/>
          <w:shd w:val="clear" w:fill="FFFFFF"/>
        </w:rPr>
        <w:instrText xml:space="preserve"> HYPERLINK "http://xiamen.chinatax.gov.cn/xmswcms/upload/file/20251223/1766475766142078398.doc?n=%E7%BB%8F%E8%AE%A4%E5%AE%9A%E8%8E%B7%E5%BE%97%E5%85%8D%E7%A8%8E%E8%B5%84%E6%A0%BC%E7%9A%84%E9%9D%9E%E8%90%A5%E5%88%A9%E7%BB%84%E7%BB%87%E5%90%8D%E5%8D%95%EF%BC%882025%E5%B9%B4%E7%AC%AC%E4%BA%8C%E6%89%B9%EF%BC%89.doc" \o "经认定获得免税资格的非营利组织名单（2025年第二批）.doc" </w:instrText>
      </w:r>
      <w:r>
        <w:rPr>
          <w:rFonts w:hint="eastAsia" w:ascii="仿宋_GB2312" w:hAnsi="仿宋_GB2312" w:eastAsia="仿宋_GB2312" w:cs="仿宋_GB2312"/>
          <w:i w:val="0"/>
          <w:iCs w:val="0"/>
          <w:caps w:val="0"/>
          <w:color w:val="auto"/>
          <w:spacing w:val="0"/>
          <w:sz w:val="28"/>
          <w:szCs w:val="28"/>
          <w:u w:val="none"/>
          <w:shd w:val="clear" w:fill="FFFFFF"/>
        </w:rPr>
        <w:fldChar w:fldCharType="separate"/>
      </w:r>
      <w:r>
        <w:rPr>
          <w:rStyle w:val="11"/>
          <w:rFonts w:hint="eastAsia" w:ascii="仿宋_GB2312" w:hAnsi="仿宋_GB2312" w:eastAsia="仿宋_GB2312" w:cs="仿宋_GB2312"/>
          <w:i w:val="0"/>
          <w:iCs w:val="0"/>
          <w:caps w:val="0"/>
          <w:color w:val="auto"/>
          <w:spacing w:val="0"/>
          <w:sz w:val="28"/>
          <w:szCs w:val="28"/>
          <w:u w:val="none"/>
          <w:shd w:val="clear" w:fill="FFFFFF"/>
        </w:rPr>
        <w:t>经认定获得免税资格的非营利组织名单（2025年第二批）.doc</w:t>
      </w:r>
      <w:r>
        <w:rPr>
          <w:rFonts w:hint="eastAsia" w:ascii="仿宋_GB2312" w:hAnsi="仿宋_GB2312" w:eastAsia="仿宋_GB2312" w:cs="仿宋_GB2312"/>
          <w:i w:val="0"/>
          <w:iCs w:val="0"/>
          <w:caps w:val="0"/>
          <w:color w:val="auto"/>
          <w:spacing w:val="0"/>
          <w:sz w:val="28"/>
          <w:szCs w:val="28"/>
          <w:u w:val="none"/>
          <w:shd w:val="clear" w:fill="FFFFFF"/>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厦门市财政局     国家税务总局厦门市税务局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2025年12月16日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kern w:val="0"/>
          <w:sz w:val="42"/>
          <w:szCs w:val="4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kern w:val="0"/>
          <w:sz w:val="42"/>
          <w:szCs w:val="4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sz w:val="44"/>
          <w:szCs w:val="44"/>
        </w:rPr>
      </w:pPr>
      <w:r>
        <w:rPr>
          <w:rFonts w:hint="eastAsia" w:ascii="仿宋_GB2312" w:hAnsi="仿宋_GB2312" w:eastAsia="仿宋_GB2312" w:cs="仿宋_GB2312"/>
          <w:b/>
          <w:bCs/>
          <w:i w:val="0"/>
          <w:iCs w:val="0"/>
          <w:caps w:val="0"/>
          <w:color w:val="auto"/>
          <w:spacing w:val="0"/>
          <w:kern w:val="0"/>
          <w:sz w:val="44"/>
          <w:szCs w:val="44"/>
          <w:shd w:val="clear" w:fill="FFFFFF"/>
          <w:lang w:val="en-US" w:eastAsia="zh-CN" w:bidi="ar"/>
        </w:rPr>
        <w:t>国家税务总局办公厅关于明确2026年度申报纳税期限的通知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税总办征科函〔2025〕64号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国家税务总局各省、自治区、直辖市和计划单列市税务局，国家税务总局驻各地特派员办事处：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根据《中华人民共和国税收征收管理法实施细则》第一百零九条规定，结合《国务院办公厅关于2026年部分节假日安排的通知》（国办发明电〔2025〕7号）要求，现将实行每月或者每季度期满后15日内申报纳税的各税种2026年度具体申报纳税期限明确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一、6月、7月、9月、12月申报纳税期限分别截至当月15日。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二、1月1日至3日放假3天，申报纳税期限顺延至1月20日。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三、2月15日至23日放假9天，申报纳税期限顺延至2月24日。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四、3月15日为星期日，申报纳税期限顺延至3月16日。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五、4月4日至6日放假3天，申报纳税期限顺延至4月20日。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六、5月1日至5日放假5天，申报纳税期限顺延至5月22日。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七、8月15日为星期六，申报纳税期限顺延至8月17日。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八、10月1日至7日放假7天，申报纳税期限顺延至10月26日。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九、11月15日为星期日，申报纳税期限顺延至11月16日。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各单位遇到特殊情况需要调整申报纳税期限的，应当提前上报国家税务总局（征管和科技发展司）备案。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国家税务总局办公厅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仿宋_GB2312" w:hAnsi="仿宋_GB2312" w:eastAsia="仿宋_GB2312" w:cs="仿宋_GB2312"/>
          <w:b/>
          <w:bCs/>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i w:val="0"/>
          <w:iCs w:val="0"/>
          <w:caps w:val="0"/>
          <w:color w:val="auto"/>
          <w:spacing w:val="0"/>
          <w:sz w:val="28"/>
          <w:szCs w:val="28"/>
          <w:shd w:val="clear" w:fill="FFFFFF"/>
        </w:rPr>
        <w:t>2025年12月10日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kern w:val="0"/>
          <w:sz w:val="42"/>
          <w:szCs w:val="4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sz w:val="44"/>
          <w:szCs w:val="44"/>
        </w:rPr>
      </w:pPr>
      <w:r>
        <w:rPr>
          <w:rFonts w:hint="eastAsia" w:ascii="仿宋_GB2312" w:hAnsi="仿宋_GB2312" w:eastAsia="仿宋_GB2312" w:cs="仿宋_GB2312"/>
          <w:b/>
          <w:bCs/>
          <w:i w:val="0"/>
          <w:iCs w:val="0"/>
          <w:caps w:val="0"/>
          <w:color w:val="auto"/>
          <w:spacing w:val="0"/>
          <w:kern w:val="0"/>
          <w:sz w:val="44"/>
          <w:szCs w:val="44"/>
          <w:shd w:val="clear" w:fill="FFFFFF"/>
          <w:lang w:val="en-US" w:eastAsia="zh-CN" w:bidi="ar"/>
        </w:rPr>
        <w:t>国家税务总局 最高人民法院关于企业破产程序中若干税费征管事项的公告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国家税务总局 最高人民法院公告2025年第24号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为进一步深化税收征管改革，优化税务执法方式，营造市场化、法治化、国际化一流营商环境，根据《中华人民共和国税收征收管理法》及其实施细则、《中华人民共和国企业破产法》等法律法规，现就企业破产程序税费征管事项公告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税务机关在人民法院确定的债权申报期限内，向管理人申报企业所欠税款（含教育费附加、地方教育附加，下同）、税款滞纳金、罚款以及因特别纳税调整产生的利息。社会保险费及其滞纳金，由税务机关申报，相关部门配合确定申报金额。税务机关征收的，法律责任和政策依据明确的非税收入及其滞纳金（违约金），由各地税务机关一并申报债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企业所欠税款、社会保险费按照企业破产法相关规定单独申报；企业所欠的税款滞纳金、利息按照普通破产债权申报；企业所欠社会保险费滞纳金、罚款按规定申报。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税务机关应当加强与人民法院沟通协调，通过信息共享等方式，及时获取人民法院裁定受理破产申请的信息。人民法院或者管理人可以根据需要向税务机关查询破产企业涉税信息，税务机关应当予以配合。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税务机关在破产程序中申报本公告第一条规定的债权，以人民法院裁定受理破产申请之日为截止日计算确定。在人民法院裁定受理破产申请前已发生的纳税、缴费义务，但法定申报期限未届满的视为到期，企业应当依法办理税费申报。税务机关收到受理破产申请裁定书和指定管理人决定书后，应当依法解除对企业财产的查封、扣押、冻结等保全措施和中止强制执行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管理人负责管理债务人财产和营业事务的，应当代表债务人依法履行破产程序期间申报纳税、扣缴税费、开具发票等涉税义务。管理人到税务机关办理涉税费事项时，应当持人民法院受理破产申请的裁定书、指定管理人决定书、授权委托书、经办人身份证件等材料。在办理税费事项时，可以使用管理人印章代替债务人公章。税务机关应当按照实名办税的相关要求对管理人的具体经办人员进行信息采集和验证。信息采集和验证后，管理人的具体经办人员可以在电子税务局、办税服务厅查询和办理债务人涉税费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企业破产申请受理前的涉税费违法行为，税务机关应当在债权申报期限届满前作出行政处理、处罚决定，并申报债权；债权申报期限届满后作出行政处理、处罚决定的，原则上应当在债权人会议第一次表决破产财产分配方案、重整计划草案、和解协议草案前补充申报债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破产企业需要办理非正常状态解除的，应当就逾期未申报行为补办纳税申报，税务机关出具处罚决定书，并立即解除企业非正常状态，依法向管理人申报相关税款、税款滞纳金和罚款的债权。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在人民法院裁定受理破产申请之日起至人民法院裁定终结破产清算程序或者裁定终止重整程序、和解程序期间，企业应当接受税务机关的税务管理，履行法定义务。破产程序中发生应缴税费情形，企业应当按规定申报缴纳，税务机关依法主张权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企业因处置债务人财产发生的相关税费为破产费用，因继续营业发生的相关税费为共益债务，由债务人财产随时清偿。需要开具发票的，管理人可以企业名义领用开具发票或者申请代开发票。企业因大额资产处置等特殊情况确需调整发票总额度的，经管理人申请，税务机关按照全面数字化的电子发票有关规定调整额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重整、和解程序中，税务机关在依法受偿后，依据重整计划或者和解协议仍有未获清偿的税款滞纳金、罚款、因特别纳税调整产生的利息的，不影响企业申请纳税缴费信用修复和后续纳税缴费信用评价，不影响企业办理迁移、注销等涉税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经人民法院裁定宣告破产的企业，持人民法院终结破产程序裁定书向税务机关申请税务注销的，税务机关即时出具清税文书，按照有关规定核销“死欠”。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六、本公告自公布之日起施行。本公告生效后，人民法院尚未裁定终结破产清算程序、终止重整程序、和解程序的，按照本公告规定执行。《国家税务总局关于税收征管若干事项的公告》（2019年第48号）第四条、《国家税务总局关于深化“放管服”改革 更大力度推进优化税务注销办理程序工作的通知》（税总发〔2019〕64号）第一条第三项同时废止。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特此公告。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国家税务总局 最高人民法院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2025年11月27日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rPr>
          <w:rFonts w:hint="eastAsia" w:ascii="仿宋_GB2312" w:hAnsi="仿宋_GB2312" w:eastAsia="仿宋_GB2312" w:cs="仿宋_GB2312"/>
          <w:i w:val="0"/>
          <w:iCs w:val="0"/>
          <w:caps w:val="0"/>
          <w:color w:val="auto"/>
          <w:spacing w:val="0"/>
          <w:sz w:val="28"/>
          <w:szCs w:val="28"/>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rPr>
          <w:rFonts w:hint="eastAsia" w:ascii="仿宋_GB2312" w:hAnsi="仿宋_GB2312" w:eastAsia="仿宋_GB2312" w:cs="仿宋_GB2312"/>
          <w:i w:val="0"/>
          <w:iCs w:val="0"/>
          <w:caps w:val="0"/>
          <w:color w:val="auto"/>
          <w:spacing w:val="0"/>
          <w:sz w:val="28"/>
          <w:szCs w:val="28"/>
          <w:shd w:val="clear"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bCs/>
          <w:i w:val="0"/>
          <w:iCs w:val="0"/>
          <w:caps w:val="0"/>
          <w:color w:val="auto"/>
          <w:spacing w:val="0"/>
          <w:kern w:val="0"/>
          <w:sz w:val="44"/>
          <w:szCs w:val="44"/>
          <w:shd w:val="clear" w:fill="FFFFFF"/>
          <w:lang w:val="en-US" w:eastAsia="zh-CN" w:bidi="ar"/>
        </w:rPr>
      </w:pPr>
      <w:r>
        <w:rPr>
          <w:rFonts w:hint="eastAsia" w:ascii="仿宋_GB2312" w:hAnsi="仿宋_GB2312" w:eastAsia="仿宋_GB2312" w:cs="仿宋_GB2312"/>
          <w:b/>
          <w:bCs/>
          <w:i w:val="0"/>
          <w:iCs w:val="0"/>
          <w:caps w:val="0"/>
          <w:color w:val="auto"/>
          <w:spacing w:val="0"/>
          <w:kern w:val="0"/>
          <w:sz w:val="44"/>
          <w:szCs w:val="44"/>
          <w:shd w:val="clear" w:fill="FFFFFF"/>
          <w:lang w:val="en-US" w:eastAsia="zh-CN" w:bidi="ar"/>
        </w:rPr>
        <w:t>财政部 税务总局关于个人销售住房增值税政策的公告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财政部 税务总局公告2025年第17号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现将个人销售住房增值税政策公告如下：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个人（不含个体工商户中的一般纳税人，下同）将购买不足2年的住房对外销售的，按照3%的征收率全额缴纳增值税；个人将购买2年以上（含2年）的住房对外销售的，免征增值税。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本公告自2026年1月1日起施行。《财政部 国家税务总局关于全面推开营业税改征增值税试点的通知》（财税〔2016〕36号） 附件3《营业税改征增值税试点过渡政策的规定》第五条第一款同步停止执行。2026年1月1日前，个人销售住房涉及的增值税尚未申报缴纳的，符合本公告规定的可按本公告执行。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特此公告。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财政部 税务总局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2025年12月29日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rPr>
          <w:rFonts w:hint="eastAsia" w:ascii="仿宋_GB2312" w:hAnsi="仿宋_GB2312" w:eastAsia="仿宋_GB2312" w:cs="仿宋_GB2312"/>
          <w:i w:val="0"/>
          <w:iCs w:val="0"/>
          <w:caps w:val="0"/>
          <w:color w:val="auto"/>
          <w:spacing w:val="0"/>
          <w:sz w:val="28"/>
          <w:szCs w:val="28"/>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84"/>
    <w:rsid w:val="00002DEB"/>
    <w:rsid w:val="000318C6"/>
    <w:rsid w:val="000A1E31"/>
    <w:rsid w:val="0012012A"/>
    <w:rsid w:val="001B0950"/>
    <w:rsid w:val="001C4509"/>
    <w:rsid w:val="001F708C"/>
    <w:rsid w:val="00217169"/>
    <w:rsid w:val="00234D07"/>
    <w:rsid w:val="00286622"/>
    <w:rsid w:val="002955C8"/>
    <w:rsid w:val="00302265"/>
    <w:rsid w:val="003876F6"/>
    <w:rsid w:val="00415B83"/>
    <w:rsid w:val="00415D40"/>
    <w:rsid w:val="00511E0C"/>
    <w:rsid w:val="00517ACF"/>
    <w:rsid w:val="00532371"/>
    <w:rsid w:val="005529F7"/>
    <w:rsid w:val="00632B4C"/>
    <w:rsid w:val="00656E6A"/>
    <w:rsid w:val="006667F5"/>
    <w:rsid w:val="006A1407"/>
    <w:rsid w:val="006E1D21"/>
    <w:rsid w:val="006F115D"/>
    <w:rsid w:val="006F3AD0"/>
    <w:rsid w:val="00760B94"/>
    <w:rsid w:val="007B2ABC"/>
    <w:rsid w:val="007E1A36"/>
    <w:rsid w:val="00832B92"/>
    <w:rsid w:val="00850CE9"/>
    <w:rsid w:val="00936AAD"/>
    <w:rsid w:val="009B28AA"/>
    <w:rsid w:val="009B4A8C"/>
    <w:rsid w:val="00A2010A"/>
    <w:rsid w:val="00A606CE"/>
    <w:rsid w:val="00A64F35"/>
    <w:rsid w:val="00AB332A"/>
    <w:rsid w:val="00AE0DC9"/>
    <w:rsid w:val="00AE2DD9"/>
    <w:rsid w:val="00AE57A7"/>
    <w:rsid w:val="00C71ED8"/>
    <w:rsid w:val="00C86BDF"/>
    <w:rsid w:val="00C944B0"/>
    <w:rsid w:val="00CE186E"/>
    <w:rsid w:val="00CE43AB"/>
    <w:rsid w:val="00D05C74"/>
    <w:rsid w:val="00D1296C"/>
    <w:rsid w:val="00D75740"/>
    <w:rsid w:val="00DA2474"/>
    <w:rsid w:val="00E745E7"/>
    <w:rsid w:val="00EB749F"/>
    <w:rsid w:val="00ED0EE8"/>
    <w:rsid w:val="00ED3084"/>
    <w:rsid w:val="00F37322"/>
    <w:rsid w:val="00F8067E"/>
    <w:rsid w:val="00FF4A85"/>
    <w:rsid w:val="07CD6AED"/>
    <w:rsid w:val="0997754D"/>
    <w:rsid w:val="0EA843B4"/>
    <w:rsid w:val="10697E25"/>
    <w:rsid w:val="11290E1C"/>
    <w:rsid w:val="122839E5"/>
    <w:rsid w:val="25363E48"/>
    <w:rsid w:val="260A6589"/>
    <w:rsid w:val="268B22A1"/>
    <w:rsid w:val="2AF20386"/>
    <w:rsid w:val="2BA10321"/>
    <w:rsid w:val="2F830D3D"/>
    <w:rsid w:val="31737522"/>
    <w:rsid w:val="3F455AE2"/>
    <w:rsid w:val="44076E8D"/>
    <w:rsid w:val="44F82835"/>
    <w:rsid w:val="46607D71"/>
    <w:rsid w:val="46A64984"/>
    <w:rsid w:val="4CDD2C4E"/>
    <w:rsid w:val="51553FD1"/>
    <w:rsid w:val="520A2EAB"/>
    <w:rsid w:val="5378295B"/>
    <w:rsid w:val="543B5BF3"/>
    <w:rsid w:val="563D2373"/>
    <w:rsid w:val="59A3509B"/>
    <w:rsid w:val="5A0D3973"/>
    <w:rsid w:val="5CEE671C"/>
    <w:rsid w:val="61123998"/>
    <w:rsid w:val="617B662D"/>
    <w:rsid w:val="619977B9"/>
    <w:rsid w:val="62657C5D"/>
    <w:rsid w:val="633316B8"/>
    <w:rsid w:val="6B277D78"/>
    <w:rsid w:val="6BD65117"/>
    <w:rsid w:val="6DAA4203"/>
    <w:rsid w:val="6F0D5774"/>
    <w:rsid w:val="748E3E73"/>
    <w:rsid w:val="77C7496A"/>
    <w:rsid w:val="79A625CD"/>
    <w:rsid w:val="7A0706BC"/>
    <w:rsid w:val="7FDF288E"/>
    <w:rsid w:val="BD73E503"/>
    <w:rsid w:val="F79B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p15"/>
    <w:basedOn w:val="9"/>
    <w:qFormat/>
    <w:uiPriority w:val="0"/>
  </w:style>
  <w:style w:type="character" w:customStyle="1" w:styleId="15">
    <w:name w:val="批注框文本 Char"/>
    <w:basedOn w:val="9"/>
    <w:link w:val="4"/>
    <w:semiHidden/>
    <w:qFormat/>
    <w:uiPriority w:val="99"/>
    <w:rPr>
      <w:sz w:val="18"/>
      <w:szCs w:val="18"/>
    </w:rPr>
  </w:style>
  <w:style w:type="character" w:customStyle="1" w:styleId="16">
    <w:name w:val="日期 Char"/>
    <w:basedOn w:val="9"/>
    <w:link w:val="3"/>
    <w:semiHidden/>
    <w:qFormat/>
    <w:uiPriority w:val="99"/>
  </w:style>
  <w:style w:type="character" w:customStyle="1" w:styleId="17">
    <w:name w:val="标题 1 Char"/>
    <w:basedOn w:val="9"/>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799</Words>
  <Characters>4560</Characters>
  <Lines>38</Lines>
  <Paragraphs>10</Paragraphs>
  <TotalTime>5</TotalTime>
  <ScaleCrop>false</ScaleCrop>
  <LinksUpToDate>false</LinksUpToDate>
  <CharactersWithSpaces>5349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2023-12-19T08:07:00Z</dcterms:created>
  <dc:creator>Windows 用户</dc:creator>
  <cp:lastModifiedBy>kylin</cp:lastModifiedBy>
  <dcterms:modified xsi:type="dcterms:W3CDTF">2025-12-31T09:57:11Z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