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160" w:firstLineChars="50"/>
        <w:rPr>
          <w:rFonts w:ascii="黑体" w:hAnsi="黑体" w:eastAsia="黑体"/>
          <w:sz w:val="32"/>
          <w:szCs w:val="32"/>
        </w:rPr>
      </w:pPr>
      <w:bookmarkStart w:id="372" w:name="_GoBack"/>
      <w:bookmarkEnd w:id="372"/>
      <w:r>
        <w:rPr>
          <w:rFonts w:hint="eastAsia" w:ascii="黑体" w:hAnsi="黑体" w:eastAsia="黑体"/>
          <w:sz w:val="32"/>
          <w:szCs w:val="32"/>
        </w:rPr>
        <w:t>附件</w:t>
      </w:r>
    </w:p>
    <w:p>
      <w:pPr>
        <w:jc w:val="center"/>
        <w:rPr>
          <w:rFonts w:ascii="方正小标宋简体" w:hAnsi="仿宋" w:eastAsia="方正小标宋简体"/>
          <w:sz w:val="44"/>
          <w:szCs w:val="44"/>
        </w:rPr>
      </w:pPr>
    </w:p>
    <w:p>
      <w:pPr>
        <w:pStyle w:val="6"/>
        <w:jc w:val="center"/>
        <w:rPr>
          <w:rFonts w:ascii="Times New Roman" w:hAnsi="Times New Roman" w:eastAsia="方正小标宋简体"/>
          <w:sz w:val="44"/>
          <w:szCs w:val="44"/>
        </w:rPr>
      </w:pPr>
    </w:p>
    <w:p>
      <w:pPr>
        <w:pStyle w:val="6"/>
        <w:jc w:val="center"/>
        <w:rPr>
          <w:rFonts w:ascii="Times New Roman" w:hAnsi="Times New Roman" w:eastAsia="方正小标宋简体"/>
          <w:sz w:val="44"/>
          <w:szCs w:val="44"/>
        </w:rPr>
      </w:pPr>
    </w:p>
    <w:p>
      <w:pPr>
        <w:pStyle w:val="6"/>
        <w:jc w:val="center"/>
        <w:rPr>
          <w:rFonts w:hint="eastAsia" w:ascii="Times New Roman" w:hAnsi="Times New Roman" w:eastAsia="方正小标宋简体"/>
          <w:sz w:val="44"/>
          <w:szCs w:val="44"/>
        </w:rPr>
      </w:pPr>
      <w:r>
        <w:rPr>
          <w:rFonts w:hint="eastAsia" w:ascii="Times New Roman" w:hAnsi="Times New Roman" w:eastAsia="方正小标宋简体"/>
          <w:sz w:val="44"/>
          <w:szCs w:val="44"/>
        </w:rPr>
        <w:t>深圳证券交易所公开募集不动产投资信托基金业务指南第4号——</w:t>
      </w:r>
    </w:p>
    <w:p>
      <w:pPr>
        <w:pStyle w:val="6"/>
        <w:jc w:val="center"/>
        <w:rPr>
          <w:rFonts w:hint="eastAsia" w:ascii="Times New Roman" w:hAnsi="Times New Roman" w:eastAsia="方正小标宋简体"/>
          <w:sz w:val="44"/>
          <w:szCs w:val="44"/>
          <w:lang w:eastAsia="zh-CN"/>
        </w:rPr>
      </w:pPr>
      <w:r>
        <w:rPr>
          <w:rFonts w:hint="eastAsia" w:ascii="Times New Roman" w:hAnsi="Times New Roman" w:eastAsia="方正小标宋简体"/>
          <w:sz w:val="44"/>
          <w:szCs w:val="44"/>
        </w:rPr>
        <w:t>存续期业务办理</w:t>
      </w:r>
    </w:p>
    <w:p>
      <w:pPr>
        <w:snapToGrid w:val="0"/>
        <w:jc w:val="center"/>
        <w:rPr>
          <w:rFonts w:ascii="Times New Roman" w:hAnsi="Times New Roman" w:eastAsia="方正小标宋简体" w:cs="Times New Roman"/>
          <w:sz w:val="44"/>
          <w:szCs w:val="44"/>
        </w:rPr>
      </w:pPr>
    </w:p>
    <w:p>
      <w:pPr>
        <w:snapToGrid w:val="0"/>
        <w:jc w:val="center"/>
        <w:rPr>
          <w:rFonts w:ascii="Times New Roman" w:hAnsi="Times New Roman" w:eastAsia="方正小标宋简体" w:cs="Times New Roman"/>
          <w:sz w:val="44"/>
          <w:szCs w:val="44"/>
        </w:rPr>
      </w:pPr>
    </w:p>
    <w:p>
      <w:pPr>
        <w:snapToGrid w:val="0"/>
        <w:jc w:val="center"/>
        <w:rPr>
          <w:rFonts w:ascii="Times New Roman" w:hAnsi="Times New Roman" w:eastAsia="方正小标宋简体" w:cs="Times New Roman"/>
          <w:sz w:val="44"/>
          <w:szCs w:val="44"/>
        </w:rPr>
      </w:pPr>
    </w:p>
    <w:p>
      <w:pPr>
        <w:snapToGrid w:val="0"/>
        <w:jc w:val="center"/>
        <w:rPr>
          <w:rFonts w:ascii="Times New Roman" w:hAnsi="Times New Roman" w:eastAsia="方正小标宋简体" w:cs="Times New Roman"/>
          <w:sz w:val="44"/>
          <w:szCs w:val="44"/>
        </w:rPr>
      </w:pPr>
    </w:p>
    <w:p>
      <w:pPr>
        <w:jc w:val="center"/>
        <w:rPr>
          <w:rFonts w:hint="eastAsia" w:ascii="仿宋" w:hAnsi="仿宋" w:eastAsia="仿宋" w:cs="Times New Roman"/>
          <w:sz w:val="32"/>
          <w:szCs w:val="32"/>
        </w:rPr>
      </w:pPr>
    </w:p>
    <w:p>
      <w:pPr>
        <w:jc w:val="center"/>
        <w:rPr>
          <w:rFonts w:hint="eastAsia" w:ascii="仿宋" w:hAnsi="仿宋" w:eastAsia="仿宋" w:cs="Times New Roman"/>
          <w:sz w:val="32"/>
          <w:szCs w:val="32"/>
        </w:rPr>
      </w:pPr>
    </w:p>
    <w:p>
      <w:pPr>
        <w:jc w:val="center"/>
        <w:rPr>
          <w:rFonts w:hint="eastAsia" w:ascii="仿宋" w:hAnsi="仿宋" w:eastAsia="仿宋" w:cs="Times New Roman"/>
          <w:sz w:val="32"/>
          <w:szCs w:val="32"/>
        </w:rPr>
      </w:pPr>
    </w:p>
    <w:p>
      <w:pPr>
        <w:jc w:val="center"/>
        <w:rPr>
          <w:rFonts w:hint="eastAsia" w:ascii="仿宋" w:hAnsi="仿宋" w:eastAsia="仿宋" w:cs="Times New Roman"/>
          <w:sz w:val="32"/>
          <w:szCs w:val="32"/>
        </w:rPr>
      </w:pPr>
    </w:p>
    <w:p>
      <w:pPr>
        <w:jc w:val="center"/>
        <w:rPr>
          <w:rFonts w:hint="eastAsia" w:ascii="仿宋" w:hAnsi="仿宋" w:eastAsia="仿宋" w:cs="Times New Roman"/>
          <w:sz w:val="32"/>
          <w:szCs w:val="32"/>
        </w:rPr>
      </w:pPr>
    </w:p>
    <w:p>
      <w:pPr>
        <w:jc w:val="center"/>
        <w:rPr>
          <w:rFonts w:hint="eastAsia" w:ascii="仿宋" w:hAnsi="仿宋" w:eastAsia="仿宋" w:cs="Times New Roman"/>
          <w:sz w:val="32"/>
          <w:szCs w:val="32"/>
        </w:rPr>
      </w:pPr>
    </w:p>
    <w:p>
      <w:pPr>
        <w:jc w:val="center"/>
        <w:rPr>
          <w:rFonts w:hint="eastAsia" w:ascii="仿宋" w:hAnsi="仿宋" w:eastAsia="仿宋" w:cs="Times New Roman"/>
          <w:sz w:val="32"/>
          <w:szCs w:val="32"/>
        </w:rPr>
      </w:pPr>
    </w:p>
    <w:p>
      <w:pPr>
        <w:jc w:val="center"/>
        <w:rPr>
          <w:rFonts w:hint="eastAsia" w:ascii="仿宋" w:hAnsi="仿宋" w:eastAsia="仿宋" w:cs="Times New Roman"/>
          <w:sz w:val="32"/>
          <w:szCs w:val="32"/>
        </w:rPr>
      </w:pPr>
    </w:p>
    <w:p>
      <w:pPr>
        <w:jc w:val="center"/>
        <w:rPr>
          <w:rFonts w:ascii="仿宋" w:hAnsi="仿宋" w:eastAsia="仿宋" w:cs="Times New Roman"/>
          <w:sz w:val="32"/>
          <w:szCs w:val="32"/>
        </w:rPr>
      </w:pPr>
      <w:r>
        <w:rPr>
          <w:rFonts w:hint="eastAsia" w:ascii="黑体" w:hAnsi="黑体" w:eastAsia="黑体" w:cs="黑体"/>
          <w:sz w:val="32"/>
          <w:szCs w:val="32"/>
        </w:rPr>
        <w:t>二○二</w:t>
      </w:r>
      <w:r>
        <w:rPr>
          <w:rFonts w:hint="eastAsia" w:ascii="黑体" w:hAnsi="黑体" w:eastAsia="黑体" w:cs="黑体"/>
          <w:sz w:val="32"/>
          <w:szCs w:val="32"/>
          <w:lang w:eastAsia="zh-CN"/>
        </w:rPr>
        <w:t>五</w:t>
      </w:r>
      <w:r>
        <w:rPr>
          <w:rFonts w:hint="eastAsia" w:ascii="黑体" w:hAnsi="黑体" w:eastAsia="黑体" w:cs="黑体"/>
          <w:sz w:val="32"/>
          <w:szCs w:val="32"/>
        </w:rPr>
        <w:t>年</w:t>
      </w:r>
      <w:r>
        <w:rPr>
          <w:rFonts w:hint="eastAsia" w:ascii="黑体" w:hAnsi="黑体" w:eastAsia="黑体" w:cs="黑体"/>
          <w:sz w:val="32"/>
          <w:szCs w:val="32"/>
          <w:lang w:eastAsia="zh-CN"/>
        </w:rPr>
        <w:t>十二</w:t>
      </w:r>
      <w:r>
        <w:rPr>
          <w:rFonts w:hint="eastAsia" w:ascii="黑体" w:hAnsi="黑体" w:eastAsia="黑体" w:cs="黑体"/>
          <w:sz w:val="32"/>
          <w:szCs w:val="32"/>
        </w:rPr>
        <w:t>月</w:t>
      </w:r>
    </w:p>
    <w:p>
      <w:pPr>
        <w:widowControl/>
        <w:jc w:val="left"/>
        <w:rPr>
          <w:rFonts w:ascii="Times New Roman" w:hAnsi="Times New Roman" w:eastAsia="黑体" w:cs="Times New Roman"/>
          <w:bCs/>
          <w:sz w:val="32"/>
          <w:szCs w:val="32"/>
        </w:rPr>
      </w:pPr>
      <w:r>
        <w:rPr>
          <w:rFonts w:ascii="Times New Roman" w:hAnsi="Times New Roman" w:eastAsia="黑体" w:cs="Times New Roman"/>
          <w:bCs/>
          <w:sz w:val="32"/>
          <w:szCs w:val="32"/>
        </w:rPr>
        <w:br w:type="page"/>
      </w:r>
    </w:p>
    <w:p>
      <w:pPr>
        <w:adjustRightInd w:val="0"/>
        <w:snapToGrid w:val="0"/>
        <w:spacing w:line="560" w:lineRule="exact"/>
        <w:ind w:firstLine="643" w:firstLineChars="200"/>
        <w:jc w:val="center"/>
        <w:rPr>
          <w:rFonts w:ascii="Times New Roman" w:hAnsi="Times New Roman" w:eastAsia="宋体" w:cs="Times New Roman"/>
          <w:b/>
          <w:bCs/>
          <w:sz w:val="32"/>
          <w:szCs w:val="32"/>
        </w:rPr>
        <w:sectPr>
          <w:footerReference r:id="rId3" w:type="default"/>
          <w:footerReference r:id="rId4" w:type="even"/>
          <w:pgSz w:w="11906" w:h="16838"/>
          <w:pgMar w:top="1440" w:right="1800" w:bottom="1440" w:left="1800" w:header="851" w:footer="992" w:gutter="0"/>
          <w:pgNumType w:fmt="decimal"/>
          <w:cols w:space="425" w:num="1"/>
          <w:docGrid w:type="lines" w:linePitch="312" w:charSpace="0"/>
        </w:sectPr>
      </w:pPr>
    </w:p>
    <w:p>
      <w:pPr>
        <w:widowControl/>
        <w:spacing w:before="156" w:beforeLines="50" w:after="156" w:afterLines="50" w:line="560" w:lineRule="exact"/>
        <w:jc w:val="center"/>
        <w:rPr>
          <w:rFonts w:hint="eastAsia" w:ascii="方正小标宋简体" w:hAnsi="Times New Roman" w:eastAsia="方正小标宋简体"/>
          <w:bCs w:val="0"/>
          <w:sz w:val="44"/>
          <w:szCs w:val="44"/>
        </w:rPr>
      </w:pPr>
      <w:r>
        <w:rPr>
          <w:rFonts w:hint="eastAsia" w:ascii="方正小标宋简体" w:hAnsi="Times New Roman" w:eastAsia="方正小标宋简体"/>
          <w:bCs w:val="0"/>
          <w:sz w:val="44"/>
          <w:szCs w:val="44"/>
        </w:rPr>
        <w:t>版本及修订说明</w:t>
      </w:r>
    </w:p>
    <w:tbl>
      <w:tblPr>
        <w:tblStyle w:val="16"/>
        <w:tblpPr w:leftFromText="180" w:rightFromText="180" w:vertAnchor="text" w:horzAnchor="page" w:tblpX="2332" w:tblpY="630"/>
        <w:tblOverlap w:val="never"/>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919"/>
        <w:gridCol w:w="553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919" w:type="dxa"/>
            <w:tcBorders>
              <w:top w:val="double" w:color="auto" w:sz="4" w:space="0"/>
              <w:bottom w:val="single" w:color="auto" w:sz="6" w:space="0"/>
            </w:tcBorders>
            <w:shd w:val="clear" w:color="auto" w:fill="C0C0C0"/>
            <w:vAlign w:val="center"/>
          </w:tcPr>
          <w:p>
            <w:pPr>
              <w:spacing w:line="240" w:lineRule="auto"/>
              <w:ind w:firstLine="0" w:firstLineChars="0"/>
              <w:jc w:val="center"/>
              <w:rPr>
                <w:rFonts w:hint="eastAsia" w:ascii="仿宋" w:hAnsi="仿宋" w:eastAsia="仿宋" w:cs="仿宋"/>
                <w:b/>
                <w:sz w:val="28"/>
                <w:szCs w:val="28"/>
              </w:rPr>
            </w:pPr>
            <w:r>
              <w:rPr>
                <w:rFonts w:hint="eastAsia" w:ascii="仿宋" w:hAnsi="仿宋" w:eastAsia="仿宋" w:cs="仿宋"/>
                <w:b/>
                <w:sz w:val="28"/>
                <w:szCs w:val="28"/>
              </w:rPr>
              <w:t>修订时间</w:t>
            </w:r>
          </w:p>
        </w:tc>
        <w:tc>
          <w:tcPr>
            <w:tcW w:w="5534" w:type="dxa"/>
            <w:tcBorders>
              <w:top w:val="double" w:color="auto" w:sz="4" w:space="0"/>
              <w:bottom w:val="single" w:color="auto" w:sz="6" w:space="0"/>
            </w:tcBorders>
            <w:shd w:val="clear" w:color="auto" w:fill="C0C0C0"/>
            <w:vAlign w:val="center"/>
          </w:tcPr>
          <w:p>
            <w:pPr>
              <w:spacing w:line="240" w:lineRule="auto"/>
              <w:ind w:firstLine="0" w:firstLineChars="0"/>
              <w:jc w:val="center"/>
              <w:rPr>
                <w:rFonts w:hint="eastAsia" w:ascii="仿宋" w:hAnsi="仿宋" w:eastAsia="仿宋" w:cs="仿宋"/>
                <w:b/>
                <w:sz w:val="28"/>
                <w:szCs w:val="28"/>
              </w:rPr>
            </w:pPr>
            <w:r>
              <w:rPr>
                <w:rFonts w:hint="eastAsia" w:ascii="仿宋" w:hAnsi="仿宋" w:eastAsia="仿宋" w:cs="仿宋"/>
                <w:b/>
                <w:sz w:val="28"/>
                <w:szCs w:val="28"/>
              </w:rPr>
              <w:t>主要修订内容说明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919" w:type="dxa"/>
            <w:tcBorders>
              <w:top w:val="single" w:color="auto" w:sz="6" w:space="0"/>
              <w:bottom w:val="single" w:color="auto" w:sz="6" w:space="0"/>
            </w:tcBorders>
            <w:vAlign w:val="center"/>
          </w:tcPr>
          <w:p>
            <w:pPr>
              <w:jc w:val="center"/>
              <w:rPr>
                <w:rFonts w:hint="default" w:ascii="仿宋" w:hAnsi="仿宋" w:eastAsia="仿宋" w:cs="仿宋"/>
                <w:sz w:val="28"/>
                <w:szCs w:val="28"/>
                <w:lang w:val="en-US" w:eastAsia="zh-CN"/>
              </w:rPr>
            </w:pPr>
            <w:r>
              <w:rPr>
                <w:rFonts w:ascii="仿宋" w:hAnsi="仿宋" w:eastAsia="仿宋"/>
                <w:bCs/>
                <w:sz w:val="28"/>
                <w:szCs w:val="28"/>
              </w:rPr>
              <w:t>202</w:t>
            </w:r>
            <w:r>
              <w:rPr>
                <w:rFonts w:hint="eastAsia" w:ascii="仿宋" w:hAnsi="仿宋" w:eastAsia="仿宋"/>
                <w:bCs/>
                <w:sz w:val="28"/>
                <w:szCs w:val="28"/>
                <w:lang w:val="en-US" w:eastAsia="zh-CN"/>
              </w:rPr>
              <w:t>1</w:t>
            </w:r>
            <w:r>
              <w:rPr>
                <w:rFonts w:hint="eastAsia" w:ascii="仿宋" w:hAnsi="仿宋" w:eastAsia="仿宋"/>
                <w:bCs/>
                <w:sz w:val="28"/>
                <w:szCs w:val="28"/>
                <w:lang w:eastAsia="zh-CN"/>
              </w:rPr>
              <w:t>年</w:t>
            </w:r>
            <w:r>
              <w:rPr>
                <w:rFonts w:hint="eastAsia" w:ascii="仿宋" w:hAnsi="仿宋" w:eastAsia="仿宋"/>
                <w:bCs/>
                <w:sz w:val="28"/>
                <w:szCs w:val="28"/>
                <w:lang w:val="en-US" w:eastAsia="zh-CN"/>
              </w:rPr>
              <w:t>7月</w:t>
            </w:r>
          </w:p>
        </w:tc>
        <w:tc>
          <w:tcPr>
            <w:tcW w:w="5534" w:type="dxa"/>
            <w:tcBorders>
              <w:top w:val="single" w:color="auto" w:sz="6" w:space="0"/>
              <w:bottom w:val="single" w:color="auto" w:sz="6" w:space="0"/>
            </w:tcBorders>
            <w:vAlign w:val="center"/>
          </w:tcPr>
          <w:p>
            <w:pPr>
              <w:jc w:val="left"/>
              <w:rPr>
                <w:rFonts w:hint="eastAsia" w:ascii="仿宋" w:hAnsi="仿宋" w:eastAsia="仿宋" w:cs="仿宋"/>
                <w:sz w:val="28"/>
                <w:szCs w:val="28"/>
              </w:rPr>
            </w:pPr>
            <w:r>
              <w:rPr>
                <w:rFonts w:hint="eastAsia" w:ascii="仿宋" w:hAnsi="仿宋" w:eastAsia="仿宋"/>
                <w:bCs/>
                <w:sz w:val="28"/>
                <w:szCs w:val="28"/>
              </w:rPr>
              <w:t>首次发布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919" w:type="dxa"/>
            <w:tcBorders>
              <w:top w:val="single" w:color="auto" w:sz="6" w:space="0"/>
              <w:bottom w:val="single" w:color="auto" w:sz="6" w:space="0"/>
            </w:tcBorders>
            <w:vAlign w:val="center"/>
          </w:tcPr>
          <w:p>
            <w:pPr>
              <w:jc w:val="center"/>
              <w:rPr>
                <w:rFonts w:hint="default" w:ascii="仿宋" w:hAnsi="仿宋" w:eastAsia="仿宋" w:cs="仿宋"/>
                <w:sz w:val="28"/>
                <w:szCs w:val="28"/>
                <w:lang w:val="en-US"/>
              </w:rPr>
            </w:pPr>
            <w:r>
              <w:rPr>
                <w:rFonts w:hint="eastAsia" w:ascii="仿宋" w:hAnsi="仿宋" w:eastAsia="仿宋"/>
                <w:bCs/>
                <w:sz w:val="28"/>
                <w:szCs w:val="28"/>
                <w:lang w:val="en-US" w:eastAsia="zh-CN"/>
              </w:rPr>
              <w:t>2024年11月</w:t>
            </w:r>
          </w:p>
        </w:tc>
        <w:tc>
          <w:tcPr>
            <w:tcW w:w="5534" w:type="dxa"/>
            <w:tcBorders>
              <w:top w:val="single" w:color="auto" w:sz="6" w:space="0"/>
              <w:bottom w:val="single" w:color="auto" w:sz="6" w:space="0"/>
            </w:tcBorders>
            <w:vAlign w:val="center"/>
          </w:tcPr>
          <w:p>
            <w:pPr>
              <w:jc w:val="left"/>
              <w:rPr>
                <w:rFonts w:hint="eastAsia" w:ascii="仿宋" w:hAnsi="仿宋" w:eastAsia="仿宋"/>
                <w:bCs/>
                <w:sz w:val="28"/>
                <w:szCs w:val="28"/>
                <w:lang w:val="en-US" w:eastAsia="zh-CN"/>
              </w:rPr>
            </w:pPr>
            <w:r>
              <w:rPr>
                <w:rFonts w:hint="eastAsia" w:ascii="仿宋" w:hAnsi="仿宋" w:eastAsia="仿宋"/>
                <w:bCs/>
                <w:sz w:val="28"/>
                <w:szCs w:val="28"/>
                <w:lang w:val="en-US" w:eastAsia="zh-CN"/>
              </w:rPr>
              <w:t>1.修订重要提示；</w:t>
            </w:r>
          </w:p>
          <w:p>
            <w:pPr>
              <w:jc w:val="left"/>
              <w:rPr>
                <w:rFonts w:hint="eastAsia" w:ascii="仿宋" w:hAnsi="仿宋" w:eastAsia="仿宋"/>
                <w:bCs/>
                <w:sz w:val="28"/>
                <w:szCs w:val="28"/>
                <w:lang w:val="en-US" w:eastAsia="zh-CN"/>
              </w:rPr>
            </w:pPr>
            <w:r>
              <w:rPr>
                <w:rFonts w:hint="eastAsia" w:ascii="仿宋" w:hAnsi="仿宋" w:eastAsia="仿宋"/>
                <w:bCs/>
                <w:sz w:val="28"/>
                <w:szCs w:val="28"/>
                <w:lang w:val="en-US" w:eastAsia="zh-CN"/>
              </w:rPr>
              <w:t>2.增加公告类别；</w:t>
            </w:r>
          </w:p>
          <w:p>
            <w:pPr>
              <w:jc w:val="left"/>
              <w:rPr>
                <w:rFonts w:hint="eastAsia" w:ascii="仿宋" w:hAnsi="仿宋" w:eastAsia="仿宋"/>
                <w:bCs/>
                <w:sz w:val="28"/>
                <w:szCs w:val="28"/>
                <w:lang w:val="en-US" w:eastAsia="zh-CN"/>
              </w:rPr>
            </w:pPr>
            <w:r>
              <w:rPr>
                <w:rFonts w:hint="eastAsia" w:ascii="仿宋" w:hAnsi="仿宋" w:eastAsia="仿宋"/>
                <w:bCs/>
                <w:sz w:val="28"/>
                <w:szCs w:val="28"/>
                <w:lang w:val="en-US" w:eastAsia="zh-CN"/>
              </w:rPr>
              <w:t>3.修订场内及场外份额解除锁定申请表；</w:t>
            </w:r>
          </w:p>
          <w:p>
            <w:pPr>
              <w:jc w:val="left"/>
              <w:rPr>
                <w:rFonts w:hint="default" w:ascii="仿宋" w:hAnsi="仿宋" w:eastAsia="仿宋"/>
                <w:bCs/>
                <w:sz w:val="28"/>
                <w:szCs w:val="28"/>
                <w:lang w:val="en-US" w:eastAsia="zh-CN"/>
              </w:rPr>
            </w:pPr>
            <w:r>
              <w:rPr>
                <w:rFonts w:hint="eastAsia" w:ascii="仿宋" w:hAnsi="仿宋" w:eastAsia="仿宋"/>
                <w:bCs/>
                <w:sz w:val="28"/>
                <w:szCs w:val="28"/>
                <w:lang w:val="en-US" w:eastAsia="zh-CN"/>
              </w:rPr>
              <w:t>4.增加基金份额持有人大会章节。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919" w:type="dxa"/>
            <w:tcBorders>
              <w:top w:val="single" w:color="auto" w:sz="6" w:space="0"/>
              <w:bottom w:val="single" w:color="auto" w:sz="6" w:space="0"/>
            </w:tcBorders>
            <w:vAlign w:val="center"/>
          </w:tcPr>
          <w:p>
            <w:pPr>
              <w:jc w:val="center"/>
              <w:rPr>
                <w:rFonts w:hint="default" w:ascii="仿宋" w:hAnsi="仿宋" w:eastAsia="仿宋"/>
                <w:bCs/>
                <w:sz w:val="28"/>
                <w:szCs w:val="28"/>
                <w:lang w:val="en-US" w:eastAsia="zh-CN"/>
              </w:rPr>
            </w:pPr>
            <w:bookmarkStart w:id="0" w:name="_Toc66721132"/>
            <w:bookmarkStart w:id="1" w:name="_Toc62725166"/>
            <w:bookmarkStart w:id="2" w:name="_Toc74738933"/>
            <w:r>
              <w:rPr>
                <w:rFonts w:hint="eastAsia" w:ascii="仿宋" w:hAnsi="仿宋" w:eastAsia="仿宋"/>
                <w:bCs/>
                <w:sz w:val="28"/>
                <w:szCs w:val="28"/>
                <w:lang w:val="en-US" w:eastAsia="zh-CN"/>
              </w:rPr>
              <w:t>2025年12月</w:t>
            </w:r>
          </w:p>
        </w:tc>
        <w:tc>
          <w:tcPr>
            <w:tcW w:w="5534" w:type="dxa"/>
            <w:tcBorders>
              <w:top w:val="single" w:color="auto" w:sz="6" w:space="0"/>
              <w:bottom w:val="single" w:color="auto" w:sz="6" w:space="0"/>
            </w:tcBorders>
            <w:vAlign w:val="center"/>
          </w:tcPr>
          <w:p>
            <w:pPr>
              <w:jc w:val="left"/>
              <w:rPr>
                <w:rFonts w:hint="eastAsia" w:ascii="仿宋" w:hAnsi="仿宋" w:eastAsia="仿宋"/>
                <w:bCs/>
                <w:sz w:val="28"/>
                <w:szCs w:val="28"/>
                <w:lang w:val="en-US" w:eastAsia="zh-CN"/>
              </w:rPr>
            </w:pPr>
            <w:r>
              <w:rPr>
                <w:rFonts w:hint="eastAsia" w:ascii="仿宋" w:hAnsi="仿宋" w:eastAsia="仿宋"/>
                <w:bCs/>
                <w:sz w:val="28"/>
                <w:szCs w:val="28"/>
              </w:rPr>
              <w:t>根据《深圳证券交易所公开募集不动产投资信托基金业务办法（试行）》相应更新</w:t>
            </w:r>
          </w:p>
        </w:tc>
      </w:tr>
    </w:tbl>
    <w:p>
      <w:pPr>
        <w:pStyle w:val="12"/>
        <w:tabs>
          <w:tab w:val="left" w:pos="1050"/>
        </w:tabs>
        <w:jc w:val="center"/>
        <w:rPr>
          <w:rFonts w:hint="eastAsia" w:ascii="黑体" w:hAnsi="黑体" w:eastAsia="黑体"/>
          <w:sz w:val="40"/>
          <w:szCs w:val="40"/>
        </w:rPr>
        <w:sectPr>
          <w:footerReference r:id="rId5" w:type="default"/>
          <w:footerReference r:id="rId6" w:type="even"/>
          <w:pgSz w:w="11906" w:h="16838"/>
          <w:pgMar w:top="1440" w:right="1800" w:bottom="1440" w:left="1800" w:header="851" w:footer="992" w:gutter="0"/>
          <w:pgNumType w:fmt="decimal"/>
          <w:cols w:space="425" w:num="1"/>
          <w:docGrid w:type="lines" w:linePitch="312" w:charSpace="0"/>
        </w:sectPr>
      </w:pPr>
    </w:p>
    <w:p>
      <w:pPr>
        <w:pStyle w:val="12"/>
        <w:tabs>
          <w:tab w:val="left" w:pos="1050"/>
        </w:tabs>
        <w:jc w:val="center"/>
        <w:rPr>
          <w:rFonts w:ascii="黑体" w:hAnsi="黑体" w:eastAsia="黑体"/>
          <w:sz w:val="40"/>
          <w:szCs w:val="40"/>
        </w:rPr>
      </w:pPr>
      <w:r>
        <w:rPr>
          <w:rFonts w:hint="eastAsia" w:ascii="黑体" w:hAnsi="黑体" w:eastAsia="黑体"/>
          <w:sz w:val="40"/>
          <w:szCs w:val="40"/>
        </w:rPr>
        <w:t>目录</w:t>
      </w:r>
      <w:bookmarkEnd w:id="0"/>
      <w:bookmarkEnd w:id="1"/>
      <w:bookmarkEnd w:id="2"/>
    </w:p>
    <w:p>
      <w:pPr>
        <w:pStyle w:val="12"/>
        <w:tabs>
          <w:tab w:val="right" w:leader="dot" w:pos="8306"/>
          <w:tab w:val="clear" w:pos="829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TOC \o "1-3" \h \z \u </w:instrText>
      </w:r>
      <w:r>
        <w:rPr>
          <w:rFonts w:hint="eastAsia" w:ascii="仿宋" w:hAnsi="仿宋" w:eastAsia="仿宋" w:cs="仿宋"/>
          <w:sz w:val="24"/>
          <w:szCs w:val="24"/>
        </w:rPr>
        <w:fldChar w:fldCharType="separate"/>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_Toc10291 </w:instrText>
      </w:r>
      <w:r>
        <w:rPr>
          <w:rFonts w:hint="eastAsia" w:ascii="仿宋" w:hAnsi="仿宋" w:eastAsia="仿宋" w:cs="仿宋"/>
          <w:sz w:val="24"/>
          <w:szCs w:val="24"/>
        </w:rPr>
        <w:fldChar w:fldCharType="separate"/>
      </w:r>
      <w:r>
        <w:rPr>
          <w:rFonts w:hint="eastAsia" w:ascii="仿宋" w:hAnsi="仿宋" w:eastAsia="仿宋" w:cs="仿宋"/>
          <w:sz w:val="24"/>
          <w:szCs w:val="24"/>
        </w:rPr>
        <w:t>第</w:t>
      </w:r>
      <w:r>
        <w:rPr>
          <w:rFonts w:hint="eastAsia" w:ascii="仿宋" w:hAnsi="仿宋" w:eastAsia="仿宋" w:cs="仿宋"/>
          <w:sz w:val="24"/>
          <w:szCs w:val="24"/>
          <w:lang w:eastAsia="zh-CN"/>
        </w:rPr>
        <w:t>一</w:t>
      </w:r>
      <w:r>
        <w:rPr>
          <w:rFonts w:hint="eastAsia" w:ascii="仿宋" w:hAnsi="仿宋" w:eastAsia="仿宋" w:cs="仿宋"/>
          <w:sz w:val="24"/>
          <w:szCs w:val="24"/>
        </w:rPr>
        <w:t>章 信息披露</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_Toc10291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3"/>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_Toc26239 </w:instrText>
      </w:r>
      <w:r>
        <w:rPr>
          <w:rFonts w:hint="eastAsia" w:ascii="仿宋" w:hAnsi="仿宋" w:eastAsia="仿宋" w:cs="仿宋"/>
          <w:sz w:val="24"/>
          <w:szCs w:val="24"/>
        </w:rPr>
        <w:fldChar w:fldCharType="separate"/>
      </w:r>
      <w:r>
        <w:rPr>
          <w:rFonts w:hint="eastAsia" w:ascii="仿宋" w:hAnsi="仿宋" w:eastAsia="仿宋" w:cs="仿宋"/>
          <w:sz w:val="24"/>
          <w:szCs w:val="24"/>
        </w:rPr>
        <w:t>一、信息披露办理的一般规定</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_Toc26239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7"/>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_Toc14434 </w:instrText>
      </w:r>
      <w:r>
        <w:rPr>
          <w:rFonts w:hint="eastAsia" w:ascii="仿宋" w:hAnsi="仿宋" w:eastAsia="仿宋" w:cs="仿宋"/>
          <w:sz w:val="24"/>
          <w:szCs w:val="24"/>
        </w:rPr>
        <w:fldChar w:fldCharType="separate"/>
      </w:r>
      <w:r>
        <w:rPr>
          <w:rFonts w:hint="eastAsia" w:ascii="仿宋" w:hAnsi="仿宋" w:eastAsia="仿宋" w:cs="仿宋"/>
          <w:sz w:val="24"/>
          <w:szCs w:val="24"/>
        </w:rPr>
        <w:t>（一）信息披露业务办理平台</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_Toc14434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7"/>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_Toc24090 </w:instrText>
      </w:r>
      <w:r>
        <w:rPr>
          <w:rFonts w:hint="eastAsia" w:ascii="仿宋" w:hAnsi="仿宋" w:eastAsia="仿宋" w:cs="仿宋"/>
          <w:sz w:val="24"/>
          <w:szCs w:val="24"/>
        </w:rPr>
        <w:fldChar w:fldCharType="separate"/>
      </w:r>
      <w:r>
        <w:rPr>
          <w:rFonts w:hint="eastAsia" w:ascii="仿宋" w:hAnsi="仿宋" w:eastAsia="仿宋" w:cs="仿宋"/>
          <w:sz w:val="24"/>
          <w:szCs w:val="24"/>
        </w:rPr>
        <w:t>（二）信息披露方式及公告类别</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_Toc24090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7"/>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_Toc5562 </w:instrText>
      </w:r>
      <w:r>
        <w:rPr>
          <w:rFonts w:hint="eastAsia" w:ascii="仿宋" w:hAnsi="仿宋" w:eastAsia="仿宋" w:cs="仿宋"/>
          <w:sz w:val="24"/>
          <w:szCs w:val="24"/>
        </w:rPr>
        <w:fldChar w:fldCharType="separate"/>
      </w:r>
      <w:r>
        <w:rPr>
          <w:rFonts w:hint="eastAsia" w:ascii="仿宋" w:hAnsi="仿宋" w:eastAsia="仿宋" w:cs="仿宋"/>
          <w:sz w:val="24"/>
          <w:szCs w:val="24"/>
        </w:rPr>
        <w:t>（三）信息披露提交和公告发布时间</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_Toc5562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3"/>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_Toc17324 </w:instrText>
      </w:r>
      <w:r>
        <w:rPr>
          <w:rFonts w:hint="eastAsia" w:ascii="仿宋" w:hAnsi="仿宋" w:eastAsia="仿宋" w:cs="仿宋"/>
          <w:sz w:val="24"/>
          <w:szCs w:val="24"/>
        </w:rPr>
        <w:fldChar w:fldCharType="separate"/>
      </w:r>
      <w:r>
        <w:rPr>
          <w:rFonts w:hint="eastAsia" w:ascii="仿宋" w:hAnsi="仿宋" w:eastAsia="仿宋" w:cs="仿宋"/>
          <w:sz w:val="24"/>
          <w:szCs w:val="24"/>
        </w:rPr>
        <w:t>二、定期报告披露</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_Toc17324 \h </w:instrText>
      </w:r>
      <w:r>
        <w:rPr>
          <w:rFonts w:hint="eastAsia" w:ascii="仿宋" w:hAnsi="仿宋" w:eastAsia="仿宋" w:cs="仿宋"/>
          <w:sz w:val="24"/>
          <w:szCs w:val="24"/>
        </w:rPr>
        <w:fldChar w:fldCharType="separate"/>
      </w:r>
      <w:r>
        <w:rPr>
          <w:rFonts w:hint="eastAsia" w:ascii="仿宋" w:hAnsi="仿宋" w:eastAsia="仿宋" w:cs="仿宋"/>
          <w:sz w:val="24"/>
          <w:szCs w:val="24"/>
        </w:rPr>
        <w:t>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7"/>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_Toc3537 </w:instrText>
      </w:r>
      <w:r>
        <w:rPr>
          <w:rFonts w:hint="eastAsia" w:ascii="仿宋" w:hAnsi="仿宋" w:eastAsia="仿宋" w:cs="仿宋"/>
          <w:sz w:val="24"/>
          <w:szCs w:val="24"/>
        </w:rPr>
        <w:fldChar w:fldCharType="separate"/>
      </w:r>
      <w:r>
        <w:rPr>
          <w:rFonts w:hint="eastAsia" w:ascii="仿宋" w:hAnsi="仿宋" w:eastAsia="仿宋" w:cs="仿宋"/>
          <w:sz w:val="24"/>
          <w:szCs w:val="24"/>
        </w:rPr>
        <w:t>（一）定期报告披露时间</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_Toc3537 \h </w:instrText>
      </w:r>
      <w:r>
        <w:rPr>
          <w:rFonts w:hint="eastAsia" w:ascii="仿宋" w:hAnsi="仿宋" w:eastAsia="仿宋" w:cs="仿宋"/>
          <w:sz w:val="24"/>
          <w:szCs w:val="24"/>
        </w:rPr>
        <w:fldChar w:fldCharType="separate"/>
      </w:r>
      <w:r>
        <w:rPr>
          <w:rFonts w:hint="eastAsia" w:ascii="仿宋" w:hAnsi="仿宋" w:eastAsia="仿宋" w:cs="仿宋"/>
          <w:sz w:val="24"/>
          <w:szCs w:val="24"/>
        </w:rPr>
        <w:t>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7"/>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_Toc31780 </w:instrText>
      </w:r>
      <w:r>
        <w:rPr>
          <w:rFonts w:hint="eastAsia" w:ascii="仿宋" w:hAnsi="仿宋" w:eastAsia="仿宋" w:cs="仿宋"/>
          <w:sz w:val="24"/>
          <w:szCs w:val="24"/>
        </w:rPr>
        <w:fldChar w:fldCharType="separate"/>
      </w:r>
      <w:r>
        <w:rPr>
          <w:rFonts w:hint="eastAsia" w:ascii="仿宋" w:hAnsi="仿宋" w:eastAsia="仿宋" w:cs="仿宋"/>
          <w:sz w:val="24"/>
          <w:szCs w:val="24"/>
        </w:rPr>
        <w:t>（二）定期报告披露办理流程</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_Toc31780 \h </w:instrText>
      </w:r>
      <w:r>
        <w:rPr>
          <w:rFonts w:hint="eastAsia" w:ascii="仿宋" w:hAnsi="仿宋" w:eastAsia="仿宋" w:cs="仿宋"/>
          <w:sz w:val="24"/>
          <w:szCs w:val="24"/>
        </w:rPr>
        <w:fldChar w:fldCharType="separate"/>
      </w:r>
      <w:r>
        <w:rPr>
          <w:rFonts w:hint="eastAsia" w:ascii="仿宋" w:hAnsi="仿宋" w:eastAsia="仿宋" w:cs="仿宋"/>
          <w:sz w:val="24"/>
          <w:szCs w:val="24"/>
        </w:rPr>
        <w:t>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3"/>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_Toc12503 </w:instrText>
      </w:r>
      <w:r>
        <w:rPr>
          <w:rFonts w:hint="eastAsia" w:ascii="仿宋" w:hAnsi="仿宋" w:eastAsia="仿宋" w:cs="仿宋"/>
          <w:sz w:val="24"/>
          <w:szCs w:val="24"/>
        </w:rPr>
        <w:fldChar w:fldCharType="separate"/>
      </w:r>
      <w:r>
        <w:rPr>
          <w:rFonts w:hint="eastAsia" w:ascii="仿宋" w:hAnsi="仿宋" w:eastAsia="仿宋" w:cs="仿宋"/>
          <w:sz w:val="24"/>
          <w:szCs w:val="24"/>
        </w:rPr>
        <w:t>三、临时公告披露</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_Toc12503 \h </w:instrText>
      </w:r>
      <w:r>
        <w:rPr>
          <w:rFonts w:hint="eastAsia" w:ascii="仿宋" w:hAnsi="仿宋" w:eastAsia="仿宋" w:cs="仿宋"/>
          <w:sz w:val="24"/>
          <w:szCs w:val="24"/>
        </w:rPr>
        <w:fldChar w:fldCharType="separate"/>
      </w:r>
      <w:r>
        <w:rPr>
          <w:rFonts w:hint="eastAsia" w:ascii="仿宋" w:hAnsi="仿宋" w:eastAsia="仿宋" w:cs="仿宋"/>
          <w:sz w:val="24"/>
          <w:szCs w:val="24"/>
        </w:rPr>
        <w:t>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7"/>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_Toc8677 </w:instrText>
      </w:r>
      <w:r>
        <w:rPr>
          <w:rFonts w:hint="eastAsia" w:ascii="仿宋" w:hAnsi="仿宋" w:eastAsia="仿宋" w:cs="仿宋"/>
          <w:sz w:val="24"/>
          <w:szCs w:val="24"/>
        </w:rPr>
        <w:fldChar w:fldCharType="separate"/>
      </w:r>
      <w:r>
        <w:rPr>
          <w:rFonts w:hint="eastAsia" w:ascii="仿宋" w:hAnsi="仿宋" w:eastAsia="仿宋" w:cs="仿宋"/>
          <w:sz w:val="24"/>
          <w:szCs w:val="24"/>
        </w:rPr>
        <w:t>（一）临时公告披露时间</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_Toc8677 \h </w:instrText>
      </w:r>
      <w:r>
        <w:rPr>
          <w:rFonts w:hint="eastAsia" w:ascii="仿宋" w:hAnsi="仿宋" w:eastAsia="仿宋" w:cs="仿宋"/>
          <w:sz w:val="24"/>
          <w:szCs w:val="24"/>
        </w:rPr>
        <w:fldChar w:fldCharType="separate"/>
      </w:r>
      <w:r>
        <w:rPr>
          <w:rFonts w:hint="eastAsia"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7"/>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_Toc14008 </w:instrText>
      </w:r>
      <w:r>
        <w:rPr>
          <w:rFonts w:hint="eastAsia" w:ascii="仿宋" w:hAnsi="仿宋" w:eastAsia="仿宋" w:cs="仿宋"/>
          <w:sz w:val="24"/>
          <w:szCs w:val="24"/>
        </w:rPr>
        <w:fldChar w:fldCharType="separate"/>
      </w:r>
      <w:r>
        <w:rPr>
          <w:rFonts w:hint="eastAsia" w:ascii="仿宋" w:hAnsi="仿宋" w:eastAsia="仿宋" w:cs="仿宋"/>
          <w:sz w:val="24"/>
          <w:szCs w:val="24"/>
        </w:rPr>
        <w:t>（二）临时公告披露办理流程</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_Toc14008 \h </w:instrText>
      </w:r>
      <w:r>
        <w:rPr>
          <w:rFonts w:hint="eastAsia" w:ascii="仿宋" w:hAnsi="仿宋" w:eastAsia="仿宋" w:cs="仿宋"/>
          <w:sz w:val="24"/>
          <w:szCs w:val="24"/>
        </w:rPr>
        <w:fldChar w:fldCharType="separate"/>
      </w:r>
      <w:r>
        <w:rPr>
          <w:rFonts w:hint="eastAsia"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06"/>
          <w:tab w:val="clear" w:pos="829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_Toc16378 </w:instrText>
      </w:r>
      <w:r>
        <w:rPr>
          <w:rFonts w:hint="eastAsia" w:ascii="仿宋" w:hAnsi="仿宋" w:eastAsia="仿宋" w:cs="仿宋"/>
          <w:sz w:val="24"/>
          <w:szCs w:val="24"/>
        </w:rPr>
        <w:fldChar w:fldCharType="separate"/>
      </w:r>
      <w:r>
        <w:rPr>
          <w:rFonts w:hint="eastAsia" w:ascii="仿宋" w:hAnsi="仿宋" w:eastAsia="仿宋" w:cs="仿宋"/>
          <w:sz w:val="24"/>
          <w:szCs w:val="24"/>
        </w:rPr>
        <w:t>第二章 解除限售/锁定</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_Toc16378 \h </w:instrText>
      </w:r>
      <w:r>
        <w:rPr>
          <w:rFonts w:hint="eastAsia" w:ascii="仿宋" w:hAnsi="仿宋" w:eastAsia="仿宋" w:cs="仿宋"/>
          <w:sz w:val="24"/>
          <w:szCs w:val="24"/>
        </w:rPr>
        <w:fldChar w:fldCharType="separate"/>
      </w:r>
      <w:r>
        <w:rPr>
          <w:rFonts w:hint="eastAsia"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06"/>
          <w:tab w:val="clear" w:pos="829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_Toc3571 </w:instrText>
      </w:r>
      <w:r>
        <w:rPr>
          <w:rFonts w:hint="eastAsia" w:ascii="仿宋" w:hAnsi="仿宋" w:eastAsia="仿宋" w:cs="仿宋"/>
          <w:sz w:val="24"/>
          <w:szCs w:val="24"/>
        </w:rPr>
        <w:fldChar w:fldCharType="separate"/>
      </w:r>
      <w:r>
        <w:rPr>
          <w:rFonts w:hint="eastAsia" w:ascii="仿宋" w:hAnsi="仿宋" w:eastAsia="仿宋" w:cs="仿宋"/>
          <w:sz w:val="24"/>
          <w:szCs w:val="24"/>
        </w:rPr>
        <w:t>第三章 收益分配</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_Toc3571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3"/>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_Toc25598 </w:instrText>
      </w:r>
      <w:r>
        <w:rPr>
          <w:rFonts w:hint="eastAsia" w:ascii="仿宋" w:hAnsi="仿宋" w:eastAsia="仿宋" w:cs="仿宋"/>
          <w:sz w:val="24"/>
          <w:szCs w:val="24"/>
        </w:rPr>
        <w:fldChar w:fldCharType="separate"/>
      </w:r>
      <w:r>
        <w:rPr>
          <w:rFonts w:hint="eastAsia" w:ascii="仿宋" w:hAnsi="仿宋" w:eastAsia="仿宋" w:cs="仿宋"/>
          <w:sz w:val="24"/>
          <w:szCs w:val="24"/>
        </w:rPr>
        <w:t>一、拟定收益分配公告</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_Toc25598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3"/>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_Toc27239 </w:instrText>
      </w:r>
      <w:r>
        <w:rPr>
          <w:rFonts w:hint="eastAsia" w:ascii="仿宋" w:hAnsi="仿宋" w:eastAsia="仿宋" w:cs="仿宋"/>
          <w:sz w:val="24"/>
          <w:szCs w:val="24"/>
        </w:rPr>
        <w:fldChar w:fldCharType="separate"/>
      </w:r>
      <w:r>
        <w:rPr>
          <w:rFonts w:hint="eastAsia" w:ascii="仿宋" w:hAnsi="仿宋" w:eastAsia="仿宋" w:cs="仿宋"/>
          <w:sz w:val="24"/>
          <w:szCs w:val="24"/>
        </w:rPr>
        <w:t>二、向中国结算提交收益分配公告并申请暂停转托管</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_Toc27239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3"/>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_Toc9278 </w:instrText>
      </w:r>
      <w:r>
        <w:rPr>
          <w:rFonts w:hint="eastAsia" w:ascii="仿宋" w:hAnsi="仿宋" w:eastAsia="仿宋" w:cs="仿宋"/>
          <w:sz w:val="24"/>
          <w:szCs w:val="24"/>
        </w:rPr>
        <w:fldChar w:fldCharType="separate"/>
      </w:r>
      <w:r>
        <w:rPr>
          <w:rFonts w:hint="eastAsia" w:ascii="仿宋" w:hAnsi="仿宋" w:eastAsia="仿宋" w:cs="仿宋"/>
          <w:sz w:val="24"/>
          <w:szCs w:val="24"/>
        </w:rPr>
        <w:t>三、发起收益分配流程</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_Toc9278 \h </w:instrText>
      </w:r>
      <w:r>
        <w:rPr>
          <w:rFonts w:hint="eastAsia" w:ascii="仿宋" w:hAnsi="仿宋" w:eastAsia="仿宋" w:cs="仿宋"/>
          <w:sz w:val="24"/>
          <w:szCs w:val="24"/>
        </w:rPr>
        <w:fldChar w:fldCharType="separate"/>
      </w:r>
      <w:r>
        <w:rPr>
          <w:rFonts w:hint="eastAsia" w:ascii="仿宋" w:hAnsi="仿宋" w:eastAsia="仿宋" w:cs="仿宋"/>
          <w:sz w:val="24"/>
          <w:szCs w:val="24"/>
        </w:rPr>
        <w:t>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06"/>
          <w:tab w:val="clear" w:pos="829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_Toc7028 </w:instrText>
      </w:r>
      <w:r>
        <w:rPr>
          <w:rFonts w:hint="eastAsia" w:ascii="仿宋" w:hAnsi="仿宋" w:eastAsia="仿宋" w:cs="仿宋"/>
          <w:sz w:val="24"/>
          <w:szCs w:val="24"/>
        </w:rPr>
        <w:fldChar w:fldCharType="separate"/>
      </w:r>
      <w:r>
        <w:rPr>
          <w:rFonts w:hint="eastAsia" w:ascii="仿宋" w:hAnsi="仿宋" w:eastAsia="仿宋" w:cs="仿宋"/>
          <w:sz w:val="24"/>
          <w:szCs w:val="24"/>
        </w:rPr>
        <w:t>第四章 停复牌</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_Toc7028 \h </w:instrText>
      </w:r>
      <w:r>
        <w:rPr>
          <w:rFonts w:hint="eastAsia" w:ascii="仿宋" w:hAnsi="仿宋" w:eastAsia="仿宋" w:cs="仿宋"/>
          <w:sz w:val="24"/>
          <w:szCs w:val="24"/>
        </w:rPr>
        <w:fldChar w:fldCharType="separate"/>
      </w:r>
      <w:r>
        <w:rPr>
          <w:rFonts w:hint="eastAsia" w:ascii="仿宋" w:hAnsi="仿宋" w:eastAsia="仿宋" w:cs="仿宋"/>
          <w:sz w:val="24"/>
          <w:szCs w:val="24"/>
        </w:rPr>
        <w:t>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3"/>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_Toc25558 </w:instrText>
      </w:r>
      <w:r>
        <w:rPr>
          <w:rFonts w:hint="eastAsia" w:ascii="仿宋" w:hAnsi="仿宋" w:eastAsia="仿宋" w:cs="仿宋"/>
          <w:sz w:val="24"/>
          <w:szCs w:val="24"/>
        </w:rPr>
        <w:fldChar w:fldCharType="separate"/>
      </w:r>
      <w:r>
        <w:rPr>
          <w:rFonts w:hint="eastAsia" w:ascii="仿宋" w:hAnsi="仿宋" w:eastAsia="仿宋" w:cs="仿宋"/>
          <w:sz w:val="24"/>
          <w:szCs w:val="24"/>
        </w:rPr>
        <w:t>一、常规停复牌</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_Toc25558 \h </w:instrText>
      </w:r>
      <w:r>
        <w:rPr>
          <w:rFonts w:hint="eastAsia" w:ascii="仿宋" w:hAnsi="仿宋" w:eastAsia="仿宋" w:cs="仿宋"/>
          <w:sz w:val="24"/>
          <w:szCs w:val="24"/>
        </w:rPr>
        <w:fldChar w:fldCharType="separate"/>
      </w:r>
      <w:r>
        <w:rPr>
          <w:rFonts w:hint="eastAsia" w:ascii="仿宋" w:hAnsi="仿宋" w:eastAsia="仿宋" w:cs="仿宋"/>
          <w:sz w:val="24"/>
          <w:szCs w:val="24"/>
        </w:rPr>
        <w:t>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3"/>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_Toc27668 </w:instrText>
      </w:r>
      <w:r>
        <w:rPr>
          <w:rFonts w:hint="eastAsia" w:ascii="仿宋" w:hAnsi="仿宋" w:eastAsia="仿宋" w:cs="仿宋"/>
          <w:sz w:val="24"/>
          <w:szCs w:val="24"/>
        </w:rPr>
        <w:fldChar w:fldCharType="separate"/>
      </w:r>
      <w:r>
        <w:rPr>
          <w:rFonts w:hint="eastAsia" w:ascii="仿宋" w:hAnsi="仿宋" w:eastAsia="仿宋" w:cs="仿宋"/>
          <w:sz w:val="24"/>
          <w:szCs w:val="24"/>
        </w:rPr>
        <w:t>二、临时停牌</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_Toc27668 \h </w:instrText>
      </w:r>
      <w:r>
        <w:rPr>
          <w:rFonts w:hint="eastAsia" w:ascii="仿宋" w:hAnsi="仿宋" w:eastAsia="仿宋" w:cs="仿宋"/>
          <w:sz w:val="24"/>
          <w:szCs w:val="24"/>
        </w:rPr>
        <w:fldChar w:fldCharType="separate"/>
      </w:r>
      <w:r>
        <w:rPr>
          <w:rFonts w:hint="eastAsia" w:ascii="仿宋" w:hAnsi="仿宋" w:eastAsia="仿宋" w:cs="仿宋"/>
          <w:sz w:val="24"/>
          <w:szCs w:val="24"/>
        </w:rPr>
        <w:t>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06"/>
          <w:tab w:val="clear" w:pos="829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_Toc11486 </w:instrText>
      </w:r>
      <w:r>
        <w:rPr>
          <w:rFonts w:hint="eastAsia" w:ascii="仿宋" w:hAnsi="仿宋" w:eastAsia="仿宋" w:cs="仿宋"/>
          <w:sz w:val="24"/>
          <w:szCs w:val="24"/>
        </w:rPr>
        <w:fldChar w:fldCharType="separate"/>
      </w:r>
      <w:r>
        <w:rPr>
          <w:rFonts w:hint="eastAsia" w:ascii="仿宋" w:hAnsi="仿宋" w:eastAsia="仿宋" w:cs="仿宋"/>
          <w:kern w:val="44"/>
          <w:sz w:val="24"/>
          <w:szCs w:val="24"/>
          <w:lang w:val="en-US" w:eastAsia="zh-CN" w:bidi="ar-SA"/>
        </w:rPr>
        <w:t>第五章 基金份额持有人大会</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_Toc11486 \h </w:instrText>
      </w:r>
      <w:r>
        <w:rPr>
          <w:rFonts w:hint="eastAsia" w:ascii="仿宋" w:hAnsi="仿宋" w:eastAsia="仿宋" w:cs="仿宋"/>
          <w:sz w:val="24"/>
          <w:szCs w:val="24"/>
        </w:rPr>
        <w:fldChar w:fldCharType="separate"/>
      </w:r>
      <w:r>
        <w:rPr>
          <w:rFonts w:hint="eastAsia" w:ascii="仿宋" w:hAnsi="仿宋" w:eastAsia="仿宋" w:cs="仿宋"/>
          <w:sz w:val="24"/>
          <w:szCs w:val="24"/>
        </w:rPr>
        <w:t>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3"/>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_Toc9441 </w:instrText>
      </w:r>
      <w:r>
        <w:rPr>
          <w:rFonts w:hint="eastAsia" w:ascii="仿宋" w:hAnsi="仿宋" w:eastAsia="仿宋" w:cs="仿宋"/>
          <w:sz w:val="24"/>
          <w:szCs w:val="24"/>
        </w:rPr>
        <w:fldChar w:fldCharType="separate"/>
      </w:r>
      <w:r>
        <w:rPr>
          <w:rFonts w:hint="eastAsia" w:ascii="仿宋" w:hAnsi="仿宋" w:eastAsia="仿宋" w:cs="仿宋"/>
          <w:bCs/>
          <w:kern w:val="2"/>
          <w:sz w:val="24"/>
          <w:szCs w:val="24"/>
          <w:lang w:val="en-US" w:eastAsia="zh-CN" w:bidi="ar-SA"/>
        </w:rPr>
        <w:t>一、发起《基金份额持有人大会通知公告》信息披露流程</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_Toc9441 \h </w:instrText>
      </w:r>
      <w:r>
        <w:rPr>
          <w:rFonts w:hint="eastAsia" w:ascii="仿宋" w:hAnsi="仿宋" w:eastAsia="仿宋" w:cs="仿宋"/>
          <w:sz w:val="24"/>
          <w:szCs w:val="24"/>
        </w:rPr>
        <w:fldChar w:fldCharType="separate"/>
      </w:r>
      <w:r>
        <w:rPr>
          <w:rFonts w:hint="eastAsia" w:ascii="仿宋" w:hAnsi="仿宋" w:eastAsia="仿宋" w:cs="仿宋"/>
          <w:sz w:val="24"/>
          <w:szCs w:val="24"/>
        </w:rPr>
        <w:t>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3"/>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_Toc18207 </w:instrText>
      </w:r>
      <w:r>
        <w:rPr>
          <w:rFonts w:hint="eastAsia" w:ascii="仿宋" w:hAnsi="仿宋" w:eastAsia="仿宋" w:cs="仿宋"/>
          <w:sz w:val="24"/>
          <w:szCs w:val="24"/>
        </w:rPr>
        <w:fldChar w:fldCharType="separate"/>
      </w:r>
      <w:r>
        <w:rPr>
          <w:rFonts w:hint="eastAsia" w:ascii="仿宋" w:hAnsi="仿宋" w:eastAsia="仿宋" w:cs="仿宋"/>
          <w:bCs/>
          <w:kern w:val="2"/>
          <w:sz w:val="24"/>
          <w:szCs w:val="24"/>
          <w:lang w:val="en-US" w:eastAsia="zh-CN" w:bidi="ar-SA"/>
        </w:rPr>
        <w:t>二、发起《基金份额持有人大会提示性公告》信息披露流程</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_Toc18207 \h </w:instrText>
      </w:r>
      <w:r>
        <w:rPr>
          <w:rFonts w:hint="eastAsia" w:ascii="仿宋" w:hAnsi="仿宋" w:eastAsia="仿宋" w:cs="仿宋"/>
          <w:sz w:val="24"/>
          <w:szCs w:val="24"/>
        </w:rPr>
        <w:fldChar w:fldCharType="separate"/>
      </w:r>
      <w:r>
        <w:rPr>
          <w:rFonts w:hint="eastAsia" w:ascii="仿宋" w:hAnsi="仿宋" w:eastAsia="仿宋" w:cs="仿宋"/>
          <w:sz w:val="24"/>
          <w:szCs w:val="24"/>
        </w:rPr>
        <w:t>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3"/>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_Toc16966 </w:instrText>
      </w:r>
      <w:r>
        <w:rPr>
          <w:rFonts w:hint="eastAsia" w:ascii="仿宋" w:hAnsi="仿宋" w:eastAsia="仿宋" w:cs="仿宋"/>
          <w:sz w:val="24"/>
          <w:szCs w:val="24"/>
        </w:rPr>
        <w:fldChar w:fldCharType="separate"/>
      </w:r>
      <w:r>
        <w:rPr>
          <w:rFonts w:hint="eastAsia" w:ascii="仿宋" w:hAnsi="仿宋" w:eastAsia="仿宋" w:cs="仿宋"/>
          <w:bCs/>
          <w:kern w:val="2"/>
          <w:sz w:val="24"/>
          <w:szCs w:val="24"/>
          <w:lang w:val="en-US" w:eastAsia="zh-CN" w:bidi="ar-SA"/>
        </w:rPr>
        <w:t>三、发起《基金份额持有人大会停牌提示性公告》信息披露流程</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_Toc16966 \h </w:instrText>
      </w:r>
      <w:r>
        <w:rPr>
          <w:rFonts w:hint="eastAsia" w:ascii="仿宋" w:hAnsi="仿宋" w:eastAsia="仿宋" w:cs="仿宋"/>
          <w:sz w:val="24"/>
          <w:szCs w:val="24"/>
        </w:rPr>
        <w:fldChar w:fldCharType="separate"/>
      </w:r>
      <w:r>
        <w:rPr>
          <w:rFonts w:hint="eastAsia" w:ascii="仿宋" w:hAnsi="仿宋" w:eastAsia="仿宋" w:cs="仿宋"/>
          <w:sz w:val="24"/>
          <w:szCs w:val="24"/>
        </w:rPr>
        <w:t>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3"/>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_Toc4422 </w:instrText>
      </w:r>
      <w:r>
        <w:rPr>
          <w:rFonts w:hint="eastAsia" w:ascii="仿宋" w:hAnsi="仿宋" w:eastAsia="仿宋" w:cs="仿宋"/>
          <w:sz w:val="24"/>
          <w:szCs w:val="24"/>
        </w:rPr>
        <w:fldChar w:fldCharType="separate"/>
      </w:r>
      <w:r>
        <w:rPr>
          <w:rFonts w:hint="eastAsia" w:ascii="仿宋" w:hAnsi="仿宋" w:eastAsia="仿宋" w:cs="仿宋"/>
          <w:bCs/>
          <w:kern w:val="2"/>
          <w:sz w:val="24"/>
          <w:szCs w:val="24"/>
          <w:lang w:val="en-US" w:eastAsia="zh-CN" w:bidi="ar-SA"/>
        </w:rPr>
        <w:t>四、发起《基金份额持有人大会决议生效公告》信息披露流程</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_Toc4422 \h </w:instrText>
      </w:r>
      <w:r>
        <w:rPr>
          <w:rFonts w:hint="eastAsia" w:ascii="仿宋" w:hAnsi="仿宋" w:eastAsia="仿宋" w:cs="仿宋"/>
          <w:sz w:val="24"/>
          <w:szCs w:val="24"/>
        </w:rPr>
        <w:fldChar w:fldCharType="separate"/>
      </w:r>
      <w:r>
        <w:rPr>
          <w:rFonts w:hint="eastAsia" w:ascii="仿宋" w:hAnsi="仿宋" w:eastAsia="仿宋" w:cs="仿宋"/>
          <w:sz w:val="24"/>
          <w:szCs w:val="24"/>
        </w:rPr>
        <w:t>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06"/>
          <w:tab w:val="clear" w:pos="829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_Toc19737 </w:instrText>
      </w:r>
      <w:r>
        <w:rPr>
          <w:rFonts w:hint="eastAsia" w:ascii="仿宋" w:hAnsi="仿宋" w:eastAsia="仿宋" w:cs="仿宋"/>
          <w:sz w:val="24"/>
          <w:szCs w:val="24"/>
        </w:rPr>
        <w:fldChar w:fldCharType="separate"/>
      </w:r>
      <w:r>
        <w:rPr>
          <w:rFonts w:hint="eastAsia" w:ascii="仿宋" w:hAnsi="仿宋" w:eastAsia="仿宋" w:cs="仿宋"/>
          <w:sz w:val="24"/>
          <w:szCs w:val="24"/>
        </w:rPr>
        <w:t>第</w:t>
      </w:r>
      <w:r>
        <w:rPr>
          <w:rFonts w:hint="eastAsia" w:ascii="仿宋" w:hAnsi="仿宋" w:eastAsia="仿宋" w:cs="仿宋"/>
          <w:sz w:val="24"/>
          <w:szCs w:val="24"/>
          <w:lang w:eastAsia="zh-CN"/>
        </w:rPr>
        <w:t>六</w:t>
      </w:r>
      <w:r>
        <w:rPr>
          <w:rFonts w:hint="eastAsia" w:ascii="仿宋" w:hAnsi="仿宋" w:eastAsia="仿宋" w:cs="仿宋"/>
          <w:sz w:val="24"/>
          <w:szCs w:val="24"/>
        </w:rPr>
        <w:t>章 更名</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_Toc19737 \h </w:instrText>
      </w:r>
      <w:r>
        <w:rPr>
          <w:rFonts w:hint="eastAsia" w:ascii="仿宋" w:hAnsi="仿宋" w:eastAsia="仿宋" w:cs="仿宋"/>
          <w:sz w:val="24"/>
          <w:szCs w:val="24"/>
        </w:rPr>
        <w:fldChar w:fldCharType="separate"/>
      </w:r>
      <w:r>
        <w:rPr>
          <w:rFonts w:hint="eastAsia" w:ascii="仿宋" w:hAnsi="仿宋" w:eastAsia="仿宋" w:cs="仿宋"/>
          <w:sz w:val="24"/>
          <w:szCs w:val="24"/>
        </w:rPr>
        <w:t>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06"/>
          <w:tab w:val="clear" w:pos="829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_Toc8347 </w:instrText>
      </w:r>
      <w:r>
        <w:rPr>
          <w:rFonts w:hint="eastAsia" w:ascii="仿宋" w:hAnsi="仿宋" w:eastAsia="仿宋" w:cs="仿宋"/>
          <w:sz w:val="24"/>
          <w:szCs w:val="24"/>
        </w:rPr>
        <w:fldChar w:fldCharType="separate"/>
      </w:r>
      <w:r>
        <w:rPr>
          <w:rFonts w:hint="eastAsia" w:ascii="仿宋" w:hAnsi="仿宋" w:eastAsia="仿宋" w:cs="仿宋"/>
          <w:sz w:val="24"/>
          <w:szCs w:val="24"/>
        </w:rPr>
        <w:t>第</w:t>
      </w:r>
      <w:r>
        <w:rPr>
          <w:rFonts w:hint="eastAsia" w:ascii="仿宋" w:hAnsi="仿宋" w:eastAsia="仿宋" w:cs="仿宋"/>
          <w:sz w:val="24"/>
          <w:szCs w:val="24"/>
          <w:lang w:eastAsia="zh-CN"/>
        </w:rPr>
        <w:t>七</w:t>
      </w:r>
      <w:r>
        <w:rPr>
          <w:rFonts w:hint="eastAsia" w:ascii="仿宋" w:hAnsi="仿宋" w:eastAsia="仿宋" w:cs="仿宋"/>
          <w:sz w:val="24"/>
          <w:szCs w:val="24"/>
        </w:rPr>
        <w:t>章 一致行动人信息填报及权益变动信息披露</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_Toc8347 \h </w:instrText>
      </w:r>
      <w:r>
        <w:rPr>
          <w:rFonts w:hint="eastAsia" w:ascii="仿宋" w:hAnsi="仿宋" w:eastAsia="仿宋" w:cs="仿宋"/>
          <w:sz w:val="24"/>
          <w:szCs w:val="24"/>
        </w:rPr>
        <w:fldChar w:fldCharType="separate"/>
      </w:r>
      <w:r>
        <w:rPr>
          <w:rFonts w:hint="eastAsia" w:ascii="仿宋" w:hAnsi="仿宋" w:eastAsia="仿宋" w:cs="仿宋"/>
          <w:sz w:val="24"/>
          <w:szCs w:val="24"/>
        </w:rPr>
        <w:t>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3"/>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_Toc19669 </w:instrText>
      </w:r>
      <w:r>
        <w:rPr>
          <w:rFonts w:hint="eastAsia" w:ascii="仿宋" w:hAnsi="仿宋" w:eastAsia="仿宋" w:cs="仿宋"/>
          <w:sz w:val="24"/>
          <w:szCs w:val="24"/>
        </w:rPr>
        <w:fldChar w:fldCharType="separate"/>
      </w:r>
      <w:r>
        <w:rPr>
          <w:rFonts w:hint="eastAsia" w:ascii="仿宋" w:hAnsi="仿宋" w:eastAsia="仿宋" w:cs="仿宋"/>
          <w:sz w:val="24"/>
          <w:szCs w:val="24"/>
        </w:rPr>
        <w:t>一、一致行动人信息填报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_Toc19669 \h </w:instrText>
      </w:r>
      <w:r>
        <w:rPr>
          <w:rFonts w:hint="eastAsia" w:ascii="仿宋" w:hAnsi="仿宋" w:eastAsia="仿宋" w:cs="仿宋"/>
          <w:sz w:val="24"/>
          <w:szCs w:val="24"/>
        </w:rPr>
        <w:fldChar w:fldCharType="separate"/>
      </w:r>
      <w:r>
        <w:rPr>
          <w:rFonts w:hint="eastAsia" w:ascii="仿宋" w:hAnsi="仿宋" w:eastAsia="仿宋" w:cs="仿宋"/>
          <w:sz w:val="24"/>
          <w:szCs w:val="24"/>
        </w:rPr>
        <w:t>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3"/>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_Toc24794 </w:instrText>
      </w:r>
      <w:r>
        <w:rPr>
          <w:rFonts w:hint="eastAsia" w:ascii="仿宋" w:hAnsi="仿宋" w:eastAsia="仿宋" w:cs="仿宋"/>
          <w:sz w:val="24"/>
          <w:szCs w:val="24"/>
        </w:rPr>
        <w:fldChar w:fldCharType="separate"/>
      </w:r>
      <w:r>
        <w:rPr>
          <w:rFonts w:hint="eastAsia" w:ascii="仿宋" w:hAnsi="仿宋" w:eastAsia="仿宋" w:cs="仿宋"/>
          <w:sz w:val="24"/>
          <w:szCs w:val="24"/>
        </w:rPr>
        <w:t>二、权益变动信息披露</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_Toc24794 \h </w:instrText>
      </w:r>
      <w:r>
        <w:rPr>
          <w:rFonts w:hint="eastAsia" w:ascii="仿宋" w:hAnsi="仿宋" w:eastAsia="仿宋" w:cs="仿宋"/>
          <w:sz w:val="24"/>
          <w:szCs w:val="24"/>
        </w:rPr>
        <w:fldChar w:fldCharType="separate"/>
      </w:r>
      <w:r>
        <w:rPr>
          <w:rFonts w:hint="eastAsia" w:ascii="仿宋" w:hAnsi="仿宋" w:eastAsia="仿宋" w:cs="仿宋"/>
          <w:sz w:val="24"/>
          <w:szCs w:val="24"/>
        </w:rPr>
        <w:t>10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3"/>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_Toc29662 </w:instrText>
      </w:r>
      <w:r>
        <w:rPr>
          <w:rFonts w:hint="eastAsia" w:ascii="仿宋" w:hAnsi="仿宋" w:eastAsia="仿宋" w:cs="仿宋"/>
          <w:sz w:val="24"/>
          <w:szCs w:val="24"/>
        </w:rPr>
        <w:fldChar w:fldCharType="separate"/>
      </w:r>
      <w:r>
        <w:rPr>
          <w:rFonts w:hint="eastAsia" w:ascii="仿宋" w:hAnsi="仿宋" w:eastAsia="仿宋" w:cs="仿宋"/>
          <w:bCs w:val="0"/>
          <w:sz w:val="24"/>
          <w:szCs w:val="24"/>
        </w:rPr>
        <w:t>附件1</w:t>
      </w:r>
      <w:r>
        <w:rPr>
          <w:rFonts w:hint="eastAsia" w:ascii="仿宋" w:hAnsi="仿宋" w:eastAsia="仿宋" w:cs="仿宋"/>
          <w:bCs w:val="0"/>
          <w:sz w:val="24"/>
          <w:szCs w:val="24"/>
          <w:lang w:eastAsia="zh-CN"/>
        </w:rPr>
        <w:t>：信息披露公告类别</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_Toc29662 \h </w:instrText>
      </w:r>
      <w:r>
        <w:rPr>
          <w:rFonts w:hint="eastAsia" w:ascii="仿宋" w:hAnsi="仿宋" w:eastAsia="仿宋" w:cs="仿宋"/>
          <w:sz w:val="24"/>
          <w:szCs w:val="24"/>
        </w:rPr>
        <w:fldChar w:fldCharType="separate"/>
      </w:r>
      <w:r>
        <w:rPr>
          <w:rFonts w:hint="eastAsia" w:ascii="仿宋" w:hAnsi="仿宋" w:eastAsia="仿宋" w:cs="仿宋"/>
          <w:sz w:val="24"/>
          <w:szCs w:val="24"/>
        </w:rPr>
        <w:t>11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3"/>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_Toc16905 </w:instrText>
      </w:r>
      <w:r>
        <w:rPr>
          <w:rFonts w:hint="eastAsia" w:ascii="仿宋" w:hAnsi="仿宋" w:eastAsia="仿宋" w:cs="仿宋"/>
          <w:sz w:val="24"/>
          <w:szCs w:val="24"/>
        </w:rPr>
        <w:fldChar w:fldCharType="separate"/>
      </w:r>
      <w:r>
        <w:rPr>
          <w:rFonts w:hint="eastAsia" w:ascii="仿宋" w:hAnsi="仿宋" w:eastAsia="仿宋" w:cs="仿宋"/>
          <w:bCs w:val="0"/>
          <w:sz w:val="24"/>
          <w:szCs w:val="24"/>
        </w:rPr>
        <w:t>附件</w:t>
      </w:r>
      <w:r>
        <w:rPr>
          <w:rFonts w:hint="eastAsia" w:ascii="仿宋" w:hAnsi="仿宋" w:eastAsia="仿宋" w:cs="仿宋"/>
          <w:bCs w:val="0"/>
          <w:sz w:val="24"/>
          <w:szCs w:val="24"/>
          <w:lang w:val="en-US" w:eastAsia="zh-CN"/>
        </w:rPr>
        <w:t>2：</w:t>
      </w:r>
      <w:r>
        <w:rPr>
          <w:rFonts w:hint="eastAsia" w:ascii="仿宋" w:hAnsi="仿宋" w:eastAsia="仿宋" w:cs="仿宋"/>
          <w:sz w:val="24"/>
          <w:szCs w:val="24"/>
          <w:lang w:eastAsia="zh-CN"/>
        </w:rPr>
        <w:t>不动产基金</w:t>
      </w:r>
      <w:r>
        <w:rPr>
          <w:rFonts w:hint="eastAsia" w:ascii="仿宋" w:hAnsi="仿宋" w:eastAsia="仿宋" w:cs="仿宋"/>
          <w:sz w:val="24"/>
          <w:szCs w:val="24"/>
        </w:rPr>
        <w:t>场内份额解除限售申请表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_Toc16905 \h </w:instrText>
      </w:r>
      <w:r>
        <w:rPr>
          <w:rFonts w:hint="eastAsia" w:ascii="仿宋" w:hAnsi="仿宋" w:eastAsia="仿宋" w:cs="仿宋"/>
          <w:sz w:val="24"/>
          <w:szCs w:val="24"/>
        </w:rPr>
        <w:fldChar w:fldCharType="separate"/>
      </w:r>
      <w:r>
        <w:rPr>
          <w:rFonts w:hint="eastAsia" w:ascii="仿宋" w:hAnsi="仿宋" w:eastAsia="仿宋" w:cs="仿宋"/>
          <w:sz w:val="24"/>
          <w:szCs w:val="24"/>
        </w:rPr>
        <w:t>14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3"/>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_Toc9358 </w:instrText>
      </w:r>
      <w:r>
        <w:rPr>
          <w:rFonts w:hint="eastAsia" w:ascii="仿宋" w:hAnsi="仿宋" w:eastAsia="仿宋" w:cs="仿宋"/>
          <w:sz w:val="24"/>
          <w:szCs w:val="24"/>
        </w:rPr>
        <w:fldChar w:fldCharType="separate"/>
      </w:r>
      <w:r>
        <w:rPr>
          <w:rFonts w:hint="eastAsia" w:ascii="仿宋" w:hAnsi="仿宋" w:eastAsia="仿宋" w:cs="仿宋"/>
          <w:bCs w:val="0"/>
          <w:sz w:val="24"/>
          <w:szCs w:val="24"/>
        </w:rPr>
        <w:t>附件</w:t>
      </w:r>
      <w:r>
        <w:rPr>
          <w:rFonts w:hint="eastAsia" w:ascii="仿宋" w:hAnsi="仿宋" w:eastAsia="仿宋" w:cs="仿宋"/>
          <w:bCs w:val="0"/>
          <w:sz w:val="24"/>
          <w:szCs w:val="24"/>
          <w:lang w:val="en-US" w:eastAsia="zh-CN"/>
        </w:rPr>
        <w:t>3：</w:t>
      </w:r>
      <w:r>
        <w:rPr>
          <w:rFonts w:hint="eastAsia" w:ascii="仿宋" w:hAnsi="仿宋" w:eastAsia="仿宋" w:cs="仿宋"/>
          <w:sz w:val="24"/>
          <w:szCs w:val="24"/>
          <w:lang w:eastAsia="zh-CN"/>
        </w:rPr>
        <w:t>不动产基金</w:t>
      </w:r>
      <w:r>
        <w:rPr>
          <w:rFonts w:hint="eastAsia" w:ascii="仿宋" w:hAnsi="仿宋" w:eastAsia="仿宋" w:cs="仿宋"/>
          <w:sz w:val="24"/>
          <w:szCs w:val="24"/>
        </w:rPr>
        <w:t>场外份额解除锁定申请表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_Toc9358 \h </w:instrText>
      </w:r>
      <w:r>
        <w:rPr>
          <w:rFonts w:hint="eastAsia" w:ascii="仿宋" w:hAnsi="仿宋" w:eastAsia="仿宋" w:cs="仿宋"/>
          <w:sz w:val="24"/>
          <w:szCs w:val="24"/>
        </w:rPr>
        <w:fldChar w:fldCharType="separate"/>
      </w:r>
      <w:r>
        <w:rPr>
          <w:rFonts w:hint="eastAsia" w:ascii="仿宋" w:hAnsi="仿宋" w:eastAsia="仿宋" w:cs="仿宋"/>
          <w:sz w:val="24"/>
          <w:szCs w:val="24"/>
        </w:rPr>
        <w:t>15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3"/>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_Toc11743 </w:instrText>
      </w:r>
      <w:r>
        <w:rPr>
          <w:rFonts w:hint="eastAsia" w:ascii="仿宋" w:hAnsi="仿宋" w:eastAsia="仿宋" w:cs="仿宋"/>
          <w:sz w:val="24"/>
          <w:szCs w:val="24"/>
        </w:rPr>
        <w:fldChar w:fldCharType="separate"/>
      </w:r>
      <w:r>
        <w:rPr>
          <w:rFonts w:hint="eastAsia" w:ascii="仿宋" w:hAnsi="仿宋" w:eastAsia="仿宋" w:cs="仿宋"/>
          <w:bCs w:val="0"/>
          <w:sz w:val="24"/>
          <w:szCs w:val="24"/>
        </w:rPr>
        <w:t>附件</w:t>
      </w:r>
      <w:r>
        <w:rPr>
          <w:rFonts w:hint="eastAsia" w:ascii="仿宋" w:hAnsi="仿宋" w:eastAsia="仿宋" w:cs="仿宋"/>
          <w:bCs w:val="0"/>
          <w:sz w:val="24"/>
          <w:szCs w:val="24"/>
          <w:lang w:val="en-US" w:eastAsia="zh-CN"/>
        </w:rPr>
        <w:t>4：</w:t>
      </w:r>
      <w:r>
        <w:rPr>
          <w:rFonts w:hint="eastAsia" w:ascii="仿宋" w:hAnsi="仿宋" w:eastAsia="仿宋" w:cs="仿宋"/>
          <w:sz w:val="24"/>
          <w:szCs w:val="24"/>
        </w:rPr>
        <w:t>份额解除限售/锁定的提示性公告</w:t>
      </w:r>
      <w:r>
        <w:rPr>
          <w:rFonts w:hint="eastAsia" w:ascii="仿宋" w:hAnsi="仿宋" w:eastAsia="仿宋" w:cs="仿宋"/>
          <w:sz w:val="24"/>
          <w:szCs w:val="24"/>
          <w:lang w:eastAsia="zh-CN"/>
        </w:rPr>
        <w:t>必备要素</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_Toc11743 \h </w:instrText>
      </w:r>
      <w:r>
        <w:rPr>
          <w:rFonts w:hint="eastAsia" w:ascii="仿宋" w:hAnsi="仿宋" w:eastAsia="仿宋" w:cs="仿宋"/>
          <w:sz w:val="24"/>
          <w:szCs w:val="24"/>
        </w:rPr>
        <w:fldChar w:fldCharType="separate"/>
      </w:r>
      <w:r>
        <w:rPr>
          <w:rFonts w:hint="eastAsia" w:ascii="仿宋" w:hAnsi="仿宋" w:eastAsia="仿宋" w:cs="仿宋"/>
          <w:sz w:val="24"/>
          <w:szCs w:val="24"/>
        </w:rPr>
        <w:t>16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3"/>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_Toc30588 </w:instrText>
      </w:r>
      <w:r>
        <w:rPr>
          <w:rFonts w:hint="eastAsia" w:ascii="仿宋" w:hAnsi="仿宋" w:eastAsia="仿宋" w:cs="仿宋"/>
          <w:sz w:val="24"/>
          <w:szCs w:val="24"/>
        </w:rPr>
        <w:fldChar w:fldCharType="separate"/>
      </w:r>
      <w:r>
        <w:rPr>
          <w:rFonts w:hint="eastAsia" w:ascii="仿宋" w:hAnsi="仿宋" w:eastAsia="仿宋" w:cs="仿宋"/>
          <w:bCs w:val="0"/>
          <w:sz w:val="24"/>
          <w:szCs w:val="24"/>
        </w:rPr>
        <w:t>附件</w:t>
      </w:r>
      <w:r>
        <w:rPr>
          <w:rFonts w:hint="eastAsia" w:ascii="仿宋" w:hAnsi="仿宋" w:eastAsia="仿宋" w:cs="仿宋"/>
          <w:bCs w:val="0"/>
          <w:sz w:val="24"/>
          <w:szCs w:val="24"/>
          <w:lang w:val="en-US" w:eastAsia="zh-CN"/>
        </w:rPr>
        <w:t>5：</w:t>
      </w:r>
      <w:r>
        <w:rPr>
          <w:rFonts w:hint="eastAsia" w:ascii="仿宋" w:hAnsi="仿宋" w:eastAsia="仿宋" w:cs="仿宋"/>
          <w:sz w:val="24"/>
          <w:szCs w:val="24"/>
        </w:rPr>
        <w:t>收益分配公告模板</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_Toc30588 \h </w:instrText>
      </w:r>
      <w:r>
        <w:rPr>
          <w:rFonts w:hint="eastAsia" w:ascii="仿宋" w:hAnsi="仿宋" w:eastAsia="仿宋" w:cs="仿宋"/>
          <w:sz w:val="24"/>
          <w:szCs w:val="24"/>
        </w:rPr>
        <w:fldChar w:fldCharType="separate"/>
      </w:r>
      <w:r>
        <w:rPr>
          <w:rFonts w:hint="eastAsia" w:ascii="仿宋" w:hAnsi="仿宋" w:eastAsia="仿宋" w:cs="仿宋"/>
          <w:sz w:val="24"/>
          <w:szCs w:val="24"/>
        </w:rPr>
        <w:t>18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3"/>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_Toc16742 </w:instrText>
      </w:r>
      <w:r>
        <w:rPr>
          <w:rFonts w:hint="eastAsia" w:ascii="仿宋" w:hAnsi="仿宋" w:eastAsia="仿宋" w:cs="仿宋"/>
          <w:sz w:val="24"/>
          <w:szCs w:val="24"/>
        </w:rPr>
        <w:fldChar w:fldCharType="separate"/>
      </w:r>
      <w:r>
        <w:rPr>
          <w:rFonts w:hint="eastAsia" w:ascii="仿宋" w:hAnsi="仿宋" w:eastAsia="仿宋" w:cs="仿宋"/>
          <w:bCs w:val="0"/>
          <w:sz w:val="24"/>
          <w:szCs w:val="24"/>
        </w:rPr>
        <w:t>附件</w:t>
      </w:r>
      <w:r>
        <w:rPr>
          <w:rFonts w:hint="eastAsia" w:ascii="仿宋" w:hAnsi="仿宋" w:eastAsia="仿宋" w:cs="仿宋"/>
          <w:bCs w:val="0"/>
          <w:sz w:val="24"/>
          <w:szCs w:val="24"/>
          <w:lang w:val="en-US" w:eastAsia="zh-CN"/>
        </w:rPr>
        <w:t>6：</w:t>
      </w:r>
      <w:r>
        <w:rPr>
          <w:rFonts w:hint="eastAsia" w:ascii="仿宋" w:hAnsi="仿宋" w:eastAsia="仿宋" w:cs="仿宋"/>
          <w:sz w:val="24"/>
          <w:szCs w:val="24"/>
        </w:rPr>
        <w:t>停复牌公告模板</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_Toc16742 \h </w:instrText>
      </w:r>
      <w:r>
        <w:rPr>
          <w:rFonts w:hint="eastAsia" w:ascii="仿宋" w:hAnsi="仿宋" w:eastAsia="仿宋" w:cs="仿宋"/>
          <w:sz w:val="24"/>
          <w:szCs w:val="24"/>
        </w:rPr>
        <w:fldChar w:fldCharType="separate"/>
      </w:r>
      <w:r>
        <w:rPr>
          <w:rFonts w:hint="eastAsia" w:ascii="仿宋" w:hAnsi="仿宋" w:eastAsia="仿宋" w:cs="仿宋"/>
          <w:sz w:val="24"/>
          <w:szCs w:val="24"/>
        </w:rPr>
        <w:t>20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3"/>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_Toc10513 </w:instrText>
      </w:r>
      <w:r>
        <w:rPr>
          <w:rFonts w:hint="eastAsia" w:ascii="仿宋" w:hAnsi="仿宋" w:eastAsia="仿宋" w:cs="仿宋"/>
          <w:sz w:val="24"/>
          <w:szCs w:val="24"/>
        </w:rPr>
        <w:fldChar w:fldCharType="separate"/>
      </w:r>
      <w:r>
        <w:rPr>
          <w:rFonts w:hint="eastAsia" w:ascii="仿宋" w:hAnsi="仿宋" w:eastAsia="仿宋" w:cs="仿宋"/>
          <w:bCs w:val="0"/>
          <w:sz w:val="24"/>
          <w:szCs w:val="24"/>
        </w:rPr>
        <w:t>附件</w:t>
      </w:r>
      <w:r>
        <w:rPr>
          <w:rFonts w:hint="eastAsia" w:ascii="仿宋" w:hAnsi="仿宋" w:eastAsia="仿宋" w:cs="仿宋"/>
          <w:bCs w:val="0"/>
          <w:sz w:val="24"/>
          <w:szCs w:val="24"/>
          <w:lang w:val="en-US" w:eastAsia="zh-CN"/>
        </w:rPr>
        <w:t>7：</w:t>
      </w:r>
      <w:r>
        <w:rPr>
          <w:rFonts w:hint="eastAsia" w:ascii="仿宋" w:hAnsi="仿宋" w:eastAsia="仿宋" w:cs="仿宋"/>
          <w:sz w:val="24"/>
          <w:szCs w:val="24"/>
        </w:rPr>
        <w:t>更名公告模板</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_Toc10513 \h </w:instrText>
      </w:r>
      <w:r>
        <w:rPr>
          <w:rFonts w:hint="eastAsia" w:ascii="仿宋" w:hAnsi="仿宋" w:eastAsia="仿宋" w:cs="仿宋"/>
          <w:sz w:val="24"/>
          <w:szCs w:val="24"/>
        </w:rPr>
        <w:fldChar w:fldCharType="separate"/>
      </w:r>
      <w:r>
        <w:rPr>
          <w:rFonts w:hint="eastAsia" w:ascii="仿宋" w:hAnsi="仿宋" w:eastAsia="仿宋" w:cs="仿宋"/>
          <w:sz w:val="24"/>
          <w:szCs w:val="24"/>
        </w:rPr>
        <w:t>21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6"/>
        <w:rPr>
          <w:rFonts w:hint="eastAsia" w:ascii="仿宋" w:hAnsi="仿宋" w:eastAsia="仿宋" w:cs="仿宋"/>
          <w:sz w:val="24"/>
          <w:szCs w:val="24"/>
        </w:rPr>
      </w:pPr>
      <w:r>
        <w:rPr>
          <w:rFonts w:hint="eastAsia" w:ascii="仿宋" w:hAnsi="仿宋" w:eastAsia="仿宋" w:cs="仿宋"/>
          <w:sz w:val="24"/>
          <w:szCs w:val="24"/>
        </w:rPr>
        <w:fldChar w:fldCharType="end"/>
      </w:r>
    </w:p>
    <w:p>
      <w:pPr>
        <w:pStyle w:val="6"/>
        <w:rPr>
          <w:rFonts w:ascii="Times New Roman" w:hAnsi="Times New Roman" w:eastAsia="仿宋"/>
          <w:sz w:val="32"/>
          <w:szCs w:val="32"/>
        </w:rPr>
        <w:sectPr>
          <w:footerReference r:id="rId7" w:type="default"/>
          <w:footerReference r:id="rId8" w:type="even"/>
          <w:pgSz w:w="11906" w:h="16838"/>
          <w:pgMar w:top="1440" w:right="1800" w:bottom="1440" w:left="1800" w:header="851" w:footer="992" w:gutter="0"/>
          <w:pgNumType w:fmt="decimal"/>
          <w:cols w:space="425" w:num="1"/>
          <w:docGrid w:type="lines" w:linePitch="312" w:charSpace="0"/>
        </w:sectPr>
      </w:pPr>
    </w:p>
    <w:p>
      <w:pPr>
        <w:widowControl/>
        <w:spacing w:before="156" w:beforeLines="50" w:after="156" w:afterLines="50" w:line="560" w:lineRule="exact"/>
        <w:jc w:val="center"/>
        <w:rPr>
          <w:rFonts w:ascii="方正小标宋简体" w:hAnsi="Times New Roman" w:eastAsia="方正小标宋简体"/>
          <w:sz w:val="44"/>
          <w:szCs w:val="44"/>
        </w:rPr>
      </w:pPr>
      <w:bookmarkStart w:id="3" w:name="_Toc146792060"/>
      <w:r>
        <w:rPr>
          <w:rFonts w:hint="eastAsia" w:ascii="方正小标宋简体" w:hAnsi="Times New Roman" w:eastAsia="方正小标宋简体"/>
          <w:sz w:val="44"/>
          <w:szCs w:val="44"/>
        </w:rPr>
        <w:t>重要提示</w:t>
      </w:r>
    </w:p>
    <w:p>
      <w:pPr>
        <w:widowControl/>
        <w:spacing w:before="156" w:beforeLines="50" w:after="156" w:afterLines="50" w:line="560" w:lineRule="exact"/>
        <w:rPr>
          <w:rFonts w:ascii="方正小标宋简体" w:hAnsi="Times New Roman" w:eastAsia="方正小标宋简体"/>
          <w:sz w:val="44"/>
          <w:szCs w:val="44"/>
        </w:rPr>
      </w:pPr>
    </w:p>
    <w:p>
      <w:pPr>
        <w:pStyle w:val="6"/>
        <w:spacing w:after="0" w:afterLines="0" w:line="560" w:lineRule="exact"/>
        <w:ind w:firstLine="640" w:firstLineChars="200"/>
        <w:jc w:val="both"/>
        <w:rPr>
          <w:rFonts w:ascii="仿宋" w:hAnsi="仿宋" w:eastAsia="仿宋"/>
          <w:sz w:val="32"/>
          <w:szCs w:val="32"/>
        </w:rPr>
      </w:pPr>
      <w:r>
        <w:rPr>
          <w:rFonts w:hint="eastAsia" w:ascii="仿宋" w:hAnsi="仿宋" w:eastAsia="仿宋"/>
          <w:sz w:val="32"/>
          <w:szCs w:val="32"/>
        </w:rPr>
        <w:t>一、本指南仅为办理</w:t>
      </w:r>
      <w:r>
        <w:rPr>
          <w:rFonts w:hint="eastAsia" w:ascii="仿宋" w:hAnsi="仿宋" w:eastAsia="仿宋"/>
          <w:sz w:val="32"/>
          <w:szCs w:val="32"/>
          <w:lang w:eastAsia="zh-CN"/>
        </w:rPr>
        <w:t>不动产投资信托基金</w:t>
      </w:r>
      <w:r>
        <w:rPr>
          <w:rFonts w:hint="eastAsia" w:ascii="仿宋" w:hAnsi="仿宋" w:eastAsia="仿宋"/>
          <w:sz w:val="32"/>
          <w:szCs w:val="32"/>
        </w:rPr>
        <w:t>（以下简称REITs</w:t>
      </w:r>
      <w:r>
        <w:rPr>
          <w:rFonts w:hint="eastAsia" w:ascii="仿宋" w:hAnsi="仿宋" w:eastAsia="仿宋"/>
          <w:sz w:val="32"/>
          <w:szCs w:val="32"/>
          <w:lang w:eastAsia="zh-CN"/>
        </w:rPr>
        <w:t>或不动产基金</w:t>
      </w:r>
      <w:r>
        <w:rPr>
          <w:rFonts w:hint="eastAsia" w:ascii="仿宋" w:hAnsi="仿宋" w:eastAsia="仿宋"/>
          <w:sz w:val="32"/>
          <w:szCs w:val="32"/>
        </w:rPr>
        <w:t>）存续期相关业务之用，并非本所业务规则或对规则的解释。如本指南与国家法律、行政法规、部门规章、规范性文件（以下统称法律法规）及有关业务规则发生冲突，应当以法律法规及有关业务规则为准。本指南未尽事宜，参照本所上市基金相关业务指南的规定办理。</w:t>
      </w:r>
    </w:p>
    <w:p>
      <w:pPr>
        <w:pStyle w:val="6"/>
        <w:spacing w:after="0" w:afterLines="0" w:line="560" w:lineRule="exact"/>
        <w:ind w:firstLine="640" w:firstLineChars="200"/>
        <w:jc w:val="both"/>
        <w:rPr>
          <w:rFonts w:hint="eastAsia" w:ascii="仿宋" w:hAnsi="仿宋" w:eastAsia="仿宋"/>
          <w:sz w:val="32"/>
          <w:szCs w:val="32"/>
        </w:rPr>
      </w:pPr>
      <w:r>
        <w:rPr>
          <w:rFonts w:hint="eastAsia" w:ascii="仿宋" w:hAnsi="仿宋" w:eastAsia="仿宋"/>
          <w:sz w:val="32"/>
          <w:szCs w:val="32"/>
        </w:rPr>
        <w:t>二、基金管理人应确保向本所提交的业务申请和REITs公告内容一致，提供给指定媒介的REITs公告内容和提供给本所的一致。基金管理人应当指定专人负责存续期业务办理，指定专人变更的，应当及时与本所联系。</w:t>
      </w:r>
    </w:p>
    <w:p>
      <w:pPr>
        <w:pStyle w:val="6"/>
        <w:spacing w:after="0" w:afterLines="0" w:line="560" w:lineRule="exact"/>
        <w:ind w:firstLine="640" w:firstLineChars="200"/>
        <w:jc w:val="both"/>
        <w:rPr>
          <w:rFonts w:hint="eastAsia" w:ascii="仿宋" w:hAnsi="仿宋" w:eastAsia="仿宋"/>
          <w:sz w:val="32"/>
          <w:szCs w:val="32"/>
          <w:lang w:eastAsia="zh-CN"/>
        </w:rPr>
      </w:pPr>
      <w:r>
        <w:rPr>
          <w:rFonts w:hint="eastAsia" w:ascii="仿宋" w:hAnsi="仿宋" w:eastAsia="仿宋"/>
          <w:sz w:val="32"/>
          <w:szCs w:val="32"/>
          <w:lang w:eastAsia="zh-CN"/>
        </w:rPr>
        <w:t>三、办理信息披露业务时，基金管理人</w:t>
      </w:r>
      <w:r>
        <w:rPr>
          <w:rFonts w:hint="eastAsia" w:ascii="仿宋" w:hAnsi="仿宋" w:eastAsia="仿宋"/>
          <w:sz w:val="32"/>
          <w:szCs w:val="32"/>
        </w:rPr>
        <w:t>信息披露事务负责人</w:t>
      </w:r>
      <w:r>
        <w:rPr>
          <w:rFonts w:hint="eastAsia" w:ascii="仿宋" w:hAnsi="仿宋" w:eastAsia="仿宋"/>
          <w:sz w:val="32"/>
          <w:szCs w:val="32"/>
          <w:lang w:eastAsia="zh-CN"/>
        </w:rPr>
        <w:t>应当尽职履责，</w:t>
      </w:r>
      <w:r>
        <w:rPr>
          <w:rFonts w:hint="eastAsia" w:ascii="仿宋" w:hAnsi="仿宋" w:eastAsia="仿宋"/>
          <w:sz w:val="32"/>
          <w:szCs w:val="32"/>
        </w:rPr>
        <w:t>负责组织和协调信息披露事务</w:t>
      </w:r>
      <w:r>
        <w:rPr>
          <w:rFonts w:hint="eastAsia" w:ascii="仿宋" w:hAnsi="仿宋" w:eastAsia="仿宋"/>
          <w:sz w:val="32"/>
          <w:szCs w:val="32"/>
          <w:lang w:eastAsia="zh-CN"/>
        </w:rPr>
        <w:t>，持续关注媒体对不动产基金的相关报道并主动求证报道的真实情况，及时做好与投资者的沟通联络工作。</w:t>
      </w:r>
    </w:p>
    <w:p>
      <w:pPr>
        <w:pStyle w:val="6"/>
        <w:spacing w:after="0" w:afterLines="0" w:line="560" w:lineRule="exact"/>
        <w:ind w:firstLine="640" w:firstLineChars="200"/>
        <w:jc w:val="both"/>
        <w:rPr>
          <w:rFonts w:ascii="仿宋" w:hAnsi="仿宋" w:eastAsia="仿宋"/>
          <w:sz w:val="32"/>
          <w:szCs w:val="32"/>
        </w:rPr>
      </w:pPr>
      <w:r>
        <w:rPr>
          <w:rFonts w:hint="eastAsia" w:ascii="仿宋" w:hAnsi="仿宋" w:eastAsia="仿宋"/>
          <w:sz w:val="32"/>
          <w:szCs w:val="32"/>
          <w:lang w:eastAsia="zh-CN"/>
        </w:rPr>
        <w:t>四</w:t>
      </w:r>
      <w:r>
        <w:rPr>
          <w:rFonts w:hint="eastAsia" w:ascii="仿宋" w:hAnsi="仿宋" w:eastAsia="仿宋"/>
          <w:sz w:val="32"/>
          <w:szCs w:val="32"/>
        </w:rPr>
        <w:t>、本指南要求基金管理人提供的相关材料在基金业务专区相应业务表单中有明确列示，部分材料在报送说明中附有模板，基金管理人应当按照基金业务专区中最新模板（注：红色“</w:t>
      </w:r>
      <w:r>
        <w:rPr>
          <w:rFonts w:ascii="仿宋" w:hAnsi="仿宋" w:eastAsia="仿宋"/>
          <w:sz w:val="32"/>
          <w:szCs w:val="32"/>
        </w:rPr>
        <w:t>*</w:t>
      </w:r>
      <w:r>
        <w:rPr>
          <w:rFonts w:hint="eastAsia" w:ascii="仿宋" w:hAnsi="仿宋" w:eastAsia="仿宋"/>
          <w:sz w:val="32"/>
          <w:szCs w:val="32"/>
        </w:rPr>
        <w:t>”标注的为必须提交材料）提交材料。</w:t>
      </w:r>
    </w:p>
    <w:p>
      <w:pPr>
        <w:pStyle w:val="6"/>
        <w:spacing w:after="0" w:afterLines="0" w:line="560" w:lineRule="exact"/>
        <w:ind w:firstLine="640" w:firstLineChars="200"/>
        <w:jc w:val="both"/>
        <w:rPr>
          <w:rFonts w:ascii="仿宋" w:hAnsi="仿宋" w:eastAsia="仿宋"/>
          <w:sz w:val="32"/>
          <w:szCs w:val="32"/>
        </w:rPr>
      </w:pPr>
      <w:r>
        <w:rPr>
          <w:rFonts w:hint="eastAsia" w:ascii="仿宋" w:hAnsi="仿宋" w:eastAsia="仿宋"/>
          <w:sz w:val="32"/>
          <w:szCs w:val="32"/>
          <w:lang w:eastAsia="zh-CN"/>
        </w:rPr>
        <w:t>五</w:t>
      </w:r>
      <w:r>
        <w:rPr>
          <w:rFonts w:hint="eastAsia" w:ascii="仿宋" w:hAnsi="仿宋" w:eastAsia="仿宋"/>
          <w:sz w:val="32"/>
          <w:szCs w:val="32"/>
        </w:rPr>
        <w:t>、本所将根据业务需要不定期对本指南作出修订，并保留对本指南的最终解释权。</w:t>
      </w:r>
    </w:p>
    <w:p>
      <w:pPr>
        <w:pStyle w:val="2"/>
        <w:keepNext w:val="0"/>
        <w:keepLines w:val="0"/>
        <w:numPr>
          <w:ilvl w:val="-1"/>
          <w:numId w:val="0"/>
        </w:numPr>
        <w:adjustRightInd/>
        <w:snapToGrid/>
        <w:spacing w:line="240" w:lineRule="auto"/>
        <w:ind w:left="0" w:firstLine="0"/>
        <w:jc w:val="center"/>
        <w:rPr>
          <w:rFonts w:hint="eastAsia" w:ascii="Times New Roman" w:hAnsi="Times New Roman" w:eastAsia="黑体"/>
          <w:b w:val="0"/>
          <w:sz w:val="32"/>
        </w:rPr>
        <w:sectPr>
          <w:footerReference r:id="rId9" w:type="default"/>
          <w:footerReference r:id="rId10" w:type="even"/>
          <w:pgSz w:w="11906" w:h="16838"/>
          <w:pgMar w:top="1440" w:right="1800" w:bottom="1440" w:left="1800" w:header="851" w:footer="992" w:gutter="0"/>
          <w:pgNumType w:fmt="decimal" w:start="1"/>
          <w:cols w:space="425" w:num="1"/>
          <w:docGrid w:type="lines" w:linePitch="312" w:charSpace="0"/>
        </w:sectPr>
      </w:pPr>
      <w:bookmarkStart w:id="4" w:name="_Toc6414"/>
      <w:bookmarkStart w:id="5" w:name="_Toc3697"/>
      <w:bookmarkStart w:id="6" w:name="_Toc32141"/>
      <w:bookmarkStart w:id="7" w:name="_Toc9695"/>
      <w:bookmarkStart w:id="8" w:name="_Toc11590"/>
      <w:bookmarkStart w:id="9" w:name="_Toc11143"/>
      <w:bookmarkStart w:id="10" w:name="_Toc21376"/>
      <w:bookmarkStart w:id="11" w:name="_Toc5844"/>
    </w:p>
    <w:p>
      <w:pPr>
        <w:pStyle w:val="2"/>
        <w:keepNext w:val="0"/>
        <w:keepLines w:val="0"/>
        <w:numPr>
          <w:ilvl w:val="-1"/>
          <w:numId w:val="0"/>
        </w:numPr>
        <w:adjustRightInd/>
        <w:snapToGrid/>
        <w:spacing w:line="240" w:lineRule="auto"/>
        <w:ind w:left="0" w:firstLine="0"/>
        <w:jc w:val="center"/>
        <w:rPr>
          <w:rFonts w:hint="eastAsia" w:ascii="Times New Roman" w:hAnsi="Times New Roman" w:eastAsia="黑体"/>
          <w:b w:val="0"/>
          <w:sz w:val="32"/>
          <w:szCs w:val="44"/>
        </w:rPr>
      </w:pPr>
      <w:bookmarkStart w:id="12" w:name="_Toc10291"/>
      <w:r>
        <w:rPr>
          <w:rFonts w:hint="eastAsia" w:ascii="Times New Roman" w:hAnsi="Times New Roman" w:eastAsia="黑体"/>
          <w:b w:val="0"/>
          <w:sz w:val="32"/>
        </w:rPr>
        <w:t>第</w:t>
      </w:r>
      <w:r>
        <w:rPr>
          <w:rFonts w:hint="eastAsia" w:ascii="Times New Roman" w:hAnsi="Times New Roman" w:eastAsia="黑体"/>
          <w:b w:val="0"/>
          <w:sz w:val="32"/>
          <w:lang w:eastAsia="zh-CN"/>
        </w:rPr>
        <w:t>一</w:t>
      </w:r>
      <w:r>
        <w:rPr>
          <w:rFonts w:hint="eastAsia" w:ascii="Times New Roman" w:hAnsi="Times New Roman" w:eastAsia="黑体"/>
          <w:b w:val="0"/>
          <w:sz w:val="32"/>
        </w:rPr>
        <w:t xml:space="preserve">章 </w:t>
      </w:r>
      <w:r>
        <w:rPr>
          <w:rFonts w:hint="eastAsia" w:ascii="Times New Roman" w:hAnsi="Times New Roman" w:eastAsia="黑体"/>
          <w:b w:val="0"/>
          <w:sz w:val="32"/>
          <w:szCs w:val="44"/>
        </w:rPr>
        <w:t>信息披露</w:t>
      </w:r>
      <w:bookmarkEnd w:id="3"/>
      <w:bookmarkEnd w:id="4"/>
      <w:bookmarkEnd w:id="5"/>
      <w:bookmarkEnd w:id="6"/>
      <w:bookmarkEnd w:id="7"/>
      <w:bookmarkEnd w:id="8"/>
      <w:bookmarkEnd w:id="9"/>
      <w:bookmarkEnd w:id="10"/>
      <w:bookmarkEnd w:id="11"/>
      <w:bookmarkEnd w:id="12"/>
    </w:p>
    <w:p/>
    <w:p>
      <w:pPr>
        <w:pStyle w:val="3"/>
        <w:keepNext w:val="0"/>
        <w:keepLines w:val="0"/>
        <w:spacing w:before="0" w:after="0" w:line="560" w:lineRule="exact"/>
        <w:ind w:firstLine="640" w:firstLineChars="200"/>
        <w:rPr>
          <w:rFonts w:ascii="Times New Roman" w:hAnsi="Times New Roman" w:eastAsia="黑体"/>
          <w:b w:val="0"/>
        </w:rPr>
      </w:pPr>
      <w:bookmarkStart w:id="13" w:name="_Toc13204"/>
      <w:bookmarkStart w:id="14" w:name="_Toc31809"/>
      <w:bookmarkStart w:id="15" w:name="_Toc1152"/>
      <w:bookmarkStart w:id="16" w:name="_Toc1674"/>
      <w:bookmarkStart w:id="17" w:name="_Toc18758"/>
      <w:bookmarkStart w:id="18" w:name="_Toc9662"/>
      <w:bookmarkStart w:id="19" w:name="_Toc6642"/>
      <w:bookmarkStart w:id="20" w:name="_Toc146792061"/>
      <w:bookmarkStart w:id="21" w:name="_Toc26239"/>
      <w:bookmarkStart w:id="22" w:name="_Toc381"/>
      <w:bookmarkStart w:id="23" w:name="_Toc59024597"/>
      <w:r>
        <w:rPr>
          <w:rFonts w:hint="eastAsia" w:ascii="Times New Roman" w:hAnsi="Times New Roman" w:eastAsia="黑体"/>
          <w:b w:val="0"/>
        </w:rPr>
        <w:t>一、信息披露办理的一般规定</w:t>
      </w:r>
      <w:bookmarkEnd w:id="13"/>
      <w:bookmarkEnd w:id="14"/>
      <w:bookmarkEnd w:id="15"/>
      <w:bookmarkEnd w:id="16"/>
      <w:bookmarkEnd w:id="17"/>
      <w:bookmarkEnd w:id="18"/>
      <w:bookmarkEnd w:id="19"/>
      <w:bookmarkEnd w:id="20"/>
      <w:bookmarkEnd w:id="21"/>
      <w:bookmarkEnd w:id="22"/>
    </w:p>
    <w:p>
      <w:pPr>
        <w:pStyle w:val="4"/>
        <w:keepNext w:val="0"/>
        <w:keepLines w:val="0"/>
        <w:spacing w:before="0" w:after="0" w:line="560" w:lineRule="exact"/>
        <w:ind w:firstLine="640" w:firstLineChars="200"/>
        <w:rPr>
          <w:rFonts w:eastAsia="楷体"/>
          <w:b w:val="0"/>
        </w:rPr>
      </w:pPr>
      <w:bookmarkStart w:id="24" w:name="_Toc6455"/>
      <w:bookmarkStart w:id="25" w:name="_Toc19958"/>
      <w:bookmarkStart w:id="26" w:name="_Toc18163"/>
      <w:bookmarkStart w:id="27" w:name="_Toc21782"/>
      <w:bookmarkStart w:id="28" w:name="_Toc18385"/>
      <w:bookmarkStart w:id="29" w:name="_Toc14434"/>
      <w:bookmarkStart w:id="30" w:name="_Toc3070"/>
      <w:bookmarkStart w:id="31" w:name="_Toc6160"/>
      <w:bookmarkStart w:id="32" w:name="_Toc146792062"/>
      <w:bookmarkStart w:id="33" w:name="_Toc27656"/>
      <w:r>
        <w:rPr>
          <w:rFonts w:hint="eastAsia" w:eastAsia="楷体"/>
          <w:b w:val="0"/>
        </w:rPr>
        <w:t>（一）信息披露业务办理平台</w:t>
      </w:r>
      <w:bookmarkEnd w:id="24"/>
      <w:bookmarkEnd w:id="25"/>
      <w:bookmarkEnd w:id="26"/>
      <w:bookmarkEnd w:id="27"/>
      <w:bookmarkEnd w:id="28"/>
      <w:bookmarkEnd w:id="29"/>
      <w:bookmarkEnd w:id="30"/>
      <w:bookmarkEnd w:id="31"/>
      <w:bookmarkEnd w:id="32"/>
      <w:bookmarkEnd w:id="33"/>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基金管理人应通过本所基金业务专区（https://biz.szse.cn/fund）提交REITs信息披露申请，基金管理人使用本所发放的基金业务专区数字证书（具体业务办理说明、联系方式等可通过本所官网中的“市场服务—&gt;信息服务—&gt;CA服务”查阅。）登录专区，办理信息披露业务。</w:t>
      </w:r>
    </w:p>
    <w:p>
      <w:pPr>
        <w:pStyle w:val="4"/>
        <w:keepNext w:val="0"/>
        <w:keepLines w:val="0"/>
        <w:spacing w:before="0" w:after="0" w:line="560" w:lineRule="exact"/>
        <w:ind w:firstLine="640" w:firstLineChars="200"/>
        <w:rPr>
          <w:rFonts w:eastAsia="楷体"/>
          <w:b w:val="0"/>
        </w:rPr>
      </w:pPr>
      <w:bookmarkStart w:id="34" w:name="_Toc8106"/>
      <w:bookmarkStart w:id="35" w:name="_Toc146792063"/>
      <w:bookmarkStart w:id="36" w:name="_Toc29137"/>
      <w:bookmarkStart w:id="37" w:name="_Toc14124"/>
      <w:bookmarkStart w:id="38" w:name="_Toc28961"/>
      <w:bookmarkStart w:id="39" w:name="_Toc24090"/>
      <w:bookmarkStart w:id="40" w:name="_Toc3670"/>
      <w:bookmarkStart w:id="41" w:name="_Toc5025"/>
      <w:bookmarkStart w:id="42" w:name="_Toc12507"/>
      <w:bookmarkStart w:id="43" w:name="_Toc26385"/>
      <w:r>
        <w:rPr>
          <w:rFonts w:hint="eastAsia" w:eastAsia="楷体"/>
          <w:b w:val="0"/>
        </w:rPr>
        <w:t>（二）信息披露方式及公告类别</w:t>
      </w:r>
      <w:bookmarkEnd w:id="34"/>
      <w:bookmarkEnd w:id="35"/>
      <w:bookmarkEnd w:id="36"/>
      <w:bookmarkEnd w:id="37"/>
      <w:bookmarkEnd w:id="38"/>
      <w:bookmarkEnd w:id="39"/>
      <w:bookmarkEnd w:id="40"/>
      <w:bookmarkEnd w:id="41"/>
      <w:bookmarkEnd w:id="42"/>
      <w:bookmarkEnd w:id="43"/>
    </w:p>
    <w:p>
      <w:pPr>
        <w:spacing w:line="560" w:lineRule="exact"/>
        <w:ind w:firstLine="640" w:firstLineChars="200"/>
        <w:rPr>
          <w:rFonts w:ascii="仿宋" w:hAnsi="仿宋" w:eastAsia="仿宋"/>
          <w:sz w:val="32"/>
          <w:szCs w:val="32"/>
        </w:rPr>
      </w:pPr>
      <w:r>
        <w:rPr>
          <w:rFonts w:ascii="仿宋" w:hAnsi="仿宋" w:eastAsia="仿宋"/>
          <w:sz w:val="32"/>
          <w:szCs w:val="32"/>
        </w:rPr>
        <w:t>本所对公开披露的</w:t>
      </w:r>
      <w:r>
        <w:rPr>
          <w:rFonts w:hint="eastAsia" w:ascii="仿宋" w:hAnsi="仿宋" w:eastAsia="仿宋"/>
          <w:sz w:val="32"/>
          <w:szCs w:val="32"/>
        </w:rPr>
        <w:t>REITs</w:t>
      </w:r>
      <w:r>
        <w:rPr>
          <w:rFonts w:ascii="仿宋" w:hAnsi="仿宋" w:eastAsia="仿宋"/>
          <w:sz w:val="32"/>
          <w:szCs w:val="32"/>
        </w:rPr>
        <w:t>信息进行事前核对或者事前登记、事后</w:t>
      </w:r>
      <w:r>
        <w:rPr>
          <w:rFonts w:hint="eastAsia" w:ascii="仿宋" w:hAnsi="仿宋" w:eastAsia="仿宋"/>
          <w:sz w:val="32"/>
          <w:szCs w:val="32"/>
        </w:rPr>
        <w:t>核对，其中事前核对是指基金管理人提交的公告经本所形式核对后方可在证监会规定的媒介及本所网站上披露的方式；</w:t>
      </w:r>
      <w:r>
        <w:rPr>
          <w:rFonts w:ascii="仿宋" w:hAnsi="仿宋" w:eastAsia="仿宋"/>
          <w:sz w:val="32"/>
          <w:szCs w:val="32"/>
        </w:rPr>
        <w:t>事前登记、事后</w:t>
      </w:r>
      <w:r>
        <w:rPr>
          <w:rFonts w:hint="eastAsia" w:ascii="仿宋" w:hAnsi="仿宋" w:eastAsia="仿宋"/>
          <w:sz w:val="32"/>
          <w:szCs w:val="32"/>
        </w:rPr>
        <w:t>核对是指基金管理人将对外披露的公告通过本所基金业务专区提交后，在证监会规定的媒介及本所网站上直接披露，本所进行</w:t>
      </w:r>
      <w:r>
        <w:rPr>
          <w:rFonts w:ascii="仿宋" w:hAnsi="仿宋" w:eastAsia="仿宋"/>
          <w:sz w:val="32"/>
          <w:szCs w:val="32"/>
        </w:rPr>
        <w:t>事后</w:t>
      </w:r>
      <w:r>
        <w:rPr>
          <w:rFonts w:hint="eastAsia" w:ascii="仿宋" w:hAnsi="仿宋" w:eastAsia="仿宋"/>
          <w:sz w:val="32"/>
          <w:szCs w:val="32"/>
        </w:rPr>
        <w:t>核对的方式。</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基金管理人应根据信息披露事项，按照REITs公告类别（详见</w:t>
      </w:r>
      <w:r>
        <w:rPr>
          <w:rFonts w:hint="eastAsia" w:ascii="仿宋" w:hAnsi="仿宋" w:eastAsia="仿宋"/>
          <w:sz w:val="32"/>
          <w:szCs w:val="32"/>
          <w:lang w:eastAsia="zh-CN"/>
        </w:rPr>
        <w:t>附件1</w:t>
      </w:r>
      <w:r>
        <w:rPr>
          <w:rFonts w:hint="eastAsia" w:ascii="仿宋" w:hAnsi="仿宋" w:eastAsia="仿宋"/>
          <w:sz w:val="32"/>
          <w:szCs w:val="32"/>
        </w:rPr>
        <w:t>）或其他适用的基金公告类别提交信息披露文件。由于不同的信息披露公告类别对应不同的披露方式及业务操作流程，基金管理人应当准确选择信息披露公告类别。</w:t>
      </w:r>
    </w:p>
    <w:p>
      <w:pPr>
        <w:pStyle w:val="4"/>
        <w:keepNext w:val="0"/>
        <w:keepLines w:val="0"/>
        <w:spacing w:before="0" w:after="0" w:line="560" w:lineRule="exact"/>
        <w:ind w:firstLine="640" w:firstLineChars="200"/>
        <w:rPr>
          <w:rFonts w:eastAsia="楷体"/>
          <w:b w:val="0"/>
        </w:rPr>
      </w:pPr>
      <w:bookmarkStart w:id="44" w:name="_Toc11026"/>
      <w:bookmarkStart w:id="45" w:name="_Toc5562"/>
      <w:bookmarkStart w:id="46" w:name="_Toc19485"/>
      <w:bookmarkStart w:id="47" w:name="_Toc1151"/>
      <w:bookmarkStart w:id="48" w:name="_Toc2131"/>
      <w:bookmarkStart w:id="49" w:name="_Toc8728"/>
      <w:bookmarkStart w:id="50" w:name="_Toc146792064"/>
      <w:bookmarkStart w:id="51" w:name="_Toc26633"/>
      <w:bookmarkStart w:id="52" w:name="_Toc20659"/>
      <w:bookmarkStart w:id="53" w:name="_Toc5923"/>
      <w:r>
        <w:rPr>
          <w:rFonts w:hint="eastAsia" w:eastAsia="楷体"/>
          <w:b w:val="0"/>
        </w:rPr>
        <w:t>（三）信息披露提交和公告发布时间</w:t>
      </w:r>
      <w:bookmarkEnd w:id="44"/>
      <w:bookmarkEnd w:id="45"/>
      <w:bookmarkEnd w:id="46"/>
      <w:bookmarkEnd w:id="47"/>
      <w:bookmarkEnd w:id="48"/>
      <w:bookmarkEnd w:id="49"/>
      <w:bookmarkEnd w:id="50"/>
      <w:bookmarkEnd w:id="51"/>
      <w:bookmarkEnd w:id="52"/>
      <w:bookmarkEnd w:id="53"/>
    </w:p>
    <w:p>
      <w:pPr>
        <w:spacing w:line="560" w:lineRule="exact"/>
        <w:ind w:firstLine="640" w:firstLineChars="200"/>
        <w:rPr>
          <w:rFonts w:ascii="仿宋" w:hAnsi="仿宋" w:eastAsia="仿宋"/>
          <w:sz w:val="32"/>
          <w:szCs w:val="32"/>
        </w:rPr>
      </w:pPr>
      <w:r>
        <w:rPr>
          <w:rFonts w:hint="eastAsia" w:ascii="仿宋" w:hAnsi="仿宋" w:eastAsia="仿宋"/>
          <w:sz w:val="32"/>
          <w:szCs w:val="32"/>
        </w:rPr>
        <w:t>基金业务专区24小时开放，基金管理人原则上应当于公告日前</w:t>
      </w:r>
      <w:r>
        <w:rPr>
          <w:rFonts w:hint="eastAsia" w:ascii="仿宋" w:hAnsi="仿宋" w:eastAsia="仿宋"/>
          <w:sz w:val="32"/>
          <w:szCs w:val="32"/>
          <w:lang w:val="en-US" w:eastAsia="zh-CN"/>
        </w:rPr>
        <w:t>1个</w:t>
      </w:r>
      <w:r>
        <w:rPr>
          <w:rFonts w:hint="eastAsia" w:ascii="仿宋" w:hAnsi="仿宋" w:eastAsia="仿宋"/>
          <w:sz w:val="32"/>
          <w:szCs w:val="32"/>
        </w:rPr>
        <w:t>交易日通过基金业务专区提交申请，本指南对提交时间有具体规定的，从其规定。如</w:t>
      </w:r>
      <w:r>
        <w:rPr>
          <w:rFonts w:ascii="仿宋" w:hAnsi="仿宋" w:eastAsia="仿宋"/>
          <w:sz w:val="32"/>
          <w:szCs w:val="32"/>
        </w:rPr>
        <w:t>因特殊原因，</w:t>
      </w:r>
      <w:r>
        <w:rPr>
          <w:rFonts w:hint="eastAsia" w:ascii="仿宋" w:hAnsi="仿宋" w:eastAsia="仿宋"/>
          <w:sz w:val="32"/>
          <w:szCs w:val="32"/>
        </w:rPr>
        <w:t>基金管理人</w:t>
      </w:r>
      <w:r>
        <w:rPr>
          <w:rFonts w:ascii="仿宋" w:hAnsi="仿宋" w:eastAsia="仿宋"/>
          <w:sz w:val="32"/>
          <w:szCs w:val="32"/>
        </w:rPr>
        <w:t>在17:00后提交</w:t>
      </w:r>
      <w:r>
        <w:rPr>
          <w:rFonts w:hint="eastAsia" w:ascii="仿宋" w:hAnsi="仿宋" w:eastAsia="仿宋"/>
          <w:sz w:val="32"/>
          <w:szCs w:val="32"/>
        </w:rPr>
        <w:t>事前核对公告的，</w:t>
      </w:r>
      <w:r>
        <w:rPr>
          <w:rFonts w:ascii="仿宋" w:hAnsi="仿宋" w:eastAsia="仿宋"/>
          <w:sz w:val="32"/>
          <w:szCs w:val="32"/>
        </w:rPr>
        <w:t>应提前与本所联系。</w:t>
      </w:r>
      <w:r>
        <w:rPr>
          <w:rFonts w:hint="eastAsia" w:ascii="仿宋" w:hAnsi="仿宋" w:eastAsia="仿宋"/>
          <w:sz w:val="32"/>
          <w:szCs w:val="32"/>
        </w:rPr>
        <w:t>经本所事前核对或基金管理人完成事前登记的公告将于信息披露申请通过当日15:00以后通过本所网站披露。</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基金管理人在基金业务专区办理完毕信息披露业务后，应当跟进巨潮资讯网刊登情况。如当日15:00前办理完毕的申请16:00后未查询到刊登情况，或当日15:00后办理完毕的申请超过1个小时未查询到刊登情况，应当与巨潮资讯网（</w:t>
      </w:r>
      <w:r>
        <w:rPr>
          <w:rFonts w:ascii="仿宋" w:hAnsi="仿宋" w:eastAsia="仿宋"/>
          <w:sz w:val="32"/>
          <w:szCs w:val="32"/>
        </w:rPr>
        <w:t>0755-83991101</w:t>
      </w:r>
      <w:r>
        <w:rPr>
          <w:rFonts w:hint="eastAsia" w:ascii="仿宋" w:hAnsi="仿宋" w:eastAsia="仿宋"/>
          <w:sz w:val="32"/>
          <w:szCs w:val="32"/>
        </w:rPr>
        <w:t>）联系确认。对于</w:t>
      </w:r>
      <w:r>
        <w:rPr>
          <w:rFonts w:ascii="仿宋" w:hAnsi="仿宋" w:eastAsia="仿宋"/>
          <w:sz w:val="32"/>
          <w:szCs w:val="32"/>
        </w:rPr>
        <w:t>20</w:t>
      </w:r>
      <w:r>
        <w:rPr>
          <w:rFonts w:hint="eastAsia" w:ascii="仿宋" w:hAnsi="仿宋" w:eastAsia="仿宋"/>
          <w:sz w:val="32"/>
          <w:szCs w:val="32"/>
        </w:rPr>
        <w:t>:</w:t>
      </w:r>
      <w:r>
        <w:rPr>
          <w:rFonts w:ascii="仿宋" w:hAnsi="仿宋" w:eastAsia="仿宋"/>
          <w:sz w:val="32"/>
          <w:szCs w:val="32"/>
        </w:rPr>
        <w:t>30</w:t>
      </w:r>
      <w:r>
        <w:rPr>
          <w:rFonts w:hint="eastAsia" w:ascii="仿宋" w:hAnsi="仿宋" w:eastAsia="仿宋"/>
          <w:sz w:val="32"/>
          <w:szCs w:val="32"/>
        </w:rPr>
        <w:t>以后提交的信息披露申请，基金管理人应当在信息披露申请通过后及时联系巨潮资讯网，避免出现公告披露不及时的情况。</w:t>
      </w:r>
    </w:p>
    <w:p>
      <w:pPr>
        <w:pStyle w:val="3"/>
        <w:keepNext w:val="0"/>
        <w:keepLines w:val="0"/>
        <w:spacing w:before="0" w:after="0" w:line="560" w:lineRule="exact"/>
        <w:ind w:firstLine="640" w:firstLineChars="200"/>
        <w:rPr>
          <w:rFonts w:ascii="Times New Roman" w:hAnsi="Times New Roman" w:eastAsia="黑体"/>
          <w:b w:val="0"/>
        </w:rPr>
      </w:pPr>
      <w:bookmarkStart w:id="54" w:name="_Toc10395"/>
      <w:bookmarkStart w:id="55" w:name="_Toc587"/>
      <w:bookmarkStart w:id="56" w:name="_Toc28260"/>
      <w:bookmarkStart w:id="57" w:name="_Toc9923"/>
      <w:bookmarkStart w:id="58" w:name="_Toc17324"/>
      <w:bookmarkStart w:id="59" w:name="_Toc17283"/>
      <w:bookmarkStart w:id="60" w:name="_Toc1048"/>
      <w:bookmarkStart w:id="61" w:name="_Toc146792065"/>
      <w:bookmarkStart w:id="62" w:name="_Toc13705"/>
      <w:bookmarkStart w:id="63" w:name="_Toc16551"/>
      <w:r>
        <w:rPr>
          <w:rFonts w:hint="eastAsia" w:ascii="Times New Roman" w:hAnsi="Times New Roman" w:eastAsia="黑体"/>
          <w:b w:val="0"/>
        </w:rPr>
        <w:t>二、定期报告</w:t>
      </w:r>
      <w:bookmarkEnd w:id="23"/>
      <w:r>
        <w:rPr>
          <w:rFonts w:hint="eastAsia" w:ascii="Times New Roman" w:hAnsi="Times New Roman" w:eastAsia="黑体"/>
          <w:b w:val="0"/>
        </w:rPr>
        <w:t>披露</w:t>
      </w:r>
      <w:bookmarkEnd w:id="54"/>
      <w:bookmarkEnd w:id="55"/>
      <w:bookmarkEnd w:id="56"/>
      <w:bookmarkEnd w:id="57"/>
      <w:bookmarkEnd w:id="58"/>
      <w:bookmarkEnd w:id="59"/>
      <w:bookmarkEnd w:id="60"/>
      <w:bookmarkEnd w:id="61"/>
      <w:bookmarkEnd w:id="62"/>
      <w:bookmarkEnd w:id="63"/>
    </w:p>
    <w:p>
      <w:pPr>
        <w:pStyle w:val="4"/>
        <w:keepNext w:val="0"/>
        <w:keepLines w:val="0"/>
        <w:spacing w:before="0" w:after="0" w:line="560" w:lineRule="exact"/>
        <w:ind w:firstLine="640" w:firstLineChars="200"/>
        <w:rPr>
          <w:rFonts w:eastAsia="楷体"/>
          <w:b w:val="0"/>
        </w:rPr>
      </w:pPr>
      <w:bookmarkStart w:id="64" w:name="_Toc19518"/>
      <w:bookmarkStart w:id="65" w:name="_Toc25285"/>
      <w:bookmarkStart w:id="66" w:name="_Toc11214"/>
      <w:bookmarkStart w:id="67" w:name="_Toc146792066"/>
      <w:bookmarkStart w:id="68" w:name="_Toc1760"/>
      <w:bookmarkStart w:id="69" w:name="_Toc12842"/>
      <w:bookmarkStart w:id="70" w:name="_Toc24085"/>
      <w:bookmarkStart w:id="71" w:name="_Toc3537"/>
      <w:bookmarkStart w:id="72" w:name="_Toc11745"/>
      <w:bookmarkStart w:id="73" w:name="_Toc16855"/>
      <w:r>
        <w:rPr>
          <w:rFonts w:hint="eastAsia" w:eastAsia="楷体"/>
          <w:b w:val="0"/>
        </w:rPr>
        <w:t>（一）定期报告披露时间</w:t>
      </w:r>
      <w:bookmarkEnd w:id="64"/>
      <w:bookmarkEnd w:id="65"/>
      <w:bookmarkEnd w:id="66"/>
      <w:bookmarkEnd w:id="67"/>
      <w:bookmarkEnd w:id="68"/>
      <w:bookmarkEnd w:id="69"/>
      <w:bookmarkEnd w:id="70"/>
      <w:bookmarkEnd w:id="71"/>
      <w:bookmarkEnd w:id="72"/>
      <w:bookmarkEnd w:id="73"/>
    </w:p>
    <w:p>
      <w:pPr>
        <w:spacing w:line="56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定期报告公告日应当符合《公开募集证券投资基金信息披露管理办法》对披露截止日的规定。</w:t>
      </w:r>
    </w:p>
    <w:p>
      <w:pPr>
        <w:pStyle w:val="4"/>
        <w:keepNext w:val="0"/>
        <w:keepLines w:val="0"/>
        <w:spacing w:before="0" w:after="0" w:line="560" w:lineRule="exact"/>
        <w:ind w:firstLine="640" w:firstLineChars="200"/>
        <w:rPr>
          <w:rFonts w:eastAsia="楷体"/>
          <w:b w:val="0"/>
        </w:rPr>
      </w:pPr>
      <w:bookmarkStart w:id="74" w:name="_Toc12419"/>
      <w:bookmarkStart w:id="75" w:name="_Toc31780"/>
      <w:bookmarkStart w:id="76" w:name="_Toc5457"/>
      <w:bookmarkStart w:id="77" w:name="_Toc24299"/>
      <w:bookmarkStart w:id="78" w:name="_Toc8171"/>
      <w:bookmarkStart w:id="79" w:name="_Toc146792067"/>
      <w:bookmarkStart w:id="80" w:name="_Toc17672"/>
      <w:bookmarkStart w:id="81" w:name="_Toc21795"/>
      <w:bookmarkStart w:id="82" w:name="_Toc21379"/>
      <w:bookmarkStart w:id="83" w:name="_Toc6746"/>
      <w:bookmarkStart w:id="84" w:name="_Toc59024598"/>
      <w:r>
        <w:rPr>
          <w:rFonts w:hint="eastAsia" w:eastAsia="楷体"/>
          <w:b w:val="0"/>
        </w:rPr>
        <w:t>（二）定期报告披露办理流程</w:t>
      </w:r>
      <w:bookmarkEnd w:id="74"/>
      <w:bookmarkEnd w:id="75"/>
      <w:bookmarkEnd w:id="76"/>
      <w:bookmarkEnd w:id="77"/>
      <w:bookmarkEnd w:id="78"/>
      <w:bookmarkEnd w:id="79"/>
      <w:bookmarkEnd w:id="80"/>
      <w:bookmarkEnd w:id="81"/>
      <w:bookmarkEnd w:id="82"/>
      <w:bookmarkEnd w:id="83"/>
    </w:p>
    <w:p>
      <w:pPr>
        <w:spacing w:line="56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1．提交信息披露申请</w:t>
      </w:r>
      <w:bookmarkEnd w:id="84"/>
    </w:p>
    <w:p>
      <w:pPr>
        <w:spacing w:line="560" w:lineRule="exact"/>
        <w:ind w:firstLine="640" w:firstLineChars="200"/>
        <w:rPr>
          <w:rFonts w:ascii="仿宋" w:hAnsi="仿宋" w:eastAsia="仿宋"/>
          <w:sz w:val="32"/>
          <w:szCs w:val="32"/>
        </w:rPr>
      </w:pPr>
      <w:r>
        <w:rPr>
          <w:rFonts w:hint="eastAsia" w:ascii="仿宋" w:hAnsi="仿宋" w:eastAsia="仿宋"/>
          <w:sz w:val="32"/>
          <w:szCs w:val="32"/>
        </w:rPr>
        <w:t>基金管理人应当最晚于公告日前</w:t>
      </w:r>
      <w:r>
        <w:rPr>
          <w:rFonts w:hint="eastAsia" w:ascii="仿宋" w:hAnsi="仿宋" w:eastAsia="仿宋"/>
          <w:sz w:val="32"/>
          <w:szCs w:val="32"/>
          <w:lang w:val="en-US" w:eastAsia="zh-CN"/>
        </w:rPr>
        <w:t>1个</w:t>
      </w:r>
      <w:r>
        <w:rPr>
          <w:rFonts w:hint="eastAsia" w:ascii="仿宋" w:hAnsi="仿宋" w:eastAsia="仿宋"/>
          <w:sz w:val="32"/>
          <w:szCs w:val="32"/>
        </w:rPr>
        <w:t>交易日通过本所基金业务专区中的“业务办理—&gt;信息披露”提交定期报告信息披露申请。</w:t>
      </w:r>
    </w:p>
    <w:p>
      <w:pPr>
        <w:spacing w:line="560" w:lineRule="exact"/>
        <w:ind w:firstLine="640" w:firstLineChars="200"/>
        <w:rPr>
          <w:rFonts w:ascii="仿宋" w:hAnsi="仿宋" w:eastAsia="仿宋"/>
          <w:sz w:val="32"/>
          <w:szCs w:val="32"/>
        </w:rPr>
      </w:pPr>
      <w:bookmarkStart w:id="85" w:name="_Toc59024599"/>
      <w:r>
        <w:rPr>
          <w:rFonts w:hint="eastAsia" w:ascii="仿宋" w:hAnsi="仿宋" w:eastAsia="仿宋"/>
          <w:sz w:val="32"/>
          <w:szCs w:val="32"/>
        </w:rPr>
        <w:t>2．刊登</w:t>
      </w:r>
      <w:bookmarkEnd w:id="85"/>
      <w:r>
        <w:rPr>
          <w:rFonts w:hint="eastAsia" w:ascii="仿宋" w:hAnsi="仿宋" w:eastAsia="仿宋"/>
          <w:sz w:val="32"/>
          <w:szCs w:val="32"/>
        </w:rPr>
        <w:t>定期报告</w:t>
      </w:r>
    </w:p>
    <w:p>
      <w:pPr>
        <w:spacing w:line="560" w:lineRule="exact"/>
        <w:ind w:firstLine="640" w:firstLineChars="200"/>
        <w:rPr>
          <w:rFonts w:ascii="Times New Roman" w:hAnsi="Times New Roman" w:eastAsia="仿宋"/>
          <w:sz w:val="32"/>
          <w:szCs w:val="32"/>
        </w:rPr>
      </w:pPr>
      <w:r>
        <w:rPr>
          <w:rFonts w:hint="eastAsia" w:ascii="仿宋" w:hAnsi="仿宋" w:eastAsia="仿宋"/>
          <w:sz w:val="32"/>
          <w:szCs w:val="32"/>
        </w:rPr>
        <w:t>公告日当日基金管理人在符合中国证监会规定条件的媒体上刊登定期报告。</w:t>
      </w:r>
      <w:bookmarkStart w:id="86" w:name="_Toc59024600"/>
    </w:p>
    <w:p>
      <w:pPr>
        <w:pStyle w:val="3"/>
        <w:keepNext w:val="0"/>
        <w:keepLines w:val="0"/>
        <w:spacing w:before="0" w:after="0" w:line="560" w:lineRule="exact"/>
        <w:ind w:firstLine="640" w:firstLineChars="200"/>
        <w:rPr>
          <w:rFonts w:ascii="Times New Roman" w:hAnsi="Times New Roman" w:eastAsia="黑体"/>
          <w:b w:val="0"/>
        </w:rPr>
      </w:pPr>
      <w:bookmarkStart w:id="87" w:name="_Toc146792068"/>
      <w:bookmarkStart w:id="88" w:name="_Toc10440"/>
      <w:bookmarkStart w:id="89" w:name="_Toc11896"/>
      <w:bookmarkStart w:id="90" w:name="_Toc32186"/>
      <w:bookmarkStart w:id="91" w:name="_Toc23993"/>
      <w:bookmarkStart w:id="92" w:name="_Toc19425"/>
      <w:bookmarkStart w:id="93" w:name="_Toc12503"/>
      <w:bookmarkStart w:id="94" w:name="_Toc8305"/>
      <w:bookmarkStart w:id="95" w:name="_Toc9751"/>
      <w:bookmarkStart w:id="96" w:name="_Toc26809"/>
      <w:r>
        <w:rPr>
          <w:rFonts w:hint="eastAsia" w:ascii="Times New Roman" w:hAnsi="Times New Roman" w:eastAsia="黑体"/>
          <w:b w:val="0"/>
        </w:rPr>
        <w:t>三、临时公告</w:t>
      </w:r>
      <w:bookmarkEnd w:id="86"/>
      <w:r>
        <w:rPr>
          <w:rFonts w:hint="eastAsia" w:ascii="Times New Roman" w:hAnsi="Times New Roman" w:eastAsia="黑体"/>
          <w:b w:val="0"/>
        </w:rPr>
        <w:t>披露</w:t>
      </w:r>
      <w:bookmarkEnd w:id="87"/>
      <w:bookmarkEnd w:id="88"/>
      <w:bookmarkEnd w:id="89"/>
      <w:bookmarkEnd w:id="90"/>
      <w:bookmarkEnd w:id="91"/>
      <w:bookmarkEnd w:id="92"/>
      <w:bookmarkEnd w:id="93"/>
      <w:bookmarkEnd w:id="94"/>
      <w:bookmarkEnd w:id="95"/>
      <w:bookmarkEnd w:id="96"/>
    </w:p>
    <w:p>
      <w:pPr>
        <w:pStyle w:val="4"/>
        <w:keepNext w:val="0"/>
        <w:keepLines w:val="0"/>
        <w:spacing w:before="0" w:after="0" w:line="560" w:lineRule="exact"/>
        <w:ind w:firstLine="640" w:firstLineChars="200"/>
        <w:rPr>
          <w:rFonts w:eastAsia="楷体"/>
          <w:b w:val="0"/>
        </w:rPr>
      </w:pPr>
      <w:bookmarkStart w:id="97" w:name="_Toc12924"/>
      <w:bookmarkStart w:id="98" w:name="_Toc19479"/>
      <w:bookmarkStart w:id="99" w:name="_Toc146792069"/>
      <w:bookmarkStart w:id="100" w:name="_Toc19915"/>
      <w:bookmarkStart w:id="101" w:name="_Toc1933"/>
      <w:bookmarkStart w:id="102" w:name="_Toc7460"/>
      <w:bookmarkStart w:id="103" w:name="_Toc24959"/>
      <w:bookmarkStart w:id="104" w:name="_Toc23346"/>
      <w:bookmarkStart w:id="105" w:name="_Toc8677"/>
      <w:bookmarkStart w:id="106" w:name="_Toc17563"/>
      <w:r>
        <w:rPr>
          <w:rFonts w:hint="eastAsia" w:eastAsia="楷体"/>
          <w:b w:val="0"/>
        </w:rPr>
        <w:t>（一）临时公告披露时间</w:t>
      </w:r>
      <w:bookmarkEnd w:id="97"/>
      <w:bookmarkEnd w:id="98"/>
      <w:bookmarkEnd w:id="99"/>
      <w:bookmarkEnd w:id="100"/>
      <w:bookmarkEnd w:id="101"/>
      <w:bookmarkEnd w:id="102"/>
      <w:bookmarkEnd w:id="103"/>
      <w:bookmarkEnd w:id="104"/>
      <w:bookmarkEnd w:id="105"/>
      <w:bookmarkEnd w:id="106"/>
    </w:p>
    <w:p>
      <w:pPr>
        <w:spacing w:line="560" w:lineRule="exact"/>
        <w:ind w:firstLine="640" w:firstLineChars="200"/>
        <w:rPr>
          <w:rFonts w:ascii="仿宋" w:hAnsi="仿宋" w:eastAsia="仿宋"/>
          <w:sz w:val="32"/>
          <w:szCs w:val="32"/>
        </w:rPr>
      </w:pPr>
      <w:r>
        <w:rPr>
          <w:rFonts w:hint="eastAsia" w:ascii="仿宋" w:hAnsi="仿宋" w:eastAsia="仿宋"/>
          <w:sz w:val="32"/>
          <w:szCs w:val="32"/>
        </w:rPr>
        <w:t>当REITs发生</w:t>
      </w:r>
      <w:r>
        <w:rPr>
          <w:rFonts w:ascii="仿宋" w:hAnsi="仿宋" w:eastAsia="仿宋"/>
          <w:sz w:val="32"/>
          <w:szCs w:val="32"/>
        </w:rPr>
        <w:t>《公开募集证券投资基金信息披露管理办法》</w:t>
      </w:r>
      <w:r>
        <w:rPr>
          <w:rFonts w:hint="eastAsia" w:ascii="仿宋" w:hAnsi="仿宋" w:eastAsia="仿宋"/>
          <w:sz w:val="32"/>
          <w:szCs w:val="32"/>
        </w:rPr>
        <w:t>《公开募集基础设施证券投资基金业务指引（试行）》等规定的临时公告情形时，基金管理人应当按照上述规则的要求编制和披露临时公告。</w:t>
      </w:r>
    </w:p>
    <w:p>
      <w:pPr>
        <w:pStyle w:val="4"/>
        <w:keepNext w:val="0"/>
        <w:keepLines w:val="0"/>
        <w:spacing w:before="0" w:after="0" w:line="560" w:lineRule="exact"/>
        <w:ind w:firstLine="640" w:firstLineChars="200"/>
        <w:rPr>
          <w:rFonts w:eastAsia="楷体"/>
          <w:b w:val="0"/>
        </w:rPr>
      </w:pPr>
      <w:bookmarkStart w:id="107" w:name="_Toc29286"/>
      <w:bookmarkStart w:id="108" w:name="_Toc22469"/>
      <w:bookmarkStart w:id="109" w:name="_Toc31592"/>
      <w:bookmarkStart w:id="110" w:name="_Toc24035"/>
      <w:bookmarkStart w:id="111" w:name="_Toc28263"/>
      <w:bookmarkStart w:id="112" w:name="_Toc146792070"/>
      <w:bookmarkStart w:id="113" w:name="_Toc10204"/>
      <w:bookmarkStart w:id="114" w:name="_Toc8092"/>
      <w:bookmarkStart w:id="115" w:name="_Toc14008"/>
      <w:bookmarkStart w:id="116" w:name="_Toc10079"/>
      <w:bookmarkStart w:id="117" w:name="_Toc59024601"/>
      <w:r>
        <w:rPr>
          <w:rFonts w:hint="eastAsia" w:eastAsia="楷体"/>
          <w:b w:val="0"/>
        </w:rPr>
        <w:t>（二）临时公告披露办理流程</w:t>
      </w:r>
      <w:bookmarkEnd w:id="107"/>
      <w:bookmarkEnd w:id="108"/>
      <w:bookmarkEnd w:id="109"/>
      <w:bookmarkEnd w:id="110"/>
      <w:bookmarkEnd w:id="111"/>
      <w:bookmarkEnd w:id="112"/>
      <w:bookmarkEnd w:id="113"/>
      <w:bookmarkEnd w:id="114"/>
      <w:bookmarkEnd w:id="115"/>
      <w:bookmarkEnd w:id="116"/>
    </w:p>
    <w:p>
      <w:pPr>
        <w:spacing w:line="560" w:lineRule="exact"/>
        <w:ind w:firstLine="640" w:firstLineChars="200"/>
        <w:rPr>
          <w:rFonts w:ascii="仿宋" w:hAnsi="仿宋" w:eastAsia="仿宋"/>
          <w:sz w:val="32"/>
          <w:szCs w:val="32"/>
        </w:rPr>
      </w:pPr>
      <w:r>
        <w:rPr>
          <w:rFonts w:hint="eastAsia" w:ascii="仿宋" w:hAnsi="仿宋" w:eastAsia="仿宋"/>
          <w:sz w:val="32"/>
          <w:szCs w:val="32"/>
        </w:rPr>
        <w:t>1．提交信息披露申请</w:t>
      </w:r>
      <w:bookmarkEnd w:id="117"/>
    </w:p>
    <w:p>
      <w:pPr>
        <w:spacing w:line="560" w:lineRule="exact"/>
        <w:ind w:firstLine="640" w:firstLineChars="200"/>
        <w:rPr>
          <w:rFonts w:ascii="仿宋" w:hAnsi="仿宋" w:eastAsia="仿宋"/>
          <w:sz w:val="32"/>
          <w:szCs w:val="32"/>
        </w:rPr>
      </w:pPr>
      <w:r>
        <w:rPr>
          <w:rFonts w:hint="eastAsia" w:ascii="仿宋" w:hAnsi="仿宋" w:eastAsia="仿宋"/>
          <w:sz w:val="32"/>
          <w:szCs w:val="32"/>
        </w:rPr>
        <w:t>基金管理人应当最晚于公告日前</w:t>
      </w:r>
      <w:r>
        <w:rPr>
          <w:rFonts w:hint="eastAsia" w:ascii="仿宋" w:hAnsi="仿宋" w:eastAsia="仿宋"/>
          <w:sz w:val="32"/>
          <w:szCs w:val="32"/>
          <w:lang w:val="en-US" w:eastAsia="zh-CN"/>
        </w:rPr>
        <w:t>1个</w:t>
      </w:r>
      <w:r>
        <w:rPr>
          <w:rFonts w:hint="eastAsia" w:ascii="仿宋" w:hAnsi="仿宋" w:eastAsia="仿宋"/>
          <w:sz w:val="32"/>
          <w:szCs w:val="32"/>
        </w:rPr>
        <w:t>交易日通过本所基金业务专区中的“业务办理</w:t>
      </w:r>
      <w:bookmarkStart w:id="118" w:name="OLE_LINK4"/>
      <w:bookmarkStart w:id="119" w:name="OLE_LINK3"/>
      <w:r>
        <w:rPr>
          <w:rFonts w:hint="eastAsia" w:ascii="仿宋" w:hAnsi="仿宋" w:eastAsia="仿宋"/>
          <w:sz w:val="32"/>
          <w:szCs w:val="32"/>
        </w:rPr>
        <w:t>—&gt;</w:t>
      </w:r>
      <w:bookmarkEnd w:id="118"/>
      <w:bookmarkEnd w:id="119"/>
      <w:r>
        <w:rPr>
          <w:rFonts w:hint="eastAsia" w:ascii="仿宋" w:hAnsi="仿宋" w:eastAsia="仿宋"/>
          <w:sz w:val="32"/>
          <w:szCs w:val="32"/>
        </w:rPr>
        <w:t>信息披露”提交信息披露申请，同时根据不同公告类别，提交相关材料（详见基金业务专区中相应业务表单）。</w:t>
      </w:r>
    </w:p>
    <w:p>
      <w:pPr>
        <w:spacing w:line="560" w:lineRule="exact"/>
        <w:ind w:firstLine="640" w:firstLineChars="200"/>
        <w:rPr>
          <w:rFonts w:ascii="仿宋" w:hAnsi="仿宋" w:eastAsia="仿宋"/>
          <w:sz w:val="32"/>
          <w:szCs w:val="32"/>
        </w:rPr>
      </w:pPr>
      <w:bookmarkStart w:id="120" w:name="_Toc59024602"/>
      <w:r>
        <w:rPr>
          <w:rFonts w:hint="eastAsia" w:ascii="仿宋" w:hAnsi="仿宋" w:eastAsia="仿宋"/>
          <w:sz w:val="32"/>
          <w:szCs w:val="32"/>
        </w:rPr>
        <w:t>2．刊登临时公告</w:t>
      </w:r>
      <w:bookmarkEnd w:id="120"/>
    </w:p>
    <w:p>
      <w:pPr>
        <w:spacing w:line="560" w:lineRule="exact"/>
        <w:ind w:firstLine="640" w:firstLineChars="200"/>
        <w:rPr>
          <w:rFonts w:ascii="仿宋" w:hAnsi="仿宋" w:eastAsia="仿宋"/>
          <w:sz w:val="32"/>
          <w:szCs w:val="32"/>
        </w:rPr>
      </w:pPr>
      <w:r>
        <w:rPr>
          <w:rFonts w:hint="eastAsia" w:ascii="仿宋" w:hAnsi="仿宋" w:eastAsia="仿宋"/>
          <w:sz w:val="32"/>
          <w:szCs w:val="32"/>
        </w:rPr>
        <w:t>公告日当日基金管理人在符合中国证监会规定条件的媒体上刊登临时公告。</w:t>
      </w:r>
    </w:p>
    <w:p>
      <w:pPr>
        <w:spacing w:after="156" w:afterLines="50" w:line="560" w:lineRule="exact"/>
        <w:ind w:firstLine="640" w:firstLineChars="200"/>
        <w:rPr>
          <w:rFonts w:ascii="仿宋" w:hAnsi="仿宋" w:eastAsia="仿宋"/>
          <w:sz w:val="32"/>
          <w:szCs w:val="32"/>
        </w:rPr>
      </w:pPr>
    </w:p>
    <w:p>
      <w:pPr>
        <w:pStyle w:val="2"/>
        <w:keepNext w:val="0"/>
        <w:keepLines w:val="0"/>
        <w:spacing w:line="240" w:lineRule="auto"/>
        <w:jc w:val="center"/>
      </w:pPr>
      <w:bookmarkStart w:id="121" w:name="_Toc62725203"/>
      <w:bookmarkStart w:id="122" w:name="_Toc5167"/>
      <w:bookmarkStart w:id="123" w:name="_Toc15571"/>
      <w:bookmarkStart w:id="124" w:name="_Toc15850"/>
      <w:bookmarkStart w:id="125" w:name="_Toc12972"/>
      <w:bookmarkStart w:id="126" w:name="_Toc30238"/>
      <w:bookmarkStart w:id="127" w:name="_Toc30950"/>
      <w:bookmarkStart w:id="128" w:name="_Toc16378"/>
      <w:bookmarkStart w:id="129" w:name="_Toc26322"/>
      <w:bookmarkStart w:id="130" w:name="_Toc146792071"/>
      <w:bookmarkStart w:id="131" w:name="_Toc28479"/>
      <w:r>
        <w:rPr>
          <w:rFonts w:hint="eastAsia" w:ascii="Times New Roman" w:hAnsi="Times New Roman" w:eastAsia="黑体"/>
          <w:b w:val="0"/>
          <w:sz w:val="32"/>
        </w:rPr>
        <w:t xml:space="preserve">第二章 </w:t>
      </w:r>
      <w:bookmarkStart w:id="132" w:name="OLE_LINK21"/>
      <w:bookmarkStart w:id="133" w:name="OLE_LINK20"/>
      <w:r>
        <w:rPr>
          <w:rFonts w:hint="eastAsia" w:ascii="Times New Roman" w:hAnsi="Times New Roman" w:eastAsia="黑体"/>
          <w:b w:val="0"/>
          <w:sz w:val="32"/>
        </w:rPr>
        <w:t>解除限售</w:t>
      </w:r>
      <w:bookmarkEnd w:id="121"/>
      <w:bookmarkEnd w:id="132"/>
      <w:bookmarkEnd w:id="133"/>
      <w:r>
        <w:rPr>
          <w:rFonts w:hint="eastAsia" w:ascii="Times New Roman" w:hAnsi="Times New Roman" w:eastAsia="黑体"/>
          <w:b w:val="0"/>
          <w:sz w:val="32"/>
        </w:rPr>
        <w:t>/锁定</w:t>
      </w:r>
      <w:bookmarkEnd w:id="122"/>
      <w:bookmarkEnd w:id="123"/>
      <w:bookmarkEnd w:id="124"/>
      <w:bookmarkEnd w:id="125"/>
      <w:bookmarkEnd w:id="126"/>
      <w:bookmarkEnd w:id="127"/>
      <w:bookmarkEnd w:id="128"/>
      <w:bookmarkEnd w:id="129"/>
      <w:bookmarkEnd w:id="130"/>
      <w:bookmarkEnd w:id="131"/>
    </w:p>
    <w:p>
      <w:pPr>
        <w:spacing w:line="560" w:lineRule="exact"/>
        <w:ind w:firstLine="640" w:firstLineChars="200"/>
        <w:rPr>
          <w:rFonts w:ascii="仿宋" w:hAnsi="仿宋" w:eastAsia="仿宋"/>
          <w:sz w:val="32"/>
          <w:szCs w:val="32"/>
        </w:rPr>
      </w:pPr>
      <w:r>
        <w:rPr>
          <w:rFonts w:hint="eastAsia" w:ascii="仿宋" w:hAnsi="仿宋" w:eastAsia="仿宋"/>
          <w:sz w:val="32"/>
          <w:szCs w:val="32"/>
        </w:rPr>
        <w:t>投资者持有的REITs战略配售份额符合解除限售/锁定条件的，基金管理人应当最晚于T-7日（T日为解除限售/锁定日）通过本所基金业务专区中的“业务办理—&gt;信息披露”提交解除限售/锁定申请，具体材料包括：</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1．基金份额解除限售/锁定申请，包括全部或者部分解除限售/锁定的理由和相关证明文件；</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2．基金份额解除限售/锁定申请表（模板见</w:t>
      </w:r>
      <w:r>
        <w:rPr>
          <w:rFonts w:hint="eastAsia" w:ascii="仿宋" w:hAnsi="仿宋" w:eastAsia="仿宋"/>
          <w:sz w:val="32"/>
          <w:szCs w:val="32"/>
          <w:lang w:eastAsia="zh-CN"/>
        </w:rPr>
        <w:t>附件2</w:t>
      </w:r>
      <w:r>
        <w:rPr>
          <w:rFonts w:hint="eastAsia" w:ascii="仿宋" w:hAnsi="仿宋" w:eastAsia="仿宋"/>
          <w:sz w:val="32"/>
          <w:szCs w:val="32"/>
        </w:rPr>
        <w:t>、</w:t>
      </w:r>
      <w:r>
        <w:rPr>
          <w:rFonts w:hint="eastAsia" w:ascii="仿宋" w:hAnsi="仿宋" w:eastAsia="仿宋"/>
          <w:sz w:val="32"/>
          <w:szCs w:val="32"/>
          <w:lang w:eastAsia="zh-CN"/>
        </w:rPr>
        <w:t>附件3</w:t>
      </w:r>
      <w:r>
        <w:rPr>
          <w:rFonts w:hint="eastAsia" w:ascii="仿宋" w:hAnsi="仿宋" w:eastAsia="仿宋"/>
          <w:sz w:val="32"/>
          <w:szCs w:val="32"/>
        </w:rPr>
        <w:t>）；</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3．基金份额解除限售/锁定的提示性公告（公告必备要素见</w:t>
      </w:r>
      <w:r>
        <w:rPr>
          <w:rFonts w:hint="eastAsia" w:ascii="仿宋" w:hAnsi="仿宋" w:eastAsia="仿宋"/>
          <w:sz w:val="32"/>
          <w:szCs w:val="32"/>
          <w:lang w:eastAsia="zh-CN"/>
        </w:rPr>
        <w:t>附件4</w:t>
      </w:r>
      <w:r>
        <w:rPr>
          <w:rFonts w:hint="eastAsia" w:ascii="仿宋" w:hAnsi="仿宋" w:eastAsia="仿宋"/>
          <w:sz w:val="32"/>
          <w:szCs w:val="32"/>
        </w:rPr>
        <w:t>）；</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4．本所要求的其他文件。</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注意事项：</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1．提交申请后，基金管理人应当于T-6日17:00前确认上述申请通过，否则将影响生效日期；</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2．因申请信息填写错误、业务冲突等原因导致解除限售/锁定失败或实际处理结果与提示性公告内容不一致的，基金管理人应当补充公告并重新按照上述流程申请解除限售/锁定。</w:t>
      </w:r>
    </w:p>
    <w:p>
      <w:pPr>
        <w:pStyle w:val="2"/>
        <w:keepNext w:val="0"/>
        <w:keepLines w:val="0"/>
        <w:spacing w:line="240" w:lineRule="auto"/>
        <w:jc w:val="center"/>
        <w:rPr>
          <w:rFonts w:ascii="Times New Roman" w:hAnsi="Times New Roman" w:eastAsia="黑体"/>
          <w:b w:val="0"/>
          <w:sz w:val="32"/>
        </w:rPr>
      </w:pPr>
      <w:bookmarkStart w:id="134" w:name="_Toc30414"/>
      <w:bookmarkStart w:id="135" w:name="_Toc29424"/>
      <w:bookmarkStart w:id="136" w:name="_Toc146792072"/>
      <w:bookmarkStart w:id="137" w:name="_Toc18446"/>
      <w:bookmarkStart w:id="138" w:name="_Toc1189"/>
      <w:bookmarkStart w:id="139" w:name="_Toc18927"/>
      <w:bookmarkStart w:id="140" w:name="_Toc3571"/>
      <w:bookmarkStart w:id="141" w:name="_Toc22045"/>
      <w:bookmarkStart w:id="142" w:name="_Toc11845"/>
      <w:bookmarkStart w:id="143" w:name="_Toc3771"/>
      <w:r>
        <w:rPr>
          <w:rFonts w:hint="eastAsia" w:ascii="Times New Roman" w:hAnsi="Times New Roman" w:eastAsia="黑体"/>
          <w:b w:val="0"/>
          <w:sz w:val="32"/>
        </w:rPr>
        <w:t>第三</w:t>
      </w:r>
      <w:bookmarkStart w:id="144" w:name="_Toc59024582"/>
      <w:r>
        <w:rPr>
          <w:rFonts w:hint="eastAsia" w:ascii="Times New Roman" w:hAnsi="Times New Roman" w:eastAsia="黑体"/>
          <w:b w:val="0"/>
          <w:sz w:val="32"/>
        </w:rPr>
        <w:t>章 收益分配</w:t>
      </w:r>
      <w:bookmarkEnd w:id="134"/>
      <w:bookmarkEnd w:id="135"/>
      <w:bookmarkEnd w:id="136"/>
      <w:bookmarkEnd w:id="137"/>
      <w:bookmarkEnd w:id="138"/>
      <w:bookmarkEnd w:id="139"/>
      <w:bookmarkEnd w:id="140"/>
      <w:bookmarkEnd w:id="141"/>
      <w:bookmarkEnd w:id="142"/>
      <w:bookmarkEnd w:id="143"/>
      <w:bookmarkEnd w:id="144"/>
    </w:p>
    <w:p>
      <w:pPr>
        <w:pStyle w:val="3"/>
        <w:keepNext w:val="0"/>
        <w:keepLines w:val="0"/>
        <w:adjustRightInd w:val="0"/>
        <w:snapToGrid w:val="0"/>
        <w:spacing w:before="0" w:after="0" w:line="560" w:lineRule="exact"/>
        <w:ind w:firstLine="640" w:firstLineChars="200"/>
        <w:rPr>
          <w:rFonts w:ascii="Times New Roman" w:hAnsi="Times New Roman" w:eastAsia="黑体"/>
          <w:b w:val="0"/>
        </w:rPr>
      </w:pPr>
      <w:bookmarkStart w:id="145" w:name="_Toc8230"/>
      <w:bookmarkStart w:id="146" w:name="_Toc20942"/>
      <w:bookmarkStart w:id="147" w:name="_Toc7895"/>
      <w:bookmarkStart w:id="148" w:name="_Toc14441"/>
      <w:bookmarkStart w:id="149" w:name="_Toc146792073"/>
      <w:bookmarkStart w:id="150" w:name="_Toc6602"/>
      <w:bookmarkStart w:id="151" w:name="_Toc25598"/>
      <w:bookmarkStart w:id="152" w:name="_Toc13406"/>
      <w:bookmarkStart w:id="153" w:name="_Toc26458"/>
      <w:bookmarkStart w:id="154" w:name="_Toc31974"/>
      <w:r>
        <w:rPr>
          <w:rFonts w:hint="eastAsia" w:ascii="Times New Roman" w:hAnsi="Times New Roman" w:eastAsia="黑体"/>
          <w:b w:val="0"/>
        </w:rPr>
        <w:t>一、拟定收益分配公告</w:t>
      </w:r>
      <w:bookmarkEnd w:id="145"/>
      <w:bookmarkEnd w:id="146"/>
      <w:bookmarkEnd w:id="147"/>
      <w:bookmarkEnd w:id="148"/>
      <w:bookmarkEnd w:id="149"/>
      <w:bookmarkEnd w:id="150"/>
      <w:bookmarkEnd w:id="151"/>
      <w:bookmarkEnd w:id="152"/>
      <w:bookmarkEnd w:id="153"/>
      <w:bookmarkEnd w:id="154"/>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基金管理人拟定REITs收益分配公告交基金托管人复核。场内托管份额按照本指南规定的流程进行收益分配，场外托管份额的收益分配按照中国结算相关规定执行。基金管理人应当最晚于R-2日（R日为权益登记日）披露收益分配公告。</w:t>
      </w:r>
    </w:p>
    <w:p>
      <w:pPr>
        <w:pStyle w:val="3"/>
        <w:keepNext w:val="0"/>
        <w:keepLines w:val="0"/>
        <w:adjustRightInd w:val="0"/>
        <w:snapToGrid w:val="0"/>
        <w:spacing w:before="0" w:after="0" w:line="560" w:lineRule="exact"/>
        <w:ind w:firstLine="640" w:firstLineChars="200"/>
        <w:rPr>
          <w:rFonts w:ascii="Times New Roman" w:hAnsi="Times New Roman" w:eastAsia="黑体"/>
          <w:b w:val="0"/>
        </w:rPr>
      </w:pPr>
      <w:bookmarkStart w:id="155" w:name="_Toc146792074"/>
      <w:bookmarkStart w:id="156" w:name="_Toc6079"/>
      <w:bookmarkStart w:id="157" w:name="_Toc27239"/>
      <w:bookmarkStart w:id="158" w:name="_Toc2356"/>
      <w:bookmarkStart w:id="159" w:name="_Toc10174"/>
      <w:bookmarkStart w:id="160" w:name="_Toc22841"/>
      <w:bookmarkStart w:id="161" w:name="_Toc18862"/>
      <w:bookmarkStart w:id="162" w:name="_Toc31497"/>
      <w:bookmarkStart w:id="163" w:name="_Toc32279"/>
      <w:bookmarkStart w:id="164" w:name="_Toc29342"/>
      <w:r>
        <w:rPr>
          <w:rFonts w:hint="eastAsia" w:ascii="Times New Roman" w:hAnsi="Times New Roman" w:eastAsia="黑体"/>
          <w:b w:val="0"/>
        </w:rPr>
        <w:t>二、向中国结算提交收益分配公告并申请暂停转托管</w:t>
      </w:r>
      <w:bookmarkEnd w:id="155"/>
      <w:bookmarkEnd w:id="156"/>
      <w:bookmarkEnd w:id="157"/>
      <w:bookmarkEnd w:id="158"/>
      <w:bookmarkEnd w:id="159"/>
      <w:bookmarkEnd w:id="160"/>
      <w:bookmarkEnd w:id="161"/>
      <w:bookmarkEnd w:id="162"/>
      <w:bookmarkEnd w:id="163"/>
      <w:bookmarkEnd w:id="164"/>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基金管理人应当最晚于R-4日按照中国结算深圳分公司的相关规定向其提交收益分配公告等材料（模板见</w:t>
      </w:r>
      <w:r>
        <w:rPr>
          <w:rFonts w:hint="eastAsia" w:ascii="仿宋" w:hAnsi="仿宋" w:eastAsia="仿宋"/>
          <w:sz w:val="32"/>
          <w:szCs w:val="32"/>
          <w:lang w:eastAsia="zh-CN"/>
        </w:rPr>
        <w:t>附件5</w:t>
      </w:r>
      <w:r>
        <w:rPr>
          <w:rFonts w:hint="eastAsia" w:ascii="仿宋" w:hAnsi="仿宋" w:eastAsia="仿宋"/>
          <w:sz w:val="32"/>
          <w:szCs w:val="32"/>
        </w:rPr>
        <w:t>），协商确定收益分配相关事项。收益分配业务办理期间，基金管理人应当同时向中国结算深圳分公司申请暂停场内转托管至场外业务，向中国结算总部申请暂停场外转托管至场内业务。</w:t>
      </w:r>
    </w:p>
    <w:p>
      <w:pPr>
        <w:pStyle w:val="3"/>
        <w:keepNext w:val="0"/>
        <w:keepLines w:val="0"/>
        <w:adjustRightInd w:val="0"/>
        <w:snapToGrid w:val="0"/>
        <w:spacing w:before="0" w:after="0" w:line="560" w:lineRule="exact"/>
        <w:ind w:firstLine="640" w:firstLineChars="200"/>
        <w:rPr>
          <w:rFonts w:ascii="Times New Roman" w:hAnsi="Times New Roman" w:eastAsia="黑体"/>
          <w:b w:val="0"/>
        </w:rPr>
      </w:pPr>
      <w:bookmarkStart w:id="165" w:name="_Toc9278"/>
      <w:bookmarkStart w:id="166" w:name="_Toc6018"/>
      <w:bookmarkStart w:id="167" w:name="_Toc20244"/>
      <w:bookmarkStart w:id="168" w:name="_Toc27079"/>
      <w:bookmarkStart w:id="169" w:name="_Toc20279"/>
      <w:bookmarkStart w:id="170" w:name="_Toc17706"/>
      <w:bookmarkStart w:id="171" w:name="_Toc146792075"/>
      <w:bookmarkStart w:id="172" w:name="_Toc9027"/>
      <w:bookmarkStart w:id="173" w:name="_Toc16595"/>
      <w:bookmarkStart w:id="174" w:name="_Toc32716"/>
      <w:r>
        <w:rPr>
          <w:rFonts w:hint="eastAsia" w:ascii="Times New Roman" w:hAnsi="Times New Roman" w:eastAsia="黑体"/>
          <w:b w:val="0"/>
        </w:rPr>
        <w:t>三、发起收益分配流程</w:t>
      </w:r>
      <w:bookmarkEnd w:id="165"/>
      <w:bookmarkEnd w:id="166"/>
      <w:bookmarkEnd w:id="167"/>
      <w:bookmarkEnd w:id="168"/>
      <w:bookmarkEnd w:id="169"/>
      <w:bookmarkEnd w:id="170"/>
      <w:bookmarkEnd w:id="171"/>
      <w:bookmarkEnd w:id="172"/>
      <w:bookmarkEnd w:id="173"/>
      <w:bookmarkEnd w:id="174"/>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R-3日前，基金管理人通过基金业务专区中的“业务办理—&gt;信息披露”发起收益分配流程并提交收益分配公告，填写REITs分红参数，确保申请表单的权益登记日、除权日和单位分红金额与公告内容、向中国结算深圳分公司提交的申请一致，并填写停牌时间为公告日开市起至当日10：30。提交的材料包括收益分配公告。</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注意事项：</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收益分配公告应当包括但不限于权益登记日、收益分配基准日、现金红利发放日、可供分配金额（含净利润、调整项目及调整原因）、按照基金合同约定应分配金额等事项。</w:t>
      </w:r>
    </w:p>
    <w:p>
      <w:pPr>
        <w:pStyle w:val="2"/>
        <w:keepNext w:val="0"/>
        <w:keepLines w:val="0"/>
        <w:spacing w:line="240" w:lineRule="auto"/>
        <w:jc w:val="center"/>
        <w:rPr>
          <w:rFonts w:ascii="Times New Roman" w:hAnsi="Times New Roman" w:eastAsia="黑体"/>
          <w:b w:val="0"/>
          <w:sz w:val="32"/>
        </w:rPr>
      </w:pPr>
      <w:bookmarkStart w:id="175" w:name="_Toc146792076"/>
      <w:bookmarkStart w:id="176" w:name="_Toc7028"/>
      <w:bookmarkStart w:id="177" w:name="_Toc32587"/>
      <w:bookmarkStart w:id="178" w:name="_Toc12672"/>
      <w:bookmarkStart w:id="179" w:name="_Toc26841"/>
      <w:bookmarkStart w:id="180" w:name="_Toc29058"/>
      <w:bookmarkStart w:id="181" w:name="_Toc28033"/>
      <w:bookmarkStart w:id="182" w:name="_Toc1004"/>
      <w:bookmarkStart w:id="183" w:name="_Toc24324"/>
      <w:bookmarkStart w:id="184" w:name="_Toc18825"/>
      <w:bookmarkStart w:id="185" w:name="_Toc59024589"/>
      <w:r>
        <w:rPr>
          <w:rFonts w:hint="eastAsia" w:ascii="Times New Roman" w:hAnsi="Times New Roman" w:eastAsia="黑体"/>
          <w:b w:val="0"/>
          <w:sz w:val="32"/>
        </w:rPr>
        <w:t>第四章 停复牌</w:t>
      </w:r>
      <w:bookmarkEnd w:id="175"/>
      <w:bookmarkEnd w:id="176"/>
      <w:bookmarkEnd w:id="177"/>
      <w:bookmarkEnd w:id="178"/>
      <w:bookmarkEnd w:id="179"/>
      <w:bookmarkEnd w:id="180"/>
      <w:bookmarkEnd w:id="181"/>
      <w:bookmarkEnd w:id="182"/>
      <w:bookmarkEnd w:id="183"/>
      <w:bookmarkEnd w:id="184"/>
    </w:p>
    <w:p>
      <w:pPr>
        <w:pStyle w:val="3"/>
        <w:keepNext w:val="0"/>
        <w:keepLines w:val="0"/>
        <w:spacing w:before="0" w:after="0" w:line="560" w:lineRule="exact"/>
        <w:ind w:firstLine="640" w:firstLineChars="200"/>
        <w:rPr>
          <w:rFonts w:ascii="Times New Roman" w:hAnsi="Times New Roman" w:eastAsia="黑体"/>
          <w:b w:val="0"/>
        </w:rPr>
      </w:pPr>
      <w:bookmarkStart w:id="186" w:name="_Toc21638"/>
      <w:bookmarkStart w:id="187" w:name="_Toc146792077"/>
      <w:bookmarkStart w:id="188" w:name="_Toc25558"/>
      <w:bookmarkStart w:id="189" w:name="_Toc12286"/>
      <w:bookmarkStart w:id="190" w:name="_Toc2988"/>
      <w:bookmarkStart w:id="191" w:name="_Toc4317"/>
      <w:bookmarkStart w:id="192" w:name="_Toc16113"/>
      <w:bookmarkStart w:id="193" w:name="_Toc17721"/>
      <w:bookmarkStart w:id="194" w:name="_Toc2213"/>
      <w:bookmarkStart w:id="195" w:name="_Toc5984"/>
      <w:r>
        <w:rPr>
          <w:rFonts w:hint="eastAsia" w:ascii="Times New Roman" w:hAnsi="Times New Roman" w:eastAsia="黑体"/>
          <w:b w:val="0"/>
        </w:rPr>
        <w:t>一、常规停复牌</w:t>
      </w:r>
      <w:bookmarkEnd w:id="186"/>
      <w:bookmarkEnd w:id="187"/>
      <w:bookmarkEnd w:id="188"/>
      <w:bookmarkEnd w:id="189"/>
      <w:bookmarkEnd w:id="190"/>
      <w:bookmarkEnd w:id="191"/>
      <w:bookmarkEnd w:id="192"/>
      <w:bookmarkEnd w:id="193"/>
      <w:bookmarkEnd w:id="194"/>
      <w:bookmarkEnd w:id="195"/>
    </w:p>
    <w:p>
      <w:pPr>
        <w:spacing w:line="560" w:lineRule="exact"/>
        <w:ind w:firstLine="640" w:firstLineChars="200"/>
        <w:rPr>
          <w:rFonts w:ascii="仿宋" w:hAnsi="仿宋" w:eastAsia="仿宋"/>
        </w:rPr>
      </w:pPr>
      <w:r>
        <w:rPr>
          <w:rFonts w:hint="eastAsia" w:ascii="仿宋" w:hAnsi="仿宋" w:eastAsia="仿宋"/>
          <w:sz w:val="32"/>
          <w:szCs w:val="32"/>
        </w:rPr>
        <w:t>拟申请常规停复牌的，基金管理人应当在停牌/复牌日前</w:t>
      </w:r>
      <w:r>
        <w:rPr>
          <w:rFonts w:hint="eastAsia" w:ascii="仿宋" w:hAnsi="仿宋" w:eastAsia="仿宋"/>
          <w:sz w:val="32"/>
          <w:szCs w:val="32"/>
          <w:lang w:val="en-US" w:eastAsia="zh-CN"/>
        </w:rPr>
        <w:t>1个</w:t>
      </w:r>
      <w:r>
        <w:rPr>
          <w:rFonts w:hint="eastAsia" w:ascii="仿宋" w:hAnsi="仿宋" w:eastAsia="仿宋"/>
          <w:sz w:val="32"/>
          <w:szCs w:val="32"/>
        </w:rPr>
        <w:t>交易日16:00前通过本所基金业务专区中的“业务办理—&gt;信息披露”提交停牌/复牌信息披露申请，并在申请表单中填写停牌/复牌参数，申请材料为</w:t>
      </w:r>
      <w:r>
        <w:rPr>
          <w:rFonts w:ascii="仿宋" w:hAnsi="仿宋" w:eastAsia="仿宋"/>
          <w:sz w:val="32"/>
          <w:szCs w:val="32"/>
        </w:rPr>
        <w:t>公告文件</w:t>
      </w:r>
      <w:r>
        <w:rPr>
          <w:rFonts w:hint="eastAsia" w:ascii="仿宋" w:hAnsi="仿宋" w:eastAsia="仿宋"/>
          <w:sz w:val="32"/>
          <w:szCs w:val="32"/>
        </w:rPr>
        <w:t>（模板见</w:t>
      </w:r>
      <w:r>
        <w:rPr>
          <w:rFonts w:hint="eastAsia" w:ascii="仿宋" w:hAnsi="仿宋" w:eastAsia="仿宋"/>
          <w:sz w:val="32"/>
          <w:szCs w:val="32"/>
          <w:lang w:eastAsia="zh-CN"/>
        </w:rPr>
        <w:t>附件6</w:t>
      </w:r>
      <w:r>
        <w:rPr>
          <w:rFonts w:hint="eastAsia" w:ascii="仿宋" w:hAnsi="仿宋" w:eastAsia="仿宋"/>
          <w:sz w:val="32"/>
          <w:szCs w:val="32"/>
        </w:rPr>
        <w:t>）和停牌/复牌申请。</w:t>
      </w:r>
    </w:p>
    <w:p>
      <w:pPr>
        <w:pStyle w:val="3"/>
        <w:keepNext w:val="0"/>
        <w:keepLines w:val="0"/>
        <w:spacing w:before="0" w:after="0" w:line="560" w:lineRule="exact"/>
        <w:ind w:firstLine="640" w:firstLineChars="200"/>
        <w:rPr>
          <w:rFonts w:ascii="Times New Roman" w:hAnsi="Times New Roman" w:eastAsia="黑体"/>
          <w:b w:val="0"/>
        </w:rPr>
      </w:pPr>
      <w:bookmarkStart w:id="196" w:name="_Toc5151"/>
      <w:bookmarkStart w:id="197" w:name="_Toc3298"/>
      <w:bookmarkStart w:id="198" w:name="_Toc28538"/>
      <w:bookmarkStart w:id="199" w:name="_Toc1839"/>
      <w:bookmarkStart w:id="200" w:name="_Toc27668"/>
      <w:bookmarkStart w:id="201" w:name="_Toc21316"/>
      <w:bookmarkStart w:id="202" w:name="_Toc26496"/>
      <w:bookmarkStart w:id="203" w:name="_Toc146792078"/>
      <w:bookmarkStart w:id="204" w:name="_Toc22602"/>
      <w:bookmarkStart w:id="205" w:name="_Toc17708"/>
      <w:r>
        <w:rPr>
          <w:rFonts w:hint="eastAsia" w:ascii="Times New Roman" w:hAnsi="Times New Roman" w:eastAsia="黑体"/>
          <w:b w:val="0"/>
        </w:rPr>
        <w:t>二、临时停牌</w:t>
      </w:r>
      <w:bookmarkEnd w:id="196"/>
      <w:bookmarkEnd w:id="197"/>
      <w:bookmarkEnd w:id="198"/>
      <w:bookmarkEnd w:id="199"/>
      <w:bookmarkEnd w:id="200"/>
      <w:bookmarkEnd w:id="201"/>
      <w:bookmarkEnd w:id="202"/>
      <w:bookmarkEnd w:id="203"/>
      <w:bookmarkEnd w:id="204"/>
      <w:bookmarkEnd w:id="205"/>
    </w:p>
    <w:p>
      <w:pPr>
        <w:spacing w:line="560" w:lineRule="exact"/>
        <w:ind w:firstLine="640" w:firstLineChars="200"/>
        <w:rPr>
          <w:rFonts w:ascii="仿宋" w:hAnsi="仿宋" w:eastAsia="仿宋"/>
          <w:sz w:val="32"/>
          <w:szCs w:val="32"/>
        </w:rPr>
      </w:pPr>
      <w:r>
        <w:rPr>
          <w:rFonts w:hint="eastAsia" w:ascii="仿宋" w:hAnsi="仿宋" w:eastAsia="仿宋"/>
          <w:sz w:val="32"/>
          <w:szCs w:val="32"/>
        </w:rPr>
        <w:t>拟申请当日进行临时停牌的，基金管理人应当通过基金业务专区的“业务办理—</w:t>
      </w:r>
      <w:r>
        <w:rPr>
          <w:rFonts w:ascii="仿宋" w:hAnsi="仿宋" w:eastAsia="仿宋"/>
          <w:sz w:val="32"/>
          <w:szCs w:val="32"/>
        </w:rPr>
        <w:t>&gt;</w:t>
      </w:r>
      <w:r>
        <w:rPr>
          <w:rFonts w:hint="eastAsia" w:ascii="仿宋" w:hAnsi="仿宋" w:eastAsia="仿宋"/>
          <w:sz w:val="32"/>
          <w:szCs w:val="32"/>
        </w:rPr>
        <w:t>基金临时停牌</w:t>
      </w:r>
      <w:r>
        <w:rPr>
          <w:rFonts w:ascii="仿宋" w:hAnsi="仿宋" w:eastAsia="仿宋"/>
          <w:sz w:val="32"/>
          <w:szCs w:val="32"/>
        </w:rPr>
        <w:t>/</w:t>
      </w:r>
      <w:r>
        <w:rPr>
          <w:rFonts w:hint="eastAsia" w:ascii="仿宋" w:hAnsi="仿宋" w:eastAsia="仿宋"/>
          <w:sz w:val="32"/>
          <w:szCs w:val="32"/>
        </w:rPr>
        <w:t>暂停申赎”</w:t>
      </w:r>
      <w:r>
        <w:rPr>
          <w:rFonts w:ascii="仿宋" w:hAnsi="仿宋" w:eastAsia="仿宋"/>
          <w:sz w:val="32"/>
          <w:szCs w:val="32"/>
        </w:rPr>
        <w:t xml:space="preserve"> 提交申请，</w:t>
      </w:r>
      <w:r>
        <w:rPr>
          <w:rFonts w:hint="eastAsia" w:ascii="仿宋" w:hAnsi="仿宋" w:eastAsia="仿宋"/>
          <w:sz w:val="32"/>
          <w:szCs w:val="32"/>
        </w:rPr>
        <w:t>并在申请表单中填写停复牌参数，</w:t>
      </w:r>
      <w:r>
        <w:rPr>
          <w:rFonts w:ascii="仿宋" w:hAnsi="仿宋" w:eastAsia="仿宋"/>
          <w:sz w:val="32"/>
          <w:szCs w:val="32"/>
        </w:rPr>
        <w:t>申请材料</w:t>
      </w:r>
      <w:r>
        <w:rPr>
          <w:rFonts w:hint="eastAsia" w:ascii="仿宋" w:hAnsi="仿宋" w:eastAsia="仿宋"/>
          <w:sz w:val="32"/>
          <w:szCs w:val="32"/>
        </w:rPr>
        <w:t>为公告文件（模板见</w:t>
      </w:r>
      <w:r>
        <w:rPr>
          <w:rFonts w:hint="eastAsia" w:ascii="仿宋" w:hAnsi="仿宋" w:eastAsia="仿宋"/>
          <w:sz w:val="32"/>
          <w:szCs w:val="32"/>
          <w:lang w:eastAsia="zh-CN"/>
        </w:rPr>
        <w:t>附件6</w:t>
      </w:r>
      <w:r>
        <w:rPr>
          <w:rFonts w:hint="eastAsia" w:ascii="仿宋" w:hAnsi="仿宋" w:eastAsia="仿宋"/>
          <w:sz w:val="32"/>
          <w:szCs w:val="32"/>
        </w:rPr>
        <w:t>）和临时停牌业务申请。</w:t>
      </w:r>
    </w:p>
    <w:p>
      <w:pPr>
        <w:widowControl/>
        <w:spacing w:line="560" w:lineRule="exact"/>
        <w:ind w:firstLine="640" w:firstLineChars="200"/>
        <w:rPr>
          <w:rFonts w:ascii="仿宋" w:hAnsi="仿宋" w:eastAsia="仿宋"/>
          <w:sz w:val="32"/>
          <w:szCs w:val="32"/>
        </w:rPr>
      </w:pPr>
      <w:r>
        <w:rPr>
          <w:rFonts w:hint="eastAsia" w:ascii="仿宋" w:hAnsi="仿宋" w:eastAsia="仿宋"/>
          <w:sz w:val="32"/>
          <w:szCs w:val="32"/>
        </w:rPr>
        <w:t>基金管理人应根据当前时间选择合适的业务生效时间，并关注系统的提示信息。业务生效日期仅为当日，业务生效时间为开市、</w:t>
      </w:r>
      <w:r>
        <w:rPr>
          <w:rFonts w:ascii="仿宋" w:hAnsi="仿宋" w:eastAsia="仿宋"/>
          <w:sz w:val="32"/>
          <w:szCs w:val="32"/>
        </w:rPr>
        <w:t>13</w:t>
      </w:r>
      <w:r>
        <w:rPr>
          <w:rFonts w:hint="eastAsia" w:ascii="仿宋" w:hAnsi="仿宋" w:eastAsia="仿宋"/>
          <w:sz w:val="32"/>
          <w:szCs w:val="32"/>
        </w:rPr>
        <w:t>:</w:t>
      </w:r>
      <w:r>
        <w:rPr>
          <w:rFonts w:ascii="仿宋" w:hAnsi="仿宋" w:eastAsia="仿宋"/>
          <w:sz w:val="32"/>
          <w:szCs w:val="32"/>
        </w:rPr>
        <w:t>00</w:t>
      </w:r>
      <w:r>
        <w:rPr>
          <w:rFonts w:hint="eastAsia" w:ascii="仿宋" w:hAnsi="仿宋" w:eastAsia="仿宋"/>
          <w:sz w:val="32"/>
          <w:szCs w:val="32"/>
        </w:rPr>
        <w:t>和盘中即时三种情形。若选择生效时间为开市或</w:t>
      </w:r>
      <w:r>
        <w:rPr>
          <w:rFonts w:ascii="仿宋" w:hAnsi="仿宋" w:eastAsia="仿宋"/>
          <w:sz w:val="32"/>
          <w:szCs w:val="32"/>
        </w:rPr>
        <w:t>13</w:t>
      </w:r>
      <w:r>
        <w:rPr>
          <w:rFonts w:hint="eastAsia" w:ascii="仿宋" w:hAnsi="仿宋" w:eastAsia="仿宋"/>
          <w:sz w:val="32"/>
          <w:szCs w:val="32"/>
        </w:rPr>
        <w:t>:</w:t>
      </w:r>
      <w:r>
        <w:rPr>
          <w:rFonts w:ascii="仿宋" w:hAnsi="仿宋" w:eastAsia="仿宋"/>
          <w:sz w:val="32"/>
          <w:szCs w:val="32"/>
        </w:rPr>
        <w:t>00</w:t>
      </w:r>
      <w:r>
        <w:rPr>
          <w:rFonts w:hint="eastAsia" w:ascii="仿宋" w:hAnsi="仿宋" w:eastAsia="仿宋"/>
          <w:sz w:val="32"/>
          <w:szCs w:val="32"/>
        </w:rPr>
        <w:t>，基金管理人应至少提前</w:t>
      </w:r>
      <w:r>
        <w:rPr>
          <w:rFonts w:ascii="仿宋" w:hAnsi="仿宋" w:eastAsia="仿宋"/>
          <w:sz w:val="32"/>
          <w:szCs w:val="32"/>
        </w:rPr>
        <w:t>30</w:t>
      </w:r>
      <w:r>
        <w:rPr>
          <w:rFonts w:hint="eastAsia" w:ascii="仿宋" w:hAnsi="仿宋" w:eastAsia="仿宋"/>
          <w:sz w:val="32"/>
          <w:szCs w:val="32"/>
        </w:rPr>
        <w:t>分钟通过基金业务专区提交申请。</w:t>
      </w:r>
    </w:p>
    <w:p>
      <w:pPr>
        <w:widowControl/>
        <w:spacing w:line="560" w:lineRule="exact"/>
        <w:ind w:firstLine="640" w:firstLineChars="200"/>
        <w:rPr>
          <w:rFonts w:hint="eastAsia" w:ascii="仿宋" w:hAnsi="仿宋" w:eastAsia="仿宋"/>
          <w:sz w:val="32"/>
          <w:szCs w:val="32"/>
        </w:rPr>
      </w:pPr>
      <w:r>
        <w:rPr>
          <w:rFonts w:hint="eastAsia" w:ascii="仿宋" w:hAnsi="仿宋" w:eastAsia="仿宋"/>
          <w:sz w:val="32"/>
          <w:szCs w:val="32"/>
        </w:rPr>
        <w:t>REITs已实施临时停牌的，基金管理人应当及时在基金管理人网站披露《REITs临时停牌公告》，公告中应说明临时停牌的原因及停复牌时间等事项。</w:t>
      </w:r>
    </w:p>
    <w:p>
      <w:pPr>
        <w:pStyle w:val="2"/>
        <w:spacing w:line="240" w:lineRule="auto"/>
        <w:jc w:val="center"/>
        <w:rPr>
          <w:rFonts w:hint="eastAsia" w:ascii="Times New Roman" w:hAnsi="Times New Roman" w:eastAsia="黑体" w:cstheme="minorBidi"/>
          <w:b w:val="0"/>
          <w:kern w:val="44"/>
          <w:sz w:val="32"/>
          <w:lang w:val="en-US" w:eastAsia="zh-CN" w:bidi="ar-SA"/>
        </w:rPr>
      </w:pPr>
      <w:bookmarkStart w:id="206" w:name="_Toc6654"/>
      <w:bookmarkStart w:id="207" w:name="_Toc21989"/>
      <w:bookmarkStart w:id="208" w:name="_Toc11486"/>
      <w:bookmarkStart w:id="209" w:name="_Toc20923"/>
      <w:bookmarkStart w:id="210" w:name="_Toc32021"/>
      <w:bookmarkStart w:id="211" w:name="_Toc109311364"/>
      <w:bookmarkStart w:id="212" w:name="_Toc2150"/>
      <w:bookmarkStart w:id="213" w:name="_Toc8476"/>
      <w:bookmarkStart w:id="214" w:name="_Toc25507"/>
      <w:bookmarkStart w:id="215" w:name="_Toc109311614"/>
      <w:bookmarkStart w:id="216" w:name="_Toc32745"/>
      <w:bookmarkStart w:id="217" w:name="_Toc26549"/>
      <w:r>
        <w:rPr>
          <w:rFonts w:hint="eastAsia" w:ascii="Times New Roman" w:hAnsi="Times New Roman" w:eastAsia="黑体" w:cstheme="minorBidi"/>
          <w:b w:val="0"/>
          <w:kern w:val="44"/>
          <w:sz w:val="32"/>
          <w:lang w:val="en-US" w:eastAsia="zh-CN" w:bidi="ar-SA"/>
        </w:rPr>
        <w:t>第五章 基金份额持有人大会</w:t>
      </w:r>
      <w:bookmarkEnd w:id="206"/>
      <w:bookmarkEnd w:id="207"/>
      <w:bookmarkEnd w:id="208"/>
      <w:bookmarkEnd w:id="209"/>
      <w:bookmarkEnd w:id="210"/>
      <w:bookmarkEnd w:id="211"/>
      <w:bookmarkEnd w:id="212"/>
      <w:bookmarkEnd w:id="213"/>
      <w:bookmarkEnd w:id="214"/>
      <w:bookmarkEnd w:id="215"/>
      <w:bookmarkEnd w:id="216"/>
      <w:bookmarkEnd w:id="217"/>
    </w:p>
    <w:p>
      <w:pPr>
        <w:pStyle w:val="3"/>
        <w:widowControl/>
        <w:adjustRightInd w:val="0"/>
        <w:spacing w:before="0" w:beforeLines="0" w:after="0" w:afterLines="0" w:line="560" w:lineRule="exact"/>
        <w:ind w:left="0" w:firstLine="640" w:firstLineChars="200"/>
        <w:jc w:val="left"/>
        <w:outlineLvl w:val="3"/>
        <w:rPr>
          <w:rFonts w:hint="eastAsia" w:ascii="Times New Roman" w:hAnsi="Times New Roman" w:eastAsia="黑体" w:cstheme="majorBidi"/>
          <w:b w:val="0"/>
          <w:bCs/>
          <w:kern w:val="2"/>
          <w:sz w:val="32"/>
          <w:szCs w:val="32"/>
          <w:lang w:val="en-US" w:eastAsia="zh-CN" w:bidi="ar-SA"/>
        </w:rPr>
      </w:pPr>
      <w:bookmarkStart w:id="218" w:name="_Toc877"/>
      <w:bookmarkStart w:id="219" w:name="_Toc15738"/>
      <w:bookmarkStart w:id="220" w:name="_Toc9441"/>
      <w:bookmarkStart w:id="221" w:name="_Toc4267"/>
      <w:bookmarkStart w:id="222" w:name="_Toc27706"/>
      <w:bookmarkStart w:id="223" w:name="_Toc29903"/>
      <w:bookmarkStart w:id="224" w:name="_Toc23213"/>
      <w:bookmarkStart w:id="225" w:name="_Toc2318"/>
      <w:bookmarkStart w:id="226" w:name="_Toc6156"/>
      <w:r>
        <w:rPr>
          <w:rFonts w:hint="eastAsia" w:ascii="Times New Roman" w:hAnsi="Times New Roman" w:eastAsia="黑体" w:cstheme="majorBidi"/>
          <w:b w:val="0"/>
          <w:bCs/>
          <w:kern w:val="2"/>
          <w:sz w:val="32"/>
          <w:szCs w:val="32"/>
          <w:lang w:val="en-US" w:eastAsia="zh-CN" w:bidi="ar-SA"/>
        </w:rPr>
        <w:t>一、发起《基金份额持有人大会通知公告》信息披露流程</w:t>
      </w:r>
      <w:bookmarkEnd w:id="218"/>
      <w:bookmarkEnd w:id="219"/>
      <w:bookmarkEnd w:id="220"/>
      <w:bookmarkEnd w:id="221"/>
      <w:bookmarkEnd w:id="222"/>
      <w:bookmarkEnd w:id="223"/>
      <w:bookmarkEnd w:id="224"/>
      <w:bookmarkEnd w:id="225"/>
      <w:bookmarkEnd w:id="226"/>
    </w:p>
    <w:p>
      <w:pPr>
        <w:adjustRightInd w:val="0"/>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基金管理人至少在基金持有人大会召开之日</w:t>
      </w:r>
      <w:r>
        <w:rPr>
          <w:rFonts w:hint="eastAsia" w:ascii="仿宋" w:hAnsi="仿宋" w:eastAsia="仿宋" w:cs="仿宋"/>
          <w:sz w:val="32"/>
          <w:szCs w:val="32"/>
          <w:lang w:eastAsia="zh-CN"/>
        </w:rPr>
        <w:t>（以现场方式召开）</w:t>
      </w:r>
      <w:r>
        <w:rPr>
          <w:rFonts w:hint="eastAsia" w:ascii="仿宋" w:hAnsi="仿宋" w:eastAsia="仿宋" w:cs="仿宋"/>
          <w:sz w:val="32"/>
          <w:szCs w:val="32"/>
        </w:rPr>
        <w:t>或基金持有人大会计票之日</w:t>
      </w:r>
      <w:r>
        <w:rPr>
          <w:rFonts w:hint="eastAsia" w:ascii="仿宋" w:hAnsi="仿宋" w:eastAsia="仿宋" w:cs="仿宋"/>
          <w:sz w:val="32"/>
          <w:szCs w:val="32"/>
          <w:lang w:eastAsia="zh-CN"/>
        </w:rPr>
        <w:t>（以通讯方式召开）</w:t>
      </w:r>
      <w:r>
        <w:rPr>
          <w:rFonts w:hint="eastAsia" w:ascii="仿宋" w:hAnsi="仿宋" w:eastAsia="仿宋" w:cs="仿宋"/>
          <w:sz w:val="32"/>
          <w:szCs w:val="32"/>
        </w:rPr>
        <w:t>前30日刊登召开基金份额持有人大会的通知公告</w:t>
      </w:r>
      <w:r>
        <w:rPr>
          <w:rFonts w:hint="eastAsia" w:ascii="仿宋" w:hAnsi="仿宋" w:eastAsia="仿宋" w:cs="仿宋"/>
          <w:sz w:val="32"/>
          <w:szCs w:val="32"/>
          <w:lang w:eastAsia="zh-CN"/>
        </w:rPr>
        <w:t>。</w:t>
      </w:r>
      <w:r>
        <w:rPr>
          <w:rFonts w:hint="eastAsia" w:ascii="仿宋" w:hAnsi="仿宋" w:eastAsia="仿宋" w:cs="仿宋"/>
          <w:sz w:val="32"/>
          <w:szCs w:val="32"/>
        </w:rPr>
        <w:t>T</w:t>
      </w:r>
      <w:r>
        <w:rPr>
          <w:rFonts w:hint="eastAsia" w:ascii="仿宋" w:hAnsi="仿宋" w:eastAsia="仿宋" w:cs="仿宋"/>
          <w:sz w:val="32"/>
          <w:szCs w:val="32"/>
          <w:vertAlign w:val="subscript"/>
        </w:rPr>
        <w:t>1</w:t>
      </w:r>
      <w:r>
        <w:rPr>
          <w:rFonts w:hint="eastAsia" w:ascii="仿宋" w:hAnsi="仿宋" w:eastAsia="仿宋" w:cs="仿宋"/>
          <w:sz w:val="32"/>
          <w:szCs w:val="32"/>
        </w:rPr>
        <w:t>-1日</w:t>
      </w:r>
      <w:r>
        <w:rPr>
          <w:rFonts w:hint="eastAsia" w:ascii="仿宋" w:hAnsi="仿宋" w:eastAsia="仿宋" w:cs="仿宋"/>
          <w:sz w:val="32"/>
          <w:szCs w:val="32"/>
          <w:lang w:eastAsia="zh-CN"/>
        </w:rPr>
        <w:t>（</w:t>
      </w:r>
      <w:r>
        <w:rPr>
          <w:rFonts w:hint="eastAsia" w:ascii="仿宋" w:hAnsi="仿宋" w:eastAsia="仿宋" w:cs="仿宋"/>
          <w:sz w:val="32"/>
          <w:szCs w:val="32"/>
        </w:rPr>
        <w:t>T</w:t>
      </w:r>
      <w:r>
        <w:rPr>
          <w:rFonts w:hint="eastAsia" w:ascii="仿宋" w:hAnsi="仿宋" w:eastAsia="仿宋" w:cs="仿宋"/>
          <w:sz w:val="32"/>
          <w:szCs w:val="32"/>
          <w:vertAlign w:val="subscript"/>
        </w:rPr>
        <w:t>1</w:t>
      </w:r>
      <w:r>
        <w:rPr>
          <w:rFonts w:hint="eastAsia" w:ascii="仿宋" w:hAnsi="仿宋" w:eastAsia="仿宋" w:cs="仿宋"/>
          <w:sz w:val="32"/>
          <w:szCs w:val="32"/>
        </w:rPr>
        <w:t>日为刊登召开基金份额持有人大会的通知公告日</w:t>
      </w:r>
      <w:r>
        <w:rPr>
          <w:rFonts w:hint="eastAsia" w:ascii="仿宋" w:hAnsi="仿宋" w:eastAsia="仿宋" w:cs="仿宋"/>
          <w:sz w:val="32"/>
          <w:szCs w:val="32"/>
          <w:lang w:eastAsia="zh-CN"/>
        </w:rPr>
        <w:t>），</w:t>
      </w:r>
      <w:r>
        <w:rPr>
          <w:rFonts w:hint="eastAsia" w:ascii="仿宋" w:hAnsi="仿宋" w:eastAsia="仿宋" w:cs="仿宋"/>
          <w:sz w:val="32"/>
          <w:szCs w:val="32"/>
        </w:rPr>
        <w:t>基金管理人通过本所</w:t>
      </w:r>
      <w:r>
        <w:rPr>
          <w:rFonts w:hint="eastAsia" w:ascii="仿宋" w:hAnsi="仿宋" w:eastAsia="仿宋" w:cs="仿宋"/>
          <w:kern w:val="0"/>
          <w:sz w:val="32"/>
          <w:szCs w:val="32"/>
        </w:rPr>
        <w:t>基金业务专区中的“业务办理—&gt;信息披露—&gt;基金临时报告—&gt;基金持有人大会通知”</w:t>
      </w:r>
      <w:r>
        <w:rPr>
          <w:rFonts w:hint="eastAsia" w:ascii="仿宋" w:hAnsi="仿宋" w:eastAsia="仿宋" w:cs="仿宋"/>
          <w:sz w:val="32"/>
          <w:szCs w:val="32"/>
        </w:rPr>
        <w:t>发起《基金份额持有人大会通知公告》信息披露流程，附停牌申请，并填写相关停牌参数。提供的材料包括：</w:t>
      </w:r>
    </w:p>
    <w:p>
      <w:pPr>
        <w:adjustRightInd w:val="0"/>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1、基金份额持有人大会通知公告；</w:t>
      </w:r>
    </w:p>
    <w:p>
      <w:pPr>
        <w:adjustRightInd w:val="0"/>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2、停复牌申请（须申请</w:t>
      </w:r>
      <w:r>
        <w:rPr>
          <w:rFonts w:hint="eastAsia" w:ascii="仿宋" w:hAnsi="仿宋" w:eastAsia="仿宋" w:cs="仿宋"/>
          <w:sz w:val="32"/>
          <w:szCs w:val="32"/>
          <w:lang w:eastAsia="zh-CN"/>
        </w:rPr>
        <w:t>两</w:t>
      </w:r>
      <w:r>
        <w:rPr>
          <w:rFonts w:hint="eastAsia" w:ascii="仿宋" w:hAnsi="仿宋" w:eastAsia="仿宋" w:cs="仿宋"/>
          <w:sz w:val="32"/>
          <w:szCs w:val="32"/>
        </w:rPr>
        <w:t>次停牌）。</w:t>
      </w:r>
    </w:p>
    <w:p>
      <w:pPr>
        <w:adjustRightInd w:val="0"/>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注：1、需填写</w:t>
      </w:r>
      <w:r>
        <w:rPr>
          <w:rFonts w:hint="eastAsia" w:ascii="仿宋" w:hAnsi="仿宋" w:eastAsia="仿宋" w:cs="仿宋"/>
          <w:sz w:val="32"/>
          <w:szCs w:val="32"/>
          <w:lang w:eastAsia="zh-CN"/>
        </w:rPr>
        <w:t>两</w:t>
      </w:r>
      <w:r>
        <w:rPr>
          <w:rFonts w:hint="eastAsia" w:ascii="仿宋" w:hAnsi="仿宋" w:eastAsia="仿宋" w:cs="仿宋"/>
          <w:sz w:val="32"/>
          <w:szCs w:val="32"/>
        </w:rPr>
        <w:t>次停牌参数，</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 1 \* GB3 </w:instrText>
      </w:r>
      <w:r>
        <w:rPr>
          <w:rFonts w:hint="eastAsia" w:ascii="仿宋" w:hAnsi="仿宋" w:eastAsia="仿宋" w:cs="仿宋"/>
          <w:sz w:val="32"/>
          <w:szCs w:val="32"/>
        </w:rPr>
        <w:fldChar w:fldCharType="separate"/>
      </w:r>
      <w:r>
        <w:rPr>
          <w:rFonts w:hint="eastAsia" w:ascii="仿宋" w:hAnsi="仿宋" w:eastAsia="仿宋" w:cs="仿宋"/>
          <w:sz w:val="32"/>
          <w:szCs w:val="32"/>
        </w:rPr>
        <w:t>①</w:t>
      </w:r>
      <w:r>
        <w:rPr>
          <w:rFonts w:hint="eastAsia" w:ascii="仿宋" w:hAnsi="仿宋" w:eastAsia="仿宋" w:cs="仿宋"/>
          <w:sz w:val="32"/>
          <w:szCs w:val="32"/>
        </w:rPr>
        <w:fldChar w:fldCharType="end"/>
      </w:r>
      <w:r>
        <w:rPr>
          <w:rFonts w:hint="eastAsia" w:ascii="仿宋" w:hAnsi="仿宋" w:eastAsia="仿宋" w:cs="仿宋"/>
          <w:sz w:val="32"/>
          <w:szCs w:val="32"/>
        </w:rPr>
        <w:t>第一次停牌时间为基金份额持有人大会通知公告日开市起至当日10：30；</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 2 \* GB3 </w:instrText>
      </w:r>
      <w:r>
        <w:rPr>
          <w:rFonts w:hint="eastAsia" w:ascii="仿宋" w:hAnsi="仿宋" w:eastAsia="仿宋" w:cs="仿宋"/>
          <w:sz w:val="32"/>
          <w:szCs w:val="32"/>
        </w:rPr>
        <w:fldChar w:fldCharType="separate"/>
      </w:r>
      <w:r>
        <w:rPr>
          <w:rFonts w:hint="eastAsia" w:ascii="仿宋" w:hAnsi="仿宋" w:eastAsia="仿宋" w:cs="仿宋"/>
          <w:sz w:val="32"/>
          <w:szCs w:val="32"/>
        </w:rPr>
        <w:t>②</w:t>
      </w:r>
      <w:r>
        <w:rPr>
          <w:rFonts w:hint="eastAsia" w:ascii="仿宋" w:hAnsi="仿宋" w:eastAsia="仿宋" w:cs="仿宋"/>
          <w:sz w:val="32"/>
          <w:szCs w:val="32"/>
        </w:rPr>
        <w:fldChar w:fldCharType="end"/>
      </w:r>
      <w:r>
        <w:rPr>
          <w:rFonts w:hint="eastAsia" w:ascii="仿宋" w:hAnsi="仿宋" w:eastAsia="仿宋" w:cs="仿宋"/>
          <w:sz w:val="32"/>
          <w:szCs w:val="32"/>
        </w:rPr>
        <w:t>第二次停牌时间为基金持有人大会召开之日（以现场方式召开的）或基金持有人大会计票之日（以通讯方式召开的）开市起停牌至基金持有人大会决议生效公告日10：30；</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 3 \* GB3 </w:instrText>
      </w:r>
      <w:r>
        <w:rPr>
          <w:rFonts w:hint="eastAsia" w:ascii="仿宋" w:hAnsi="仿宋" w:eastAsia="仿宋" w:cs="仿宋"/>
          <w:sz w:val="32"/>
          <w:szCs w:val="32"/>
        </w:rPr>
        <w:fldChar w:fldCharType="separate"/>
      </w:r>
      <w:r>
        <w:rPr>
          <w:rFonts w:hint="eastAsia" w:ascii="仿宋" w:hAnsi="仿宋" w:eastAsia="仿宋" w:cs="仿宋"/>
          <w:sz w:val="32"/>
          <w:szCs w:val="32"/>
        </w:rPr>
        <w:t>③</w:t>
      </w:r>
      <w:r>
        <w:rPr>
          <w:rFonts w:hint="eastAsia" w:ascii="仿宋" w:hAnsi="仿宋" w:eastAsia="仿宋" w:cs="仿宋"/>
          <w:sz w:val="32"/>
          <w:szCs w:val="32"/>
        </w:rPr>
        <w:fldChar w:fldCharType="end"/>
      </w:r>
      <w:r>
        <w:rPr>
          <w:rFonts w:hint="eastAsia" w:ascii="仿宋" w:hAnsi="仿宋" w:eastAsia="仿宋" w:cs="仿宋"/>
          <w:sz w:val="32"/>
          <w:szCs w:val="32"/>
        </w:rPr>
        <w:t>由于第二次复牌日期（决议生效公告日）不确定，复牌日期不填写。</w:t>
      </w:r>
    </w:p>
    <w:p>
      <w:pPr>
        <w:adjustRightInd w:val="0"/>
        <w:spacing w:line="360" w:lineRule="auto"/>
        <w:ind w:firstLine="640" w:firstLineChars="200"/>
        <w:rPr>
          <w:rFonts w:hint="eastAsia" w:ascii="仿宋" w:hAnsi="仿宋" w:eastAsia="仿宋" w:cs="仿宋"/>
          <w:kern w:val="0"/>
          <w:sz w:val="32"/>
          <w:szCs w:val="32"/>
        </w:rPr>
      </w:pPr>
      <w:r>
        <w:rPr>
          <w:rFonts w:hint="eastAsia" w:ascii="仿宋" w:hAnsi="仿宋" w:eastAsia="仿宋" w:cs="仿宋"/>
          <w:sz w:val="32"/>
          <w:szCs w:val="32"/>
        </w:rPr>
        <w:t>经</w:t>
      </w:r>
      <w:r>
        <w:rPr>
          <w:rFonts w:hint="eastAsia" w:ascii="仿宋" w:hAnsi="仿宋" w:eastAsia="仿宋" w:cs="仿宋"/>
          <w:sz w:val="32"/>
          <w:szCs w:val="32"/>
          <w:lang w:eastAsia="zh-CN"/>
        </w:rPr>
        <w:t>本所</w:t>
      </w:r>
      <w:r>
        <w:rPr>
          <w:rFonts w:hint="eastAsia" w:ascii="仿宋" w:hAnsi="仿宋" w:eastAsia="仿宋" w:cs="仿宋"/>
          <w:sz w:val="32"/>
          <w:szCs w:val="32"/>
        </w:rPr>
        <w:t>核对后，</w:t>
      </w:r>
      <w:r>
        <w:rPr>
          <w:rFonts w:hint="eastAsia" w:ascii="仿宋" w:hAnsi="仿宋" w:eastAsia="仿宋" w:cs="仿宋"/>
          <w:kern w:val="0"/>
          <w:sz w:val="32"/>
          <w:szCs w:val="32"/>
        </w:rPr>
        <w:t>基金管理人</w:t>
      </w:r>
      <w:r>
        <w:rPr>
          <w:rFonts w:hint="eastAsia" w:ascii="仿宋" w:hAnsi="仿宋" w:eastAsia="仿宋" w:cs="仿宋"/>
          <w:sz w:val="32"/>
          <w:szCs w:val="32"/>
        </w:rPr>
        <w:t>T</w:t>
      </w:r>
      <w:r>
        <w:rPr>
          <w:rFonts w:hint="eastAsia" w:ascii="仿宋" w:hAnsi="仿宋" w:eastAsia="仿宋" w:cs="仿宋"/>
          <w:sz w:val="32"/>
          <w:szCs w:val="32"/>
          <w:vertAlign w:val="subscript"/>
        </w:rPr>
        <w:t>1</w:t>
      </w:r>
      <w:r>
        <w:rPr>
          <w:rFonts w:hint="eastAsia" w:ascii="仿宋" w:hAnsi="仿宋" w:eastAsia="仿宋" w:cs="仿宋"/>
          <w:sz w:val="32"/>
          <w:szCs w:val="32"/>
        </w:rPr>
        <w:t>日</w:t>
      </w:r>
      <w:r>
        <w:rPr>
          <w:rFonts w:hint="eastAsia" w:ascii="仿宋" w:hAnsi="仿宋" w:eastAsia="仿宋" w:cs="仿宋"/>
          <w:kern w:val="0"/>
          <w:sz w:val="32"/>
          <w:szCs w:val="32"/>
        </w:rPr>
        <w:t>在符合中国证监会规定条件的媒体上刊登该公告。</w:t>
      </w:r>
    </w:p>
    <w:p>
      <w:pPr>
        <w:adjustRightInd w:val="0"/>
        <w:spacing w:line="360" w:lineRule="auto"/>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3、如需使用本所网络投票系统进行网络投票，基金管理人应当在投票起始日7日前发起《基金份额持有人大会通知公告》信息披露流程，填写网络投票参数（包括投票代码、投票简称、网络投票开始日期、网络投票截止日期、权益登记日等），并与深圳证券信息有限公司签订网络投票服务协议，按照信息公司有关要求办理网络投票业务。</w:t>
      </w:r>
    </w:p>
    <w:p>
      <w:pPr>
        <w:pStyle w:val="3"/>
        <w:widowControl/>
        <w:adjustRightInd w:val="0"/>
        <w:spacing w:before="0" w:beforeLines="0" w:after="0" w:afterLines="0" w:line="560" w:lineRule="exact"/>
        <w:ind w:left="0" w:firstLine="640" w:firstLineChars="200"/>
        <w:jc w:val="left"/>
        <w:outlineLvl w:val="3"/>
        <w:rPr>
          <w:rFonts w:hint="eastAsia" w:ascii="Times New Roman" w:hAnsi="Times New Roman" w:eastAsia="黑体" w:cstheme="majorBidi"/>
          <w:b w:val="0"/>
          <w:bCs/>
          <w:kern w:val="2"/>
          <w:sz w:val="32"/>
          <w:szCs w:val="32"/>
          <w:lang w:val="en-US" w:eastAsia="zh-CN" w:bidi="ar-SA"/>
        </w:rPr>
      </w:pPr>
      <w:bookmarkStart w:id="227" w:name="_Toc31017"/>
      <w:bookmarkStart w:id="228" w:name="_Toc1358"/>
      <w:bookmarkStart w:id="229" w:name="_Toc30329"/>
      <w:bookmarkStart w:id="230" w:name="_Toc3030"/>
      <w:bookmarkStart w:id="231" w:name="_Toc15724"/>
      <w:bookmarkStart w:id="232" w:name="_Toc9279"/>
      <w:bookmarkStart w:id="233" w:name="_Toc18207"/>
      <w:bookmarkStart w:id="234" w:name="_Toc23619"/>
      <w:bookmarkStart w:id="235" w:name="_Toc18397"/>
      <w:r>
        <w:rPr>
          <w:rFonts w:hint="eastAsia" w:ascii="Times New Roman" w:hAnsi="Times New Roman" w:eastAsia="黑体" w:cstheme="majorBidi"/>
          <w:b w:val="0"/>
          <w:bCs/>
          <w:kern w:val="2"/>
          <w:sz w:val="32"/>
          <w:szCs w:val="32"/>
          <w:lang w:val="en-US" w:eastAsia="zh-CN" w:bidi="ar-SA"/>
        </w:rPr>
        <w:t>二、发起《基金份额持有人大会提示性公告》信息披露流程</w:t>
      </w:r>
      <w:bookmarkEnd w:id="227"/>
      <w:bookmarkEnd w:id="228"/>
      <w:bookmarkEnd w:id="229"/>
      <w:bookmarkEnd w:id="230"/>
      <w:bookmarkEnd w:id="231"/>
      <w:bookmarkEnd w:id="232"/>
      <w:bookmarkEnd w:id="233"/>
      <w:bookmarkEnd w:id="234"/>
      <w:bookmarkEnd w:id="235"/>
    </w:p>
    <w:p>
      <w:pPr>
        <w:adjustRightInd w:val="0"/>
        <w:spacing w:line="360" w:lineRule="auto"/>
        <w:ind w:firstLine="640" w:firstLineChars="200"/>
        <w:rPr>
          <w:rFonts w:hint="eastAsia" w:ascii="仿宋" w:hAnsi="仿宋" w:eastAsia="仿宋" w:cs="仿宋"/>
          <w:sz w:val="32"/>
          <w:szCs w:val="32"/>
        </w:rPr>
      </w:pPr>
      <w:r>
        <w:rPr>
          <w:rFonts w:hint="eastAsia" w:ascii="仿宋" w:hAnsi="仿宋" w:eastAsia="仿宋"/>
          <w:sz w:val="32"/>
          <w:szCs w:val="32"/>
        </w:rPr>
        <w:t>刊登</w:t>
      </w:r>
      <w:r>
        <w:rPr>
          <w:rFonts w:ascii="仿宋" w:hAnsi="仿宋" w:eastAsia="仿宋"/>
          <w:sz w:val="32"/>
          <w:szCs w:val="32"/>
        </w:rPr>
        <w:t>召开基金份额持有人大会通知</w:t>
      </w:r>
      <w:r>
        <w:rPr>
          <w:rFonts w:hint="eastAsia" w:ascii="仿宋" w:hAnsi="仿宋" w:eastAsia="仿宋"/>
          <w:sz w:val="32"/>
          <w:szCs w:val="32"/>
          <w:lang w:eastAsia="zh-CN"/>
        </w:rPr>
        <w:t>公告</w:t>
      </w:r>
      <w:r>
        <w:rPr>
          <w:rFonts w:hint="eastAsia" w:ascii="仿宋" w:hAnsi="仿宋" w:eastAsia="仿宋"/>
          <w:sz w:val="32"/>
          <w:szCs w:val="32"/>
        </w:rPr>
        <w:t>后</w:t>
      </w:r>
      <w:r>
        <w:rPr>
          <w:rFonts w:hint="eastAsia" w:ascii="仿宋" w:hAnsi="仿宋" w:eastAsia="仿宋"/>
          <w:sz w:val="32"/>
          <w:szCs w:val="32"/>
          <w:lang w:eastAsia="zh-CN"/>
        </w:rPr>
        <w:t>至召开</w:t>
      </w:r>
      <w:r>
        <w:rPr>
          <w:rFonts w:ascii="仿宋" w:hAnsi="仿宋" w:eastAsia="仿宋"/>
          <w:sz w:val="32"/>
          <w:szCs w:val="32"/>
        </w:rPr>
        <w:t>基金份额</w:t>
      </w:r>
      <w:r>
        <w:rPr>
          <w:rFonts w:hint="eastAsia" w:ascii="仿宋" w:hAnsi="仿宋" w:eastAsia="仿宋"/>
          <w:sz w:val="32"/>
          <w:szCs w:val="32"/>
          <w:lang w:eastAsia="zh-CN"/>
        </w:rPr>
        <w:t>持有人大会前</w:t>
      </w:r>
      <w:r>
        <w:rPr>
          <w:rFonts w:hint="eastAsia" w:ascii="仿宋" w:hAnsi="仿宋" w:eastAsia="仿宋"/>
          <w:sz w:val="32"/>
          <w:szCs w:val="32"/>
        </w:rPr>
        <w:t>，</w:t>
      </w:r>
      <w:r>
        <w:rPr>
          <w:rFonts w:hint="eastAsia" w:ascii="仿宋" w:hAnsi="仿宋" w:eastAsia="仿宋" w:cs="仿宋"/>
          <w:sz w:val="32"/>
          <w:szCs w:val="32"/>
        </w:rPr>
        <w:t>基金管理人</w:t>
      </w:r>
      <w:r>
        <w:rPr>
          <w:rFonts w:hint="eastAsia" w:ascii="仿宋" w:hAnsi="仿宋" w:eastAsia="仿宋" w:cs="仿宋"/>
          <w:sz w:val="32"/>
          <w:szCs w:val="32"/>
          <w:lang w:eastAsia="zh-CN"/>
        </w:rPr>
        <w:t>还应按照</w:t>
      </w:r>
      <w:r>
        <w:rPr>
          <w:rFonts w:hint="eastAsia" w:ascii="仿宋" w:hAnsi="仿宋" w:eastAsia="仿宋" w:cs="仿宋"/>
          <w:sz w:val="32"/>
          <w:szCs w:val="32"/>
        </w:rPr>
        <w:t>基金法律文件的具体规定</w:t>
      </w:r>
      <w:r>
        <w:rPr>
          <w:rFonts w:hint="eastAsia" w:ascii="仿宋" w:hAnsi="仿宋" w:eastAsia="仿宋" w:cs="仿宋"/>
          <w:sz w:val="32"/>
          <w:szCs w:val="32"/>
          <w:lang w:eastAsia="zh-CN"/>
        </w:rPr>
        <w:t>披露两次《基金份额持有人大会提示性公告》。若无具体规定，应于</w:t>
      </w:r>
      <w:r>
        <w:rPr>
          <w:rFonts w:hint="eastAsia" w:ascii="仿宋" w:hAnsi="仿宋" w:eastAsia="仿宋"/>
          <w:sz w:val="32"/>
          <w:szCs w:val="32"/>
        </w:rPr>
        <w:t>刊登</w:t>
      </w:r>
      <w:r>
        <w:rPr>
          <w:rFonts w:ascii="仿宋" w:hAnsi="仿宋" w:eastAsia="仿宋"/>
          <w:sz w:val="32"/>
          <w:szCs w:val="32"/>
        </w:rPr>
        <w:t>召开基金份额持有人大会通知</w:t>
      </w:r>
      <w:r>
        <w:rPr>
          <w:rFonts w:hint="eastAsia" w:ascii="仿宋" w:hAnsi="仿宋" w:eastAsia="仿宋"/>
          <w:sz w:val="32"/>
          <w:szCs w:val="32"/>
          <w:lang w:eastAsia="zh-CN"/>
        </w:rPr>
        <w:t>公告</w:t>
      </w:r>
      <w:r>
        <w:rPr>
          <w:rFonts w:hint="eastAsia" w:ascii="仿宋" w:hAnsi="仿宋" w:eastAsia="仿宋"/>
          <w:sz w:val="32"/>
          <w:szCs w:val="32"/>
        </w:rPr>
        <w:t>后</w:t>
      </w:r>
      <w:r>
        <w:rPr>
          <w:rFonts w:hint="eastAsia" w:ascii="仿宋" w:hAnsi="仿宋" w:eastAsia="仿宋"/>
          <w:sz w:val="32"/>
          <w:szCs w:val="32"/>
          <w:lang w:eastAsia="zh-CN"/>
        </w:rPr>
        <w:t>的</w:t>
      </w:r>
      <w:r>
        <w:rPr>
          <w:rFonts w:hint="eastAsia" w:ascii="仿宋" w:hAnsi="仿宋" w:eastAsia="仿宋"/>
          <w:sz w:val="32"/>
          <w:szCs w:val="32"/>
        </w:rPr>
        <w:t>2个交易日内连续</w:t>
      </w:r>
      <w:r>
        <w:rPr>
          <w:rFonts w:hint="eastAsia" w:ascii="仿宋" w:hAnsi="仿宋" w:eastAsia="仿宋"/>
          <w:sz w:val="32"/>
          <w:szCs w:val="32"/>
          <w:lang w:eastAsia="zh-CN"/>
        </w:rPr>
        <w:t>刊登</w:t>
      </w:r>
      <w:r>
        <w:rPr>
          <w:rFonts w:hint="eastAsia" w:ascii="仿宋" w:hAnsi="仿宋" w:eastAsia="仿宋"/>
          <w:sz w:val="32"/>
          <w:szCs w:val="32"/>
        </w:rPr>
        <w:t>提示性公告。</w:t>
      </w:r>
      <w:r>
        <w:rPr>
          <w:rFonts w:hint="eastAsia" w:ascii="仿宋" w:hAnsi="仿宋" w:eastAsia="仿宋" w:cs="仿宋"/>
          <w:sz w:val="32"/>
          <w:szCs w:val="32"/>
        </w:rPr>
        <w:t>基金管理人通过本所基金业务专区中的“业务办理—&gt;信息披露—&gt;基金临时报告—&gt;基金持有人大会通知”提交《基金份额持有人大会提示性公告》</w:t>
      </w:r>
      <w:r>
        <w:rPr>
          <w:rFonts w:hint="eastAsia" w:ascii="仿宋" w:hAnsi="仿宋" w:eastAsia="仿宋" w:cs="仿宋"/>
          <w:sz w:val="32"/>
          <w:szCs w:val="32"/>
          <w:lang w:eastAsia="zh-CN"/>
        </w:rPr>
        <w:t>，</w:t>
      </w:r>
      <w:r>
        <w:rPr>
          <w:rFonts w:hint="eastAsia" w:ascii="仿宋" w:hAnsi="仿宋" w:eastAsia="仿宋"/>
          <w:sz w:val="32"/>
          <w:szCs w:val="32"/>
        </w:rPr>
        <w:t>无需</w:t>
      </w:r>
      <w:r>
        <w:rPr>
          <w:rFonts w:hint="eastAsia" w:ascii="仿宋" w:hAnsi="仿宋" w:eastAsia="仿宋"/>
          <w:sz w:val="32"/>
          <w:szCs w:val="32"/>
          <w:lang w:eastAsia="zh-CN"/>
        </w:rPr>
        <w:t>申请</w:t>
      </w:r>
      <w:r>
        <w:rPr>
          <w:rFonts w:hint="eastAsia" w:ascii="仿宋" w:hAnsi="仿宋" w:eastAsia="仿宋"/>
          <w:sz w:val="32"/>
          <w:szCs w:val="32"/>
        </w:rPr>
        <w:t>停</w:t>
      </w:r>
      <w:r>
        <w:rPr>
          <w:rFonts w:hint="eastAsia" w:ascii="仿宋" w:hAnsi="仿宋" w:eastAsia="仿宋"/>
          <w:sz w:val="32"/>
          <w:szCs w:val="32"/>
          <w:lang w:eastAsia="zh-CN"/>
        </w:rPr>
        <w:t>复</w:t>
      </w:r>
      <w:r>
        <w:rPr>
          <w:rFonts w:hint="eastAsia" w:ascii="仿宋" w:hAnsi="仿宋" w:eastAsia="仿宋"/>
          <w:sz w:val="32"/>
          <w:szCs w:val="32"/>
        </w:rPr>
        <w:t>牌</w:t>
      </w:r>
      <w:r>
        <w:rPr>
          <w:rFonts w:hint="eastAsia" w:ascii="仿宋" w:hAnsi="仿宋" w:eastAsia="仿宋" w:cs="仿宋"/>
          <w:sz w:val="32"/>
          <w:szCs w:val="32"/>
        </w:rPr>
        <w:t>。次日，基金管理人在符合中国证监会规定条件的媒体上刊登该公告。</w:t>
      </w:r>
    </w:p>
    <w:p>
      <w:pPr>
        <w:pStyle w:val="3"/>
        <w:widowControl/>
        <w:adjustRightInd w:val="0"/>
        <w:spacing w:before="0" w:beforeLines="0" w:after="0" w:afterLines="0" w:line="560" w:lineRule="exact"/>
        <w:ind w:left="0" w:firstLine="640" w:firstLineChars="200"/>
        <w:jc w:val="left"/>
        <w:outlineLvl w:val="3"/>
        <w:rPr>
          <w:rFonts w:hint="eastAsia" w:ascii="Times New Roman" w:hAnsi="Times New Roman" w:eastAsia="黑体" w:cstheme="majorBidi"/>
          <w:b w:val="0"/>
          <w:bCs/>
          <w:kern w:val="2"/>
          <w:sz w:val="32"/>
          <w:szCs w:val="32"/>
          <w:lang w:val="en-US" w:eastAsia="zh-CN" w:bidi="ar-SA"/>
        </w:rPr>
      </w:pPr>
      <w:bookmarkStart w:id="236" w:name="_Toc1075"/>
      <w:bookmarkStart w:id="237" w:name="_Toc16966"/>
      <w:bookmarkStart w:id="238" w:name="_Toc1348"/>
      <w:bookmarkStart w:id="239" w:name="_Toc15376"/>
      <w:bookmarkStart w:id="240" w:name="_Toc20408"/>
      <w:bookmarkStart w:id="241" w:name="_Toc15926"/>
      <w:bookmarkStart w:id="242" w:name="_Toc19783"/>
      <w:bookmarkStart w:id="243" w:name="_Toc10023"/>
      <w:bookmarkStart w:id="244" w:name="_Toc3499"/>
      <w:r>
        <w:rPr>
          <w:rFonts w:hint="eastAsia" w:ascii="Times New Roman" w:hAnsi="Times New Roman" w:eastAsia="黑体" w:cstheme="majorBidi"/>
          <w:b w:val="0"/>
          <w:bCs/>
          <w:kern w:val="2"/>
          <w:sz w:val="32"/>
          <w:szCs w:val="32"/>
          <w:lang w:val="en-US" w:eastAsia="zh-CN" w:bidi="ar-SA"/>
        </w:rPr>
        <w:t>三、发起《基金份额持有人大会停牌提示性公告》信息披露流程</w:t>
      </w:r>
      <w:bookmarkEnd w:id="236"/>
      <w:bookmarkEnd w:id="237"/>
      <w:bookmarkEnd w:id="238"/>
      <w:bookmarkEnd w:id="239"/>
      <w:bookmarkEnd w:id="240"/>
      <w:bookmarkEnd w:id="241"/>
      <w:bookmarkEnd w:id="242"/>
      <w:bookmarkEnd w:id="243"/>
      <w:bookmarkEnd w:id="244"/>
    </w:p>
    <w:p>
      <w:pPr>
        <w:adjustRightInd w:val="0"/>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基金管理人</w:t>
      </w:r>
      <w:r>
        <w:rPr>
          <w:rFonts w:hint="eastAsia" w:ascii="仿宋" w:hAnsi="仿宋" w:eastAsia="仿宋" w:cs="仿宋"/>
          <w:sz w:val="32"/>
          <w:szCs w:val="32"/>
          <w:lang w:eastAsia="zh-CN"/>
        </w:rPr>
        <w:t>应于</w:t>
      </w:r>
      <w:r>
        <w:rPr>
          <w:rFonts w:hint="eastAsia" w:ascii="仿宋" w:hAnsi="仿宋" w:eastAsia="仿宋" w:cs="仿宋"/>
          <w:sz w:val="32"/>
          <w:szCs w:val="32"/>
        </w:rPr>
        <w:t>基金持有人大会召开之日</w:t>
      </w:r>
      <w:r>
        <w:rPr>
          <w:rFonts w:hint="eastAsia" w:ascii="仿宋" w:hAnsi="仿宋" w:eastAsia="仿宋" w:cs="仿宋"/>
          <w:sz w:val="32"/>
          <w:szCs w:val="32"/>
          <w:lang w:eastAsia="zh-CN"/>
        </w:rPr>
        <w:t>（以现场方式召开）</w:t>
      </w:r>
      <w:r>
        <w:rPr>
          <w:rFonts w:hint="eastAsia" w:ascii="仿宋" w:hAnsi="仿宋" w:eastAsia="仿宋" w:cs="仿宋"/>
          <w:sz w:val="32"/>
          <w:szCs w:val="32"/>
        </w:rPr>
        <w:t>或基金持有人大会计票之日</w:t>
      </w:r>
      <w:r>
        <w:rPr>
          <w:rFonts w:hint="eastAsia" w:ascii="仿宋" w:hAnsi="仿宋" w:eastAsia="仿宋" w:cs="仿宋"/>
          <w:sz w:val="32"/>
          <w:szCs w:val="32"/>
          <w:lang w:eastAsia="zh-CN"/>
        </w:rPr>
        <w:t>（以通讯方式召开）前</w:t>
      </w:r>
      <w:r>
        <w:rPr>
          <w:rFonts w:hint="eastAsia" w:ascii="仿宋" w:hAnsi="仿宋" w:eastAsia="仿宋" w:cs="仿宋"/>
          <w:sz w:val="32"/>
          <w:szCs w:val="32"/>
          <w:lang w:val="en-US" w:eastAsia="zh-CN"/>
        </w:rPr>
        <w:t>1个</w:t>
      </w:r>
      <w:r>
        <w:rPr>
          <w:rFonts w:hint="eastAsia" w:ascii="仿宋" w:hAnsi="仿宋" w:eastAsia="仿宋" w:cs="仿宋"/>
          <w:sz w:val="32"/>
          <w:szCs w:val="32"/>
          <w:lang w:eastAsia="zh-CN"/>
        </w:rPr>
        <w:t>交易日发起《基金份额持有人大会停牌提示性公告》信息披露流程。</w:t>
      </w:r>
      <w:r>
        <w:rPr>
          <w:rFonts w:hint="eastAsia" w:ascii="仿宋" w:hAnsi="仿宋" w:eastAsia="仿宋" w:cs="仿宋"/>
          <w:sz w:val="32"/>
          <w:szCs w:val="32"/>
        </w:rPr>
        <w:t>T</w:t>
      </w:r>
      <w:r>
        <w:rPr>
          <w:rFonts w:hint="eastAsia" w:ascii="仿宋" w:hAnsi="仿宋" w:eastAsia="仿宋" w:cs="仿宋"/>
          <w:sz w:val="32"/>
          <w:szCs w:val="32"/>
          <w:vertAlign w:val="subscript"/>
        </w:rPr>
        <w:t>2</w:t>
      </w:r>
      <w:r>
        <w:rPr>
          <w:rFonts w:hint="eastAsia" w:ascii="仿宋" w:hAnsi="仿宋" w:eastAsia="仿宋" w:cs="仿宋"/>
          <w:sz w:val="32"/>
          <w:szCs w:val="32"/>
        </w:rPr>
        <w:t>-1日</w:t>
      </w:r>
      <w:r>
        <w:rPr>
          <w:rFonts w:hint="eastAsia" w:ascii="仿宋" w:hAnsi="仿宋" w:eastAsia="仿宋" w:cs="仿宋"/>
          <w:sz w:val="32"/>
          <w:szCs w:val="32"/>
          <w:lang w:eastAsia="zh-CN"/>
        </w:rPr>
        <w:t>（</w:t>
      </w:r>
      <w:r>
        <w:rPr>
          <w:rFonts w:hint="eastAsia" w:ascii="仿宋" w:hAnsi="仿宋" w:eastAsia="仿宋" w:cs="仿宋"/>
          <w:sz w:val="32"/>
          <w:szCs w:val="32"/>
        </w:rPr>
        <w:t>T</w:t>
      </w:r>
      <w:r>
        <w:rPr>
          <w:rFonts w:hint="eastAsia" w:ascii="仿宋" w:hAnsi="仿宋" w:eastAsia="仿宋" w:cs="仿宋"/>
          <w:sz w:val="32"/>
          <w:szCs w:val="32"/>
          <w:vertAlign w:val="subscript"/>
        </w:rPr>
        <w:t>2</w:t>
      </w:r>
      <w:r>
        <w:rPr>
          <w:rFonts w:hint="eastAsia" w:ascii="仿宋" w:hAnsi="仿宋" w:eastAsia="仿宋" w:cs="仿宋"/>
          <w:sz w:val="32"/>
          <w:szCs w:val="32"/>
        </w:rPr>
        <w:t>日为基金持有人大会召开之日或基金持有人大会计票之日</w:t>
      </w:r>
      <w:r>
        <w:rPr>
          <w:rFonts w:hint="eastAsia" w:ascii="仿宋" w:hAnsi="仿宋" w:eastAsia="仿宋" w:cs="仿宋"/>
          <w:sz w:val="32"/>
          <w:szCs w:val="32"/>
          <w:lang w:eastAsia="zh-CN"/>
        </w:rPr>
        <w:t>）</w:t>
      </w:r>
      <w:r>
        <w:rPr>
          <w:rFonts w:hint="eastAsia" w:ascii="仿宋" w:hAnsi="仿宋" w:eastAsia="仿宋" w:cs="仿宋"/>
          <w:sz w:val="32"/>
          <w:szCs w:val="32"/>
        </w:rPr>
        <w:t>，基金管理人通过本所基金业务专区中的“业务办理—&gt;信息披露—&gt;基金临时报告—&gt;基金持有人大会通知”发起信息披露流程</w:t>
      </w:r>
      <w:r>
        <w:rPr>
          <w:rFonts w:hint="eastAsia" w:ascii="仿宋" w:hAnsi="仿宋" w:eastAsia="仿宋" w:cs="仿宋"/>
          <w:sz w:val="32"/>
          <w:szCs w:val="32"/>
          <w:lang w:eastAsia="zh-CN"/>
        </w:rPr>
        <w:t>。</w:t>
      </w:r>
    </w:p>
    <w:p>
      <w:pPr>
        <w:adjustRightInd w:val="0"/>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T</w:t>
      </w:r>
      <w:r>
        <w:rPr>
          <w:rFonts w:hint="eastAsia" w:ascii="仿宋" w:hAnsi="仿宋" w:eastAsia="仿宋" w:cs="仿宋"/>
          <w:sz w:val="32"/>
          <w:szCs w:val="32"/>
          <w:vertAlign w:val="subscript"/>
        </w:rPr>
        <w:t>2</w:t>
      </w:r>
      <w:r>
        <w:rPr>
          <w:rFonts w:hint="eastAsia" w:ascii="仿宋" w:hAnsi="仿宋" w:eastAsia="仿宋" w:cs="仿宋"/>
          <w:sz w:val="32"/>
          <w:szCs w:val="32"/>
        </w:rPr>
        <w:t>日，基金管理人在符合中国证监会规定条件的媒体上刊登该公告。</w:t>
      </w:r>
    </w:p>
    <w:p>
      <w:pPr>
        <w:pStyle w:val="3"/>
        <w:widowControl/>
        <w:adjustRightInd w:val="0"/>
        <w:spacing w:before="0" w:beforeLines="0" w:after="0" w:afterLines="0" w:line="560" w:lineRule="exact"/>
        <w:ind w:left="0" w:firstLine="640" w:firstLineChars="200"/>
        <w:jc w:val="left"/>
        <w:outlineLvl w:val="3"/>
        <w:rPr>
          <w:rFonts w:hint="eastAsia" w:ascii="Times New Roman" w:hAnsi="Times New Roman" w:eastAsia="黑体" w:cstheme="majorBidi"/>
          <w:b w:val="0"/>
          <w:bCs/>
          <w:kern w:val="2"/>
          <w:sz w:val="32"/>
          <w:szCs w:val="32"/>
          <w:lang w:val="en-US" w:eastAsia="zh-CN" w:bidi="ar-SA"/>
        </w:rPr>
      </w:pPr>
      <w:bookmarkStart w:id="245" w:name="_Toc31395"/>
      <w:bookmarkStart w:id="246" w:name="_Toc23543"/>
      <w:bookmarkStart w:id="247" w:name="_Toc30674"/>
      <w:bookmarkStart w:id="248" w:name="_Toc9420"/>
      <w:bookmarkStart w:id="249" w:name="_Toc18541"/>
      <w:bookmarkStart w:id="250" w:name="_Toc17953"/>
      <w:bookmarkStart w:id="251" w:name="_Toc2297"/>
      <w:bookmarkStart w:id="252" w:name="_Toc4422"/>
      <w:bookmarkStart w:id="253" w:name="_Toc20486"/>
      <w:r>
        <w:rPr>
          <w:rFonts w:hint="eastAsia" w:ascii="Times New Roman" w:hAnsi="Times New Roman" w:eastAsia="黑体" w:cstheme="majorBidi"/>
          <w:b w:val="0"/>
          <w:bCs/>
          <w:kern w:val="2"/>
          <w:sz w:val="32"/>
          <w:szCs w:val="32"/>
          <w:lang w:val="en-US" w:eastAsia="zh-CN" w:bidi="ar-SA"/>
        </w:rPr>
        <w:t>四、发起《基金份额持有人大会决议生效公告》信息披露流程</w:t>
      </w:r>
      <w:bookmarkEnd w:id="245"/>
      <w:bookmarkEnd w:id="246"/>
      <w:bookmarkEnd w:id="247"/>
      <w:bookmarkEnd w:id="248"/>
      <w:bookmarkEnd w:id="249"/>
      <w:bookmarkEnd w:id="250"/>
      <w:bookmarkEnd w:id="251"/>
      <w:bookmarkEnd w:id="252"/>
      <w:bookmarkEnd w:id="253"/>
    </w:p>
    <w:p>
      <w:pPr>
        <w:adjustRightInd w:val="0"/>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T</w:t>
      </w:r>
      <w:r>
        <w:rPr>
          <w:rFonts w:hint="eastAsia" w:ascii="仿宋" w:hAnsi="仿宋" w:eastAsia="仿宋" w:cs="仿宋"/>
          <w:sz w:val="32"/>
          <w:szCs w:val="32"/>
          <w:vertAlign w:val="subscript"/>
          <w:lang w:val="en-US" w:eastAsia="zh-CN"/>
        </w:rPr>
        <w:t>3</w:t>
      </w:r>
      <w:r>
        <w:rPr>
          <w:rFonts w:hint="eastAsia" w:ascii="仿宋" w:hAnsi="仿宋" w:eastAsia="仿宋" w:cs="仿宋"/>
          <w:sz w:val="32"/>
          <w:szCs w:val="32"/>
          <w:vertAlign w:val="baseline"/>
          <w:lang w:val="en-US" w:eastAsia="zh-CN"/>
        </w:rPr>
        <w:t>-1</w:t>
      </w:r>
      <w:r>
        <w:rPr>
          <w:rFonts w:hint="eastAsia" w:ascii="仿宋" w:hAnsi="仿宋" w:eastAsia="仿宋" w:cs="仿宋"/>
          <w:sz w:val="32"/>
          <w:szCs w:val="32"/>
        </w:rPr>
        <w:t>日</w:t>
      </w:r>
      <w:r>
        <w:rPr>
          <w:rFonts w:hint="eastAsia" w:ascii="仿宋" w:hAnsi="仿宋" w:eastAsia="仿宋" w:cs="仿宋"/>
          <w:sz w:val="32"/>
          <w:szCs w:val="32"/>
          <w:lang w:eastAsia="zh-CN"/>
        </w:rPr>
        <w:t>（</w:t>
      </w:r>
      <w:r>
        <w:rPr>
          <w:rFonts w:hint="eastAsia" w:ascii="仿宋" w:hAnsi="仿宋" w:eastAsia="仿宋" w:cs="仿宋"/>
          <w:sz w:val="32"/>
          <w:szCs w:val="32"/>
        </w:rPr>
        <w:t>T</w:t>
      </w:r>
      <w:r>
        <w:rPr>
          <w:rFonts w:hint="eastAsia" w:ascii="仿宋" w:hAnsi="仿宋" w:eastAsia="仿宋" w:cs="仿宋"/>
          <w:sz w:val="32"/>
          <w:szCs w:val="32"/>
          <w:vertAlign w:val="subscript"/>
          <w:lang w:val="en-US" w:eastAsia="zh-CN"/>
        </w:rPr>
        <w:t>3</w:t>
      </w:r>
      <w:r>
        <w:rPr>
          <w:rFonts w:hint="eastAsia" w:ascii="仿宋" w:hAnsi="仿宋" w:eastAsia="仿宋" w:cs="仿宋"/>
          <w:sz w:val="32"/>
          <w:szCs w:val="32"/>
          <w:vertAlign w:val="baseline"/>
          <w:lang w:val="en-US" w:eastAsia="zh-CN"/>
        </w:rPr>
        <w:t>日为刊登基金份额持有人大会决议生效公告日</w:t>
      </w:r>
      <w:r>
        <w:rPr>
          <w:rFonts w:hint="eastAsia" w:ascii="仿宋" w:hAnsi="仿宋" w:eastAsia="仿宋" w:cs="仿宋"/>
          <w:sz w:val="32"/>
          <w:szCs w:val="32"/>
          <w:lang w:eastAsia="zh-CN"/>
        </w:rPr>
        <w:t>）</w:t>
      </w:r>
      <w:r>
        <w:rPr>
          <w:rFonts w:hint="eastAsia" w:ascii="仿宋" w:hAnsi="仿宋" w:eastAsia="仿宋" w:cs="仿宋"/>
          <w:sz w:val="32"/>
          <w:szCs w:val="32"/>
        </w:rPr>
        <w:t>，基金管理人通过</w:t>
      </w:r>
      <w:r>
        <w:rPr>
          <w:rFonts w:hint="eastAsia" w:ascii="仿宋" w:hAnsi="仿宋" w:eastAsia="仿宋" w:cs="仿宋"/>
          <w:kern w:val="0"/>
          <w:sz w:val="32"/>
          <w:szCs w:val="32"/>
        </w:rPr>
        <w:t>基金业务专区中的“业务办理—&gt;信息披露—&gt;基金临时报告—&gt;基金持有人大会</w:t>
      </w:r>
      <w:r>
        <w:rPr>
          <w:rFonts w:hint="eastAsia" w:ascii="仿宋" w:hAnsi="仿宋" w:eastAsia="仿宋" w:cs="仿宋"/>
          <w:sz w:val="32"/>
          <w:szCs w:val="32"/>
        </w:rPr>
        <w:t>决议”提交《基金份额持有人大会决议生效公告》并申请于公告日10:30</w:t>
      </w:r>
      <w:r>
        <w:rPr>
          <w:rFonts w:hint="eastAsia" w:ascii="仿宋" w:hAnsi="仿宋" w:eastAsia="仿宋" w:cs="仿宋"/>
          <w:sz w:val="32"/>
          <w:szCs w:val="32"/>
          <w:lang w:eastAsia="zh-CN"/>
        </w:rPr>
        <w:t>复牌</w:t>
      </w:r>
      <w:r>
        <w:rPr>
          <w:rFonts w:hint="eastAsia" w:ascii="仿宋" w:hAnsi="仿宋" w:eastAsia="仿宋" w:cs="仿宋"/>
          <w:sz w:val="32"/>
          <w:szCs w:val="32"/>
        </w:rPr>
        <w:t>，需要的材料包括：</w:t>
      </w:r>
    </w:p>
    <w:p>
      <w:pPr>
        <w:adjustRightInd w:val="0"/>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1、基金份额持有人大会决议生效公告；</w:t>
      </w:r>
    </w:p>
    <w:p>
      <w:pPr>
        <w:adjustRightInd w:val="0"/>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2</w:t>
      </w:r>
      <w:r>
        <w:rPr>
          <w:rFonts w:hint="eastAsia" w:ascii="仿宋" w:hAnsi="仿宋" w:eastAsia="仿宋" w:cs="仿宋"/>
          <w:sz w:val="32"/>
          <w:szCs w:val="32"/>
        </w:rPr>
        <w:t>、停复牌申请。</w:t>
      </w:r>
    </w:p>
    <w:p>
      <w:pPr>
        <w:widowControl/>
        <w:adjustRightInd w:val="0"/>
        <w:spacing w:line="360" w:lineRule="auto"/>
        <w:ind w:firstLine="640" w:firstLineChars="200"/>
        <w:rPr>
          <w:rFonts w:hint="eastAsia" w:ascii="仿宋" w:hAnsi="仿宋" w:eastAsia="仿宋"/>
          <w:sz w:val="32"/>
          <w:szCs w:val="32"/>
        </w:rPr>
      </w:pPr>
      <w:r>
        <w:rPr>
          <w:rFonts w:hint="eastAsia" w:ascii="仿宋" w:hAnsi="仿宋" w:eastAsia="仿宋" w:cs="仿宋"/>
          <w:sz w:val="32"/>
          <w:szCs w:val="32"/>
        </w:rPr>
        <w:t>T</w:t>
      </w:r>
      <w:r>
        <w:rPr>
          <w:rFonts w:hint="eastAsia" w:ascii="仿宋" w:hAnsi="仿宋" w:eastAsia="仿宋" w:cs="仿宋"/>
          <w:sz w:val="32"/>
          <w:szCs w:val="32"/>
          <w:vertAlign w:val="subscript"/>
          <w:lang w:val="en-US" w:eastAsia="zh-CN"/>
        </w:rPr>
        <w:t>3</w:t>
      </w:r>
      <w:r>
        <w:rPr>
          <w:rFonts w:hint="eastAsia" w:ascii="仿宋" w:hAnsi="仿宋" w:eastAsia="仿宋" w:cs="仿宋"/>
          <w:sz w:val="32"/>
          <w:szCs w:val="32"/>
        </w:rPr>
        <w:t>日，</w:t>
      </w:r>
      <w:r>
        <w:rPr>
          <w:rFonts w:hint="eastAsia" w:ascii="仿宋" w:hAnsi="仿宋" w:eastAsia="仿宋" w:cs="仿宋"/>
          <w:kern w:val="0"/>
          <w:sz w:val="32"/>
          <w:szCs w:val="32"/>
        </w:rPr>
        <w:t>基金管理人在符合中国证监会规定条件的媒体上</w:t>
      </w:r>
      <w:r>
        <w:rPr>
          <w:rFonts w:hint="eastAsia" w:ascii="仿宋" w:hAnsi="仿宋" w:eastAsia="仿宋" w:cs="仿宋"/>
          <w:sz w:val="32"/>
          <w:szCs w:val="32"/>
        </w:rPr>
        <w:t>刊登</w:t>
      </w:r>
      <w:r>
        <w:rPr>
          <w:rFonts w:hint="eastAsia" w:ascii="仿宋" w:hAnsi="仿宋" w:eastAsia="仿宋" w:cs="仿宋"/>
          <w:kern w:val="0"/>
          <w:sz w:val="32"/>
          <w:szCs w:val="32"/>
        </w:rPr>
        <w:t>该公告</w:t>
      </w:r>
      <w:r>
        <w:rPr>
          <w:rFonts w:hint="eastAsia" w:ascii="仿宋" w:hAnsi="仿宋" w:eastAsia="仿宋" w:cs="仿宋"/>
          <w:sz w:val="32"/>
          <w:szCs w:val="32"/>
        </w:rPr>
        <w:t>。</w:t>
      </w:r>
    </w:p>
    <w:p>
      <w:pPr>
        <w:pStyle w:val="2"/>
        <w:keepNext w:val="0"/>
        <w:keepLines w:val="0"/>
        <w:spacing w:line="240" w:lineRule="auto"/>
        <w:jc w:val="center"/>
        <w:rPr>
          <w:rFonts w:ascii="Times New Roman" w:hAnsi="Times New Roman" w:eastAsia="黑体"/>
          <w:b w:val="0"/>
          <w:sz w:val="32"/>
        </w:rPr>
      </w:pPr>
      <w:bookmarkStart w:id="254" w:name="_Toc19737"/>
      <w:bookmarkStart w:id="255" w:name="_Toc32466"/>
      <w:bookmarkStart w:id="256" w:name="_Toc3266"/>
      <w:bookmarkStart w:id="257" w:name="_Toc3677"/>
      <w:bookmarkStart w:id="258" w:name="_Toc10944"/>
      <w:bookmarkStart w:id="259" w:name="_Toc294"/>
      <w:bookmarkStart w:id="260" w:name="_Toc32660"/>
      <w:bookmarkStart w:id="261" w:name="_Toc146792079"/>
      <w:bookmarkStart w:id="262" w:name="_Toc5832"/>
      <w:bookmarkStart w:id="263" w:name="_Toc11824"/>
      <w:r>
        <w:rPr>
          <w:rFonts w:hint="eastAsia" w:ascii="Times New Roman" w:hAnsi="Times New Roman" w:eastAsia="黑体"/>
          <w:b w:val="0"/>
          <w:sz w:val="32"/>
        </w:rPr>
        <w:t>第</w:t>
      </w:r>
      <w:r>
        <w:rPr>
          <w:rFonts w:hint="eastAsia" w:ascii="Times New Roman" w:hAnsi="Times New Roman" w:eastAsia="黑体"/>
          <w:b w:val="0"/>
          <w:sz w:val="32"/>
          <w:lang w:eastAsia="zh-CN"/>
        </w:rPr>
        <w:t>六</w:t>
      </w:r>
      <w:r>
        <w:rPr>
          <w:rFonts w:hint="eastAsia" w:ascii="Times New Roman" w:hAnsi="Times New Roman" w:eastAsia="黑体"/>
          <w:b w:val="0"/>
          <w:sz w:val="32"/>
        </w:rPr>
        <w:t>章 更名</w:t>
      </w:r>
      <w:bookmarkEnd w:id="254"/>
      <w:bookmarkEnd w:id="255"/>
      <w:bookmarkEnd w:id="256"/>
      <w:bookmarkEnd w:id="257"/>
      <w:bookmarkEnd w:id="258"/>
      <w:bookmarkEnd w:id="259"/>
      <w:bookmarkEnd w:id="260"/>
      <w:bookmarkEnd w:id="261"/>
      <w:bookmarkEnd w:id="262"/>
      <w:bookmarkEnd w:id="263"/>
    </w:p>
    <w:p>
      <w:pPr>
        <w:spacing w:line="560" w:lineRule="exact"/>
        <w:ind w:firstLine="640" w:firstLineChars="200"/>
        <w:rPr>
          <w:rFonts w:ascii="仿宋" w:hAnsi="仿宋" w:eastAsia="仿宋"/>
          <w:sz w:val="32"/>
          <w:szCs w:val="32"/>
        </w:rPr>
      </w:pPr>
      <w:r>
        <w:rPr>
          <w:rFonts w:hint="eastAsia" w:ascii="仿宋" w:hAnsi="仿宋" w:eastAsia="仿宋"/>
          <w:sz w:val="32"/>
          <w:szCs w:val="32"/>
        </w:rPr>
        <w:t>公告日前</w:t>
      </w:r>
      <w:r>
        <w:rPr>
          <w:rFonts w:hint="eastAsia" w:ascii="仿宋" w:hAnsi="仿宋" w:eastAsia="仿宋" w:cs="仿宋"/>
          <w:sz w:val="32"/>
          <w:szCs w:val="32"/>
          <w:lang w:val="en-US" w:eastAsia="zh-CN"/>
        </w:rPr>
        <w:t>1个</w:t>
      </w:r>
      <w:r>
        <w:rPr>
          <w:rFonts w:hint="eastAsia" w:ascii="仿宋" w:hAnsi="仿宋" w:eastAsia="仿宋"/>
          <w:sz w:val="32"/>
          <w:szCs w:val="32"/>
        </w:rPr>
        <w:t>交易日，基金管理人应当通过本所基金业务专区“业务办理—</w:t>
      </w:r>
      <w:r>
        <w:rPr>
          <w:rFonts w:ascii="仿宋" w:hAnsi="仿宋" w:eastAsia="仿宋"/>
          <w:sz w:val="32"/>
          <w:szCs w:val="32"/>
        </w:rPr>
        <w:t>&gt;</w:t>
      </w:r>
      <w:r>
        <w:rPr>
          <w:rFonts w:hint="eastAsia" w:ascii="仿宋" w:hAnsi="仿宋" w:eastAsia="仿宋"/>
          <w:sz w:val="32"/>
          <w:szCs w:val="32"/>
        </w:rPr>
        <w:t>信息披露”发起信息披露流程，并勾选需要变更的REITs名称（或简称），填写更改后的内容及更名启用日期、恢复日期（如有）。公告日应当不晚于更名启用日期。提供的材料包括：</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1．更名公告（模板见</w:t>
      </w:r>
      <w:r>
        <w:rPr>
          <w:rFonts w:hint="eastAsia" w:ascii="仿宋" w:hAnsi="仿宋" w:eastAsia="仿宋"/>
          <w:sz w:val="32"/>
          <w:szCs w:val="32"/>
          <w:lang w:eastAsia="zh-CN"/>
        </w:rPr>
        <w:t>附件7</w:t>
      </w:r>
      <w:r>
        <w:rPr>
          <w:rFonts w:hint="eastAsia" w:ascii="仿宋" w:hAnsi="仿宋" w:eastAsia="仿宋"/>
          <w:sz w:val="32"/>
          <w:szCs w:val="32"/>
        </w:rPr>
        <w:t>）；</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w:t>
      </w:r>
      <w:r>
        <w:fldChar w:fldCharType="begin"/>
      </w:r>
      <w:r>
        <w:instrText xml:space="preserve"> HYPERLINK "http://bpm.sse.org.cn/MFB/download.aspx?FileStoreType=RlNUX0Zsb3dNYXRlcmlhbEZpbGVQYXRo&amp;FilePath=MTQzMTAxXDIwMTMwOTAyXDE0MDI3NjcxXzEzYmM3OTIxNDBkYzVlNjdiYy01ZmIzLnBkZg))&amp;AppID=MTQ)&amp;FileID=MTQwMjc2NzFfMTNiYzc5MjE0MGRjNWU2N2JjLTVmYjM)&amp;ApplyID=&amp;OriginalFileName=5Z-66YeR5ZCN56ew44CB566A56ew5Y-Y5pu055Sz6K-3LnBkZg))" \t "_blank" </w:instrText>
      </w:r>
      <w:r>
        <w:fldChar w:fldCharType="separate"/>
      </w:r>
      <w:r>
        <w:rPr>
          <w:rFonts w:hint="eastAsia" w:ascii="仿宋" w:hAnsi="仿宋" w:eastAsia="仿宋"/>
          <w:sz w:val="32"/>
          <w:szCs w:val="32"/>
        </w:rPr>
        <w:t>REITs名称、简称变更申请</w:t>
      </w:r>
      <w:r>
        <w:rPr>
          <w:rFonts w:hint="eastAsia" w:ascii="仿宋" w:hAnsi="仿宋" w:eastAsia="仿宋"/>
          <w:sz w:val="32"/>
          <w:szCs w:val="32"/>
        </w:rPr>
        <w:fldChar w:fldCharType="end"/>
      </w:r>
      <w:r>
        <w:rPr>
          <w:rFonts w:hint="eastAsia" w:ascii="仿宋" w:hAnsi="仿宋" w:eastAsia="仿宋"/>
          <w:sz w:val="32"/>
          <w:szCs w:val="32"/>
        </w:rPr>
        <w:t>（加盖公司公章）；</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3．基金合同；</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4．主管机构相关批复文件（如有）；</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5．持有人大会决议（如有）。</w:t>
      </w:r>
    </w:p>
    <w:bookmarkEnd w:id="185"/>
    <w:p>
      <w:pPr>
        <w:pStyle w:val="2"/>
        <w:keepNext w:val="0"/>
        <w:keepLines w:val="0"/>
        <w:spacing w:line="240" w:lineRule="auto"/>
        <w:jc w:val="center"/>
        <w:rPr>
          <w:rFonts w:ascii="Times New Roman" w:hAnsi="Times New Roman" w:eastAsia="黑体"/>
          <w:b w:val="0"/>
          <w:sz w:val="32"/>
        </w:rPr>
      </w:pPr>
      <w:bookmarkStart w:id="264" w:name="_Toc5142"/>
      <w:bookmarkStart w:id="265" w:name="_Toc146792080"/>
      <w:bookmarkStart w:id="266" w:name="_Toc25326"/>
      <w:bookmarkStart w:id="267" w:name="_Toc27464"/>
      <w:bookmarkStart w:id="268" w:name="_Toc8347"/>
      <w:bookmarkStart w:id="269" w:name="_Toc19585"/>
      <w:bookmarkStart w:id="270" w:name="_Toc28068"/>
      <w:bookmarkStart w:id="271" w:name="_Toc7018"/>
      <w:bookmarkStart w:id="272" w:name="_Toc17605"/>
      <w:bookmarkStart w:id="273" w:name="_Toc32740"/>
      <w:r>
        <w:rPr>
          <w:rFonts w:hint="eastAsia" w:ascii="Times New Roman" w:hAnsi="Times New Roman" w:eastAsia="黑体"/>
          <w:b w:val="0"/>
          <w:sz w:val="32"/>
        </w:rPr>
        <w:t>第</w:t>
      </w:r>
      <w:r>
        <w:rPr>
          <w:rFonts w:hint="eastAsia" w:ascii="Times New Roman" w:hAnsi="Times New Roman" w:eastAsia="黑体"/>
          <w:b w:val="0"/>
          <w:sz w:val="32"/>
          <w:lang w:eastAsia="zh-CN"/>
        </w:rPr>
        <w:t>七</w:t>
      </w:r>
      <w:r>
        <w:rPr>
          <w:rFonts w:hint="eastAsia" w:ascii="Times New Roman" w:hAnsi="Times New Roman" w:eastAsia="黑体"/>
          <w:b w:val="0"/>
          <w:sz w:val="32"/>
        </w:rPr>
        <w:t>章 一致行动人信息填报及权益变动信息披露</w:t>
      </w:r>
      <w:bookmarkEnd w:id="264"/>
      <w:bookmarkEnd w:id="265"/>
      <w:bookmarkEnd w:id="266"/>
      <w:bookmarkEnd w:id="267"/>
      <w:bookmarkEnd w:id="268"/>
      <w:bookmarkEnd w:id="269"/>
      <w:bookmarkEnd w:id="270"/>
      <w:bookmarkEnd w:id="271"/>
      <w:bookmarkEnd w:id="272"/>
      <w:bookmarkEnd w:id="273"/>
    </w:p>
    <w:p>
      <w:pPr>
        <w:pStyle w:val="3"/>
        <w:keepNext w:val="0"/>
        <w:keepLines w:val="0"/>
        <w:adjustRightInd w:val="0"/>
        <w:snapToGrid w:val="0"/>
        <w:spacing w:before="0" w:after="0" w:line="560" w:lineRule="exact"/>
        <w:ind w:firstLine="640" w:firstLineChars="200"/>
        <w:rPr>
          <w:rFonts w:ascii="Times New Roman" w:hAnsi="Times New Roman" w:eastAsia="黑体"/>
        </w:rPr>
      </w:pPr>
      <w:bookmarkStart w:id="274" w:name="_Toc146792081"/>
      <w:bookmarkStart w:id="275" w:name="_Toc24655"/>
      <w:bookmarkStart w:id="276" w:name="_Toc25251"/>
      <w:bookmarkStart w:id="277" w:name="_Toc31710"/>
      <w:bookmarkStart w:id="278" w:name="_Toc2214"/>
      <w:bookmarkStart w:id="279" w:name="_Toc32009"/>
      <w:bookmarkStart w:id="280" w:name="_Toc28881"/>
      <w:bookmarkStart w:id="281" w:name="_Toc19669"/>
      <w:bookmarkStart w:id="282" w:name="_Toc18486"/>
      <w:bookmarkStart w:id="283" w:name="_Toc26975"/>
      <w:r>
        <w:rPr>
          <w:rFonts w:hint="eastAsia" w:ascii="Times New Roman" w:hAnsi="Times New Roman" w:eastAsia="黑体"/>
          <w:b w:val="0"/>
        </w:rPr>
        <w:t>一、一致行动人信息填报</w:t>
      </w:r>
      <w:bookmarkEnd w:id="274"/>
      <w:bookmarkEnd w:id="275"/>
      <w:bookmarkEnd w:id="276"/>
      <w:bookmarkEnd w:id="277"/>
      <w:bookmarkEnd w:id="278"/>
      <w:bookmarkEnd w:id="279"/>
      <w:bookmarkEnd w:id="280"/>
      <w:bookmarkEnd w:id="281"/>
      <w:bookmarkEnd w:id="282"/>
      <w:bookmarkEnd w:id="283"/>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REITs上市前，基金管理人应当最晚于上市日前</w:t>
      </w:r>
      <w:r>
        <w:rPr>
          <w:rFonts w:hint="eastAsia" w:ascii="仿宋" w:hAnsi="仿宋" w:eastAsia="仿宋" w:cs="仿宋"/>
          <w:sz w:val="32"/>
          <w:szCs w:val="32"/>
          <w:lang w:val="en-US" w:eastAsia="zh-CN"/>
        </w:rPr>
        <w:t>1个</w:t>
      </w:r>
      <w:r>
        <w:rPr>
          <w:rFonts w:hint="eastAsia" w:ascii="仿宋" w:hAnsi="仿宋" w:eastAsia="仿宋"/>
          <w:sz w:val="32"/>
          <w:szCs w:val="32"/>
        </w:rPr>
        <w:t>交易日通过基金业务专区中</w:t>
      </w:r>
      <w:r>
        <w:rPr>
          <w:rFonts w:ascii="仿宋" w:hAnsi="仿宋" w:eastAsia="仿宋"/>
          <w:sz w:val="32"/>
          <w:szCs w:val="32"/>
        </w:rPr>
        <w:t>的</w:t>
      </w:r>
      <w:r>
        <w:rPr>
          <w:rFonts w:hint="eastAsia" w:ascii="仿宋" w:hAnsi="仿宋" w:eastAsia="仿宋"/>
          <w:sz w:val="32"/>
          <w:szCs w:val="32"/>
        </w:rPr>
        <w:t>“业务办理—</w:t>
      </w:r>
      <w:r>
        <w:rPr>
          <w:rFonts w:ascii="仿宋" w:hAnsi="仿宋" w:eastAsia="仿宋"/>
          <w:sz w:val="32"/>
          <w:szCs w:val="32"/>
        </w:rPr>
        <w:t>&gt;</w:t>
      </w:r>
      <w:r>
        <w:rPr>
          <w:rFonts w:hint="eastAsia" w:ascii="仿宋" w:hAnsi="仿宋" w:eastAsia="仿宋"/>
          <w:sz w:val="32"/>
          <w:szCs w:val="32"/>
        </w:rPr>
        <w:t>基础资料维护—&gt;一致行动人维护”首次填报投资者及其一致行动人信息。首次填报时基金管理人应当在专区中录入持有该只</w:t>
      </w:r>
      <w:r>
        <w:rPr>
          <w:rFonts w:hint="eastAsia" w:ascii="仿宋" w:hAnsi="仿宋" w:eastAsia="仿宋"/>
          <w:sz w:val="32"/>
          <w:szCs w:val="32"/>
          <w:lang w:eastAsia="zh-CN"/>
        </w:rPr>
        <w:t>不动产基金</w:t>
      </w:r>
      <w:r>
        <w:rPr>
          <w:rFonts w:hint="eastAsia" w:ascii="仿宋" w:hAnsi="仿宋" w:eastAsia="仿宋"/>
          <w:sz w:val="32"/>
          <w:szCs w:val="32"/>
        </w:rPr>
        <w:t>份额10%及以上的投资者及其一致行动人信息。一只REITs存在多组投资者及其一致行动人的，基金管理人应当在专区中建立独立条目分别录入。</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REITs上市后，</w:t>
      </w:r>
      <w:r>
        <w:rPr>
          <w:rFonts w:ascii="仿宋" w:hAnsi="仿宋" w:eastAsia="仿宋"/>
          <w:sz w:val="32"/>
          <w:szCs w:val="32"/>
        </w:rPr>
        <w:t>投资者及其一致行动人</w:t>
      </w:r>
      <w:r>
        <w:rPr>
          <w:rFonts w:hint="eastAsia" w:ascii="仿宋" w:hAnsi="仿宋" w:eastAsia="仿宋"/>
          <w:sz w:val="32"/>
          <w:szCs w:val="32"/>
        </w:rPr>
        <w:t>的一致行动事项发生变更，或持</w:t>
      </w:r>
      <w:r>
        <w:rPr>
          <w:rFonts w:ascii="仿宋" w:hAnsi="仿宋" w:eastAsia="仿宋"/>
          <w:sz w:val="32"/>
          <w:szCs w:val="32"/>
        </w:rPr>
        <w:t>有</w:t>
      </w:r>
      <w:r>
        <w:rPr>
          <w:rFonts w:hint="eastAsia" w:ascii="仿宋" w:hAnsi="仿宋" w:eastAsia="仿宋"/>
          <w:sz w:val="32"/>
          <w:szCs w:val="32"/>
        </w:rPr>
        <w:t>该只</w:t>
      </w:r>
      <w:r>
        <w:rPr>
          <w:rFonts w:hint="eastAsia" w:ascii="仿宋" w:hAnsi="仿宋" w:eastAsia="仿宋"/>
          <w:sz w:val="32"/>
          <w:szCs w:val="32"/>
          <w:lang w:eastAsia="zh-CN"/>
        </w:rPr>
        <w:t>不动产基金</w:t>
      </w:r>
      <w:r>
        <w:rPr>
          <w:rFonts w:ascii="仿宋" w:hAnsi="仿宋" w:eastAsia="仿宋"/>
          <w:sz w:val="32"/>
          <w:szCs w:val="32"/>
        </w:rPr>
        <w:t>份额达到10%</w:t>
      </w:r>
      <w:r>
        <w:rPr>
          <w:rFonts w:hint="eastAsia" w:ascii="仿宋" w:hAnsi="仿宋" w:eastAsia="仿宋"/>
          <w:sz w:val="32"/>
          <w:szCs w:val="32"/>
        </w:rPr>
        <w:t>时</w:t>
      </w:r>
      <w:r>
        <w:rPr>
          <w:rFonts w:ascii="仿宋" w:hAnsi="仿宋" w:eastAsia="仿宋"/>
          <w:sz w:val="32"/>
          <w:szCs w:val="32"/>
        </w:rPr>
        <w:t>，</w:t>
      </w:r>
      <w:r>
        <w:rPr>
          <w:rFonts w:hint="eastAsia" w:ascii="仿宋" w:hAnsi="仿宋" w:eastAsia="仿宋"/>
          <w:sz w:val="32"/>
          <w:szCs w:val="32"/>
        </w:rPr>
        <w:t>应当及时告知基金管理人，基金管理人</w:t>
      </w:r>
      <w:r>
        <w:rPr>
          <w:rFonts w:ascii="仿宋" w:hAnsi="仿宋" w:eastAsia="仿宋"/>
          <w:sz w:val="32"/>
          <w:szCs w:val="32"/>
        </w:rPr>
        <w:t>应当于3个交易日内通过</w:t>
      </w:r>
      <w:r>
        <w:rPr>
          <w:rFonts w:hint="eastAsia" w:ascii="仿宋" w:hAnsi="仿宋" w:eastAsia="仿宋"/>
          <w:sz w:val="32"/>
          <w:szCs w:val="32"/>
        </w:rPr>
        <w:t>基金业务专区中</w:t>
      </w:r>
      <w:r>
        <w:rPr>
          <w:rFonts w:ascii="仿宋" w:hAnsi="仿宋" w:eastAsia="仿宋"/>
          <w:sz w:val="32"/>
          <w:szCs w:val="32"/>
        </w:rPr>
        <w:t>的</w:t>
      </w:r>
      <w:r>
        <w:rPr>
          <w:rFonts w:hint="eastAsia" w:ascii="仿宋" w:hAnsi="仿宋" w:eastAsia="仿宋"/>
          <w:sz w:val="32"/>
          <w:szCs w:val="32"/>
        </w:rPr>
        <w:t>“业务办理—</w:t>
      </w:r>
      <w:r>
        <w:rPr>
          <w:rFonts w:ascii="仿宋" w:hAnsi="仿宋" w:eastAsia="仿宋"/>
          <w:sz w:val="32"/>
          <w:szCs w:val="32"/>
        </w:rPr>
        <w:t>&gt;</w:t>
      </w:r>
      <w:r>
        <w:rPr>
          <w:rFonts w:hint="eastAsia" w:ascii="仿宋" w:hAnsi="仿宋" w:eastAsia="仿宋"/>
          <w:sz w:val="32"/>
          <w:szCs w:val="32"/>
        </w:rPr>
        <w:t>基础资料维护—</w:t>
      </w:r>
      <w:r>
        <w:rPr>
          <w:rFonts w:ascii="仿宋" w:hAnsi="仿宋" w:eastAsia="仿宋"/>
          <w:sz w:val="32"/>
          <w:szCs w:val="32"/>
        </w:rPr>
        <w:t>&gt;</w:t>
      </w:r>
      <w:r>
        <w:rPr>
          <w:rFonts w:hint="eastAsia" w:ascii="仿宋" w:hAnsi="仿宋" w:eastAsia="仿宋"/>
          <w:sz w:val="32"/>
          <w:szCs w:val="32"/>
        </w:rPr>
        <w:t>一致行动人维护”更新</w:t>
      </w:r>
      <w:r>
        <w:rPr>
          <w:rFonts w:ascii="仿宋" w:hAnsi="仿宋" w:eastAsia="仿宋"/>
          <w:sz w:val="32"/>
          <w:szCs w:val="32"/>
        </w:rPr>
        <w:t>填报投资者及其一致行动人信息。</w:t>
      </w:r>
    </w:p>
    <w:p>
      <w:pPr>
        <w:pStyle w:val="3"/>
        <w:keepNext w:val="0"/>
        <w:keepLines w:val="0"/>
        <w:adjustRightInd w:val="0"/>
        <w:snapToGrid w:val="0"/>
        <w:spacing w:before="0" w:after="0" w:line="560" w:lineRule="exact"/>
        <w:ind w:firstLine="640" w:firstLineChars="200"/>
        <w:rPr>
          <w:rFonts w:ascii="Times New Roman" w:hAnsi="Times New Roman" w:eastAsia="黑体"/>
        </w:rPr>
      </w:pPr>
      <w:bookmarkStart w:id="284" w:name="_Toc23677"/>
      <w:bookmarkStart w:id="285" w:name="_Toc7202"/>
      <w:bookmarkStart w:id="286" w:name="_Toc24794"/>
      <w:bookmarkStart w:id="287" w:name="_Toc17972"/>
      <w:bookmarkStart w:id="288" w:name="_Toc27418"/>
      <w:bookmarkStart w:id="289" w:name="_Toc15326"/>
      <w:bookmarkStart w:id="290" w:name="_Toc12407"/>
      <w:bookmarkStart w:id="291" w:name="_Toc1809"/>
      <w:bookmarkStart w:id="292" w:name="_Toc31963"/>
      <w:bookmarkStart w:id="293" w:name="_Toc146792082"/>
      <w:r>
        <w:rPr>
          <w:rFonts w:hint="eastAsia" w:ascii="Times New Roman" w:hAnsi="Times New Roman" w:eastAsia="黑体"/>
          <w:b w:val="0"/>
        </w:rPr>
        <w:t>二、权益变动信息披露</w:t>
      </w:r>
      <w:bookmarkEnd w:id="284"/>
      <w:bookmarkEnd w:id="285"/>
      <w:bookmarkEnd w:id="286"/>
      <w:bookmarkEnd w:id="287"/>
      <w:bookmarkEnd w:id="288"/>
      <w:bookmarkEnd w:id="289"/>
      <w:bookmarkEnd w:id="290"/>
      <w:bookmarkEnd w:id="291"/>
      <w:bookmarkEnd w:id="292"/>
      <w:bookmarkEnd w:id="293"/>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投资者及其一致行动人应当按照《深圳证券交易所公开募集</w:t>
      </w:r>
      <w:r>
        <w:rPr>
          <w:rFonts w:hint="eastAsia" w:ascii="仿宋" w:hAnsi="仿宋" w:eastAsia="仿宋"/>
          <w:sz w:val="32"/>
          <w:szCs w:val="32"/>
          <w:lang w:eastAsia="zh-CN"/>
        </w:rPr>
        <w:t>不动产投资信托基金</w:t>
      </w:r>
      <w:r>
        <w:rPr>
          <w:rFonts w:hint="eastAsia" w:ascii="仿宋" w:hAnsi="仿宋" w:eastAsia="仿宋"/>
          <w:sz w:val="32"/>
          <w:szCs w:val="32"/>
        </w:rPr>
        <w:t>业务办法（试行）》等相关规定的要求编制权益变动报告书，通知并委托基金管理人于公告日前</w:t>
      </w:r>
      <w:r>
        <w:rPr>
          <w:rFonts w:hint="eastAsia" w:ascii="仿宋" w:hAnsi="仿宋" w:eastAsia="仿宋" w:cs="仿宋"/>
          <w:sz w:val="32"/>
          <w:szCs w:val="32"/>
          <w:lang w:val="en-US" w:eastAsia="zh-CN"/>
        </w:rPr>
        <w:t>1个</w:t>
      </w:r>
      <w:r>
        <w:rPr>
          <w:rFonts w:hint="eastAsia" w:ascii="仿宋" w:hAnsi="仿宋" w:eastAsia="仿宋"/>
          <w:sz w:val="32"/>
          <w:szCs w:val="32"/>
        </w:rPr>
        <w:t>交易日通过基金业务专区“业务办理—&gt;信息披露”提交信息披露申请。</w:t>
      </w:r>
    </w:p>
    <w:p>
      <w:pPr>
        <w:widowControl/>
        <w:jc w:val="left"/>
        <w:rPr>
          <w:rFonts w:ascii="仿宋" w:hAnsi="仿宋" w:eastAsia="仿宋"/>
          <w:sz w:val="32"/>
          <w:szCs w:val="32"/>
        </w:rPr>
      </w:pPr>
      <w:r>
        <w:rPr>
          <w:rFonts w:ascii="仿宋" w:hAnsi="仿宋" w:eastAsia="仿宋"/>
          <w:sz w:val="32"/>
          <w:szCs w:val="32"/>
        </w:rPr>
        <w:br w:type="page"/>
      </w:r>
    </w:p>
    <w:p>
      <w:pPr>
        <w:pStyle w:val="3"/>
        <w:keepNext w:val="0"/>
        <w:keepLines w:val="0"/>
        <w:adjustRightInd w:val="0"/>
        <w:snapToGrid w:val="0"/>
        <w:spacing w:before="0" w:after="0" w:line="240" w:lineRule="auto"/>
        <w:outlineLvl w:val="1"/>
        <w:rPr>
          <w:rFonts w:hint="eastAsia" w:ascii="黑体" w:hAnsi="黑体" w:eastAsia="黑体"/>
          <w:b w:val="0"/>
          <w:bCs w:val="0"/>
        </w:rPr>
      </w:pPr>
      <w:bookmarkStart w:id="294" w:name="_Toc29662"/>
      <w:bookmarkStart w:id="295" w:name="_Toc18891"/>
      <w:bookmarkStart w:id="296" w:name="_Toc2158"/>
      <w:bookmarkStart w:id="297" w:name="_Toc32727"/>
      <w:bookmarkStart w:id="298" w:name="_Toc146792084"/>
      <w:bookmarkStart w:id="299" w:name="_Toc6322"/>
      <w:bookmarkStart w:id="300" w:name="_Toc727"/>
      <w:bookmarkStart w:id="301" w:name="_Toc26566"/>
      <w:bookmarkStart w:id="302" w:name="_Toc21929"/>
      <w:bookmarkStart w:id="303" w:name="_Toc23828"/>
      <w:r>
        <w:rPr>
          <w:rFonts w:hint="eastAsia" w:ascii="黑体" w:hAnsi="黑体" w:eastAsia="黑体"/>
          <w:b w:val="0"/>
          <w:bCs w:val="0"/>
        </w:rPr>
        <w:t>附件1</w:t>
      </w:r>
      <w:bookmarkEnd w:id="294"/>
      <w:bookmarkEnd w:id="295"/>
    </w:p>
    <w:bookmarkEnd w:id="296"/>
    <w:bookmarkEnd w:id="297"/>
    <w:p>
      <w:pPr>
        <w:outlineLvl w:val="9"/>
        <w:rPr>
          <w:rFonts w:hint="eastAsia" w:ascii="黑体" w:hAnsi="黑体" w:eastAsia="黑体"/>
          <w:b w:val="0"/>
          <w:bCs w:val="0"/>
        </w:rPr>
      </w:pPr>
      <w:bookmarkStart w:id="304" w:name="_Toc735"/>
    </w:p>
    <w:p>
      <w:pPr>
        <w:keepNext w:val="0"/>
        <w:keepLines w:val="0"/>
        <w:adjustRightInd/>
        <w:snapToGrid/>
        <w:spacing w:before="0" w:after="0" w:line="560" w:lineRule="exact"/>
        <w:jc w:val="center"/>
        <w:outlineLvl w:val="9"/>
        <w:rPr>
          <w:rFonts w:hint="eastAsia" w:ascii="Times New Roman" w:hAnsi="Times New Roman" w:eastAsia="方正小标宋简体" w:cs="Times New Roman"/>
          <w:b w:val="0"/>
          <w:bCs/>
          <w:sz w:val="44"/>
          <w:szCs w:val="44"/>
        </w:rPr>
      </w:pPr>
      <w:r>
        <w:rPr>
          <w:rFonts w:hint="eastAsia" w:ascii="Times New Roman" w:hAnsi="Times New Roman" w:eastAsia="方正小标宋简体" w:cs="Times New Roman"/>
          <w:b w:val="0"/>
          <w:bCs/>
          <w:sz w:val="44"/>
          <w:szCs w:val="44"/>
        </w:rPr>
        <w:t>信息披露公告类别</w:t>
      </w:r>
      <w:bookmarkEnd w:id="298"/>
      <w:bookmarkEnd w:id="299"/>
      <w:bookmarkEnd w:id="300"/>
      <w:bookmarkEnd w:id="301"/>
      <w:bookmarkEnd w:id="302"/>
      <w:bookmarkEnd w:id="303"/>
      <w:bookmarkEnd w:id="304"/>
    </w:p>
    <w:p>
      <w:pPr>
        <w:keepNext w:val="0"/>
        <w:keepLines w:val="0"/>
        <w:adjustRightInd w:val="0"/>
        <w:snapToGrid w:val="0"/>
        <w:spacing w:before="0" w:after="0" w:line="240" w:lineRule="auto"/>
        <w:jc w:val="center"/>
        <w:rPr>
          <w:rFonts w:hint="eastAsia"/>
        </w:rPr>
      </w:pPr>
    </w:p>
    <w:tbl>
      <w:tblPr>
        <w:tblStyle w:val="16"/>
        <w:tblW w:w="9032"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907"/>
        <w:gridCol w:w="2362"/>
        <w:gridCol w:w="476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39" w:hRule="atLeast"/>
          <w:tblHeader/>
          <w:jc w:val="center"/>
        </w:trPr>
        <w:tc>
          <w:tcPr>
            <w:tcW w:w="1907" w:type="dxa"/>
            <w:shd w:val="clear" w:color="auto" w:fill="auto"/>
            <w:vAlign w:val="center"/>
          </w:tcPr>
          <w:p>
            <w:pPr>
              <w:widowControl/>
              <w:jc w:val="center"/>
              <w:rPr>
                <w:rFonts w:ascii="Times New Roman" w:hAnsi="Times New Roman" w:eastAsia="仿宋" w:cs="Times New Roman"/>
                <w:b/>
                <w:bCs/>
                <w:color w:val="000000"/>
                <w:kern w:val="0"/>
                <w:sz w:val="24"/>
                <w:szCs w:val="24"/>
              </w:rPr>
            </w:pPr>
            <w:bookmarkStart w:id="305" w:name="OLE_LINK29"/>
            <w:bookmarkStart w:id="306" w:name="OLE_LINK30"/>
            <w:r>
              <w:rPr>
                <w:rFonts w:ascii="Times New Roman" w:hAnsi="Times New Roman" w:eastAsia="仿宋" w:cs="Times New Roman"/>
                <w:b/>
                <w:bCs/>
                <w:color w:val="000000"/>
                <w:kern w:val="0"/>
                <w:sz w:val="24"/>
                <w:szCs w:val="24"/>
              </w:rPr>
              <w:t>一级公告类别</w:t>
            </w:r>
          </w:p>
        </w:tc>
        <w:tc>
          <w:tcPr>
            <w:tcW w:w="2362" w:type="dxa"/>
            <w:shd w:val="clear" w:color="auto" w:fill="auto"/>
            <w:vAlign w:val="center"/>
          </w:tcPr>
          <w:p>
            <w:pPr>
              <w:widowControl/>
              <w:jc w:val="center"/>
              <w:rPr>
                <w:rFonts w:ascii="Times New Roman" w:hAnsi="Times New Roman" w:eastAsia="仿宋" w:cs="Times New Roman"/>
                <w:b/>
                <w:bCs/>
                <w:color w:val="000000"/>
                <w:kern w:val="0"/>
                <w:sz w:val="24"/>
                <w:szCs w:val="24"/>
              </w:rPr>
            </w:pPr>
            <w:r>
              <w:rPr>
                <w:rFonts w:ascii="Times New Roman" w:hAnsi="Times New Roman" w:eastAsia="仿宋" w:cs="Times New Roman"/>
                <w:b/>
                <w:bCs/>
                <w:color w:val="000000"/>
                <w:kern w:val="0"/>
                <w:sz w:val="24"/>
                <w:szCs w:val="24"/>
              </w:rPr>
              <w:t>二级公告类别</w:t>
            </w:r>
          </w:p>
        </w:tc>
        <w:tc>
          <w:tcPr>
            <w:tcW w:w="4763" w:type="dxa"/>
            <w:shd w:val="clear" w:color="auto" w:fill="auto"/>
            <w:vAlign w:val="center"/>
          </w:tcPr>
          <w:p>
            <w:pPr>
              <w:widowControl/>
              <w:jc w:val="center"/>
              <w:rPr>
                <w:rFonts w:ascii="Times New Roman" w:hAnsi="Times New Roman" w:eastAsia="仿宋" w:cs="Times New Roman"/>
                <w:b/>
                <w:bCs/>
                <w:color w:val="000000"/>
                <w:kern w:val="0"/>
                <w:sz w:val="24"/>
                <w:szCs w:val="24"/>
              </w:rPr>
            </w:pPr>
            <w:r>
              <w:rPr>
                <w:rFonts w:ascii="Times New Roman" w:hAnsi="Times New Roman" w:eastAsia="仿宋" w:cs="Times New Roman"/>
                <w:b/>
                <w:bCs/>
                <w:color w:val="000000"/>
                <w:kern w:val="0"/>
                <w:sz w:val="24"/>
                <w:szCs w:val="24"/>
              </w:rPr>
              <w:t>公告内容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5" w:hRule="atLeast"/>
          <w:jc w:val="center"/>
        </w:trPr>
        <w:tc>
          <w:tcPr>
            <w:tcW w:w="1907" w:type="dxa"/>
            <w:vMerge w:val="restart"/>
            <w:vAlign w:val="center"/>
          </w:tcPr>
          <w:p>
            <w:pPr>
              <w:widowControl/>
              <w:rPr>
                <w:rFonts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rPr>
              <w:t>定期报告</w:t>
            </w:r>
          </w:p>
        </w:tc>
        <w:tc>
          <w:tcPr>
            <w:tcW w:w="2362" w:type="dxa"/>
            <w:shd w:val="clear" w:color="auto" w:fill="auto"/>
            <w:noWrap/>
            <w:vAlign w:val="center"/>
          </w:tcPr>
          <w:p>
            <w:pPr>
              <w:widowControl/>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年度报告</w:t>
            </w:r>
          </w:p>
        </w:tc>
        <w:tc>
          <w:tcPr>
            <w:tcW w:w="4763" w:type="dxa"/>
            <w:shd w:val="clear" w:color="auto" w:fill="auto"/>
            <w:noWrap/>
            <w:vAlign w:val="center"/>
          </w:tcPr>
          <w:p>
            <w:pPr>
              <w:widowControl/>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年度报告</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5" w:hRule="atLeast"/>
          <w:jc w:val="center"/>
        </w:trPr>
        <w:tc>
          <w:tcPr>
            <w:tcW w:w="1907" w:type="dxa"/>
            <w:vMerge w:val="continue"/>
            <w:vAlign w:val="center"/>
          </w:tcPr>
          <w:p>
            <w:pPr>
              <w:widowControl/>
              <w:rPr>
                <w:rFonts w:ascii="Times New Roman" w:hAnsi="Times New Roman" w:eastAsia="仿宋" w:cs="Times New Roman"/>
                <w:color w:val="000000"/>
                <w:kern w:val="0"/>
                <w:sz w:val="24"/>
                <w:szCs w:val="24"/>
              </w:rPr>
            </w:pPr>
          </w:p>
        </w:tc>
        <w:tc>
          <w:tcPr>
            <w:tcW w:w="2362" w:type="dxa"/>
            <w:shd w:val="clear" w:color="auto" w:fill="auto"/>
            <w:noWrap/>
            <w:vAlign w:val="center"/>
          </w:tcPr>
          <w:p>
            <w:pPr>
              <w:widowControl/>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半年度报告</w:t>
            </w:r>
          </w:p>
        </w:tc>
        <w:tc>
          <w:tcPr>
            <w:tcW w:w="4763" w:type="dxa"/>
            <w:shd w:val="clear" w:color="auto" w:fill="auto"/>
            <w:noWrap/>
            <w:vAlign w:val="center"/>
          </w:tcPr>
          <w:p>
            <w:pPr>
              <w:widowControl/>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半年度报告</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5" w:hRule="atLeast"/>
          <w:jc w:val="center"/>
        </w:trPr>
        <w:tc>
          <w:tcPr>
            <w:tcW w:w="1907" w:type="dxa"/>
            <w:vMerge w:val="continue"/>
            <w:vAlign w:val="center"/>
          </w:tcPr>
          <w:p>
            <w:pPr>
              <w:widowControl/>
              <w:rPr>
                <w:rFonts w:ascii="Times New Roman" w:hAnsi="Times New Roman" w:eastAsia="仿宋" w:cs="Times New Roman"/>
                <w:color w:val="000000"/>
                <w:kern w:val="0"/>
                <w:sz w:val="24"/>
                <w:szCs w:val="24"/>
              </w:rPr>
            </w:pPr>
          </w:p>
        </w:tc>
        <w:tc>
          <w:tcPr>
            <w:tcW w:w="2362" w:type="dxa"/>
            <w:shd w:val="clear" w:color="auto" w:fill="auto"/>
            <w:noWrap/>
            <w:vAlign w:val="center"/>
          </w:tcPr>
          <w:p>
            <w:pPr>
              <w:widowControl/>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第一季度报告</w:t>
            </w:r>
          </w:p>
        </w:tc>
        <w:tc>
          <w:tcPr>
            <w:tcW w:w="4763" w:type="dxa"/>
            <w:shd w:val="clear" w:color="auto" w:fill="auto"/>
            <w:noWrap/>
            <w:vAlign w:val="center"/>
          </w:tcPr>
          <w:p>
            <w:pPr>
              <w:widowControl/>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第一季度报告</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5" w:hRule="atLeast"/>
          <w:jc w:val="center"/>
        </w:trPr>
        <w:tc>
          <w:tcPr>
            <w:tcW w:w="1907" w:type="dxa"/>
            <w:vMerge w:val="continue"/>
            <w:vAlign w:val="center"/>
          </w:tcPr>
          <w:p>
            <w:pPr>
              <w:widowControl/>
              <w:rPr>
                <w:rFonts w:ascii="Times New Roman" w:hAnsi="Times New Roman" w:eastAsia="仿宋" w:cs="Times New Roman"/>
                <w:color w:val="000000"/>
                <w:kern w:val="0"/>
                <w:sz w:val="24"/>
                <w:szCs w:val="24"/>
              </w:rPr>
            </w:pPr>
          </w:p>
        </w:tc>
        <w:tc>
          <w:tcPr>
            <w:tcW w:w="2362" w:type="dxa"/>
            <w:shd w:val="clear" w:color="auto" w:fill="auto"/>
            <w:noWrap/>
            <w:vAlign w:val="center"/>
          </w:tcPr>
          <w:p>
            <w:pPr>
              <w:widowControl/>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第二季度报告</w:t>
            </w:r>
          </w:p>
        </w:tc>
        <w:tc>
          <w:tcPr>
            <w:tcW w:w="4763" w:type="dxa"/>
            <w:shd w:val="clear" w:color="auto" w:fill="auto"/>
            <w:noWrap/>
            <w:vAlign w:val="center"/>
          </w:tcPr>
          <w:p>
            <w:pPr>
              <w:widowControl/>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第二季度报告</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5" w:hRule="atLeast"/>
          <w:jc w:val="center"/>
        </w:trPr>
        <w:tc>
          <w:tcPr>
            <w:tcW w:w="1907" w:type="dxa"/>
            <w:vMerge w:val="continue"/>
            <w:vAlign w:val="center"/>
          </w:tcPr>
          <w:p>
            <w:pPr>
              <w:widowControl/>
              <w:rPr>
                <w:rFonts w:ascii="Times New Roman" w:hAnsi="Times New Roman" w:eastAsia="仿宋" w:cs="Times New Roman"/>
                <w:color w:val="000000"/>
                <w:kern w:val="0"/>
                <w:sz w:val="24"/>
                <w:szCs w:val="24"/>
              </w:rPr>
            </w:pPr>
          </w:p>
        </w:tc>
        <w:tc>
          <w:tcPr>
            <w:tcW w:w="2362" w:type="dxa"/>
            <w:shd w:val="clear" w:color="auto" w:fill="auto"/>
            <w:noWrap/>
            <w:vAlign w:val="center"/>
          </w:tcPr>
          <w:p>
            <w:pPr>
              <w:widowControl/>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第三季度报告</w:t>
            </w:r>
          </w:p>
        </w:tc>
        <w:tc>
          <w:tcPr>
            <w:tcW w:w="4763" w:type="dxa"/>
            <w:shd w:val="clear" w:color="auto" w:fill="auto"/>
            <w:noWrap/>
            <w:vAlign w:val="center"/>
          </w:tcPr>
          <w:p>
            <w:pPr>
              <w:widowControl/>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第三季度报告</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5" w:hRule="atLeast"/>
          <w:jc w:val="center"/>
        </w:trPr>
        <w:tc>
          <w:tcPr>
            <w:tcW w:w="1907" w:type="dxa"/>
            <w:vMerge w:val="continue"/>
            <w:vAlign w:val="center"/>
          </w:tcPr>
          <w:p>
            <w:pPr>
              <w:widowControl/>
              <w:rPr>
                <w:rFonts w:ascii="Times New Roman" w:hAnsi="Times New Roman" w:eastAsia="仿宋" w:cs="Times New Roman"/>
                <w:color w:val="000000"/>
                <w:kern w:val="0"/>
                <w:sz w:val="24"/>
                <w:szCs w:val="24"/>
              </w:rPr>
            </w:pPr>
          </w:p>
        </w:tc>
        <w:tc>
          <w:tcPr>
            <w:tcW w:w="2362" w:type="dxa"/>
            <w:shd w:val="clear" w:color="auto" w:fill="auto"/>
            <w:noWrap/>
            <w:vAlign w:val="center"/>
          </w:tcPr>
          <w:p>
            <w:pPr>
              <w:widowControl/>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第四季度报告</w:t>
            </w:r>
          </w:p>
        </w:tc>
        <w:tc>
          <w:tcPr>
            <w:tcW w:w="4763" w:type="dxa"/>
            <w:shd w:val="clear" w:color="auto" w:fill="auto"/>
            <w:noWrap/>
            <w:vAlign w:val="center"/>
          </w:tcPr>
          <w:p>
            <w:pPr>
              <w:widowControl/>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第四季度报告</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5" w:hRule="atLeast"/>
          <w:jc w:val="center"/>
        </w:trPr>
        <w:tc>
          <w:tcPr>
            <w:tcW w:w="1907" w:type="dxa"/>
            <w:vMerge w:val="restart"/>
            <w:shd w:val="clear" w:color="auto" w:fill="auto"/>
            <w:noWrap/>
            <w:vAlign w:val="center"/>
          </w:tcPr>
          <w:p>
            <w:pP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临时报告</w:t>
            </w:r>
          </w:p>
        </w:tc>
        <w:tc>
          <w:tcPr>
            <w:tcW w:w="2362" w:type="dxa"/>
            <w:shd w:val="clear" w:color="auto" w:fill="auto"/>
            <w:vAlign w:val="center"/>
          </w:tcPr>
          <w:p>
            <w:pPr>
              <w:widowControl/>
              <w:rPr>
                <w:rFonts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rPr>
              <w:t>基金收益分配或折算/拆分</w:t>
            </w:r>
          </w:p>
        </w:tc>
        <w:tc>
          <w:tcPr>
            <w:tcW w:w="4763" w:type="dxa"/>
            <w:shd w:val="clear" w:color="auto" w:fill="auto"/>
            <w:vAlign w:val="center"/>
          </w:tcPr>
          <w:p>
            <w:pPr>
              <w:widowControl/>
              <w:rPr>
                <w:rFonts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rPr>
              <w:t>REITs收益分配公告</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21" w:hRule="atLeast"/>
          <w:jc w:val="center"/>
        </w:trPr>
        <w:tc>
          <w:tcPr>
            <w:tcW w:w="1907" w:type="dxa"/>
            <w:vMerge w:val="continue"/>
            <w:shd w:val="clear" w:color="auto" w:fill="auto"/>
            <w:noWrap/>
            <w:vAlign w:val="center"/>
          </w:tcPr>
          <w:p>
            <w:pPr>
              <w:rPr>
                <w:rFonts w:ascii="Times New Roman" w:hAnsi="Times New Roman" w:eastAsia="仿宋" w:cs="Times New Roman"/>
                <w:color w:val="000000"/>
                <w:kern w:val="0"/>
                <w:sz w:val="24"/>
                <w:szCs w:val="24"/>
              </w:rPr>
            </w:pPr>
          </w:p>
        </w:tc>
        <w:tc>
          <w:tcPr>
            <w:tcW w:w="2362" w:type="dxa"/>
            <w:shd w:val="clear" w:color="auto" w:fill="auto"/>
            <w:vAlign w:val="center"/>
          </w:tcPr>
          <w:p>
            <w:pPr>
              <w:widowControl/>
              <w:rPr>
                <w:rFonts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rPr>
              <w:t>跨系统转托管</w:t>
            </w:r>
          </w:p>
        </w:tc>
        <w:tc>
          <w:tcPr>
            <w:tcW w:w="4763" w:type="dxa"/>
            <w:shd w:val="clear" w:color="auto" w:fill="auto"/>
            <w:vAlign w:val="center"/>
          </w:tcPr>
          <w:p>
            <w:pPr>
              <w:widowControl/>
              <w:rPr>
                <w:rFonts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rPr>
              <w:t>基金开通跨系统转托管以及暂停跨系统转托管的公告</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0" w:hRule="atLeast"/>
          <w:jc w:val="center"/>
        </w:trPr>
        <w:tc>
          <w:tcPr>
            <w:tcW w:w="1907" w:type="dxa"/>
            <w:vMerge w:val="continue"/>
            <w:shd w:val="clear" w:color="auto" w:fill="auto"/>
            <w:noWrap/>
            <w:vAlign w:val="center"/>
          </w:tcPr>
          <w:p>
            <w:pPr>
              <w:widowControl/>
              <w:rPr>
                <w:rFonts w:ascii="Times New Roman" w:hAnsi="Times New Roman" w:eastAsia="仿宋" w:cs="Times New Roman"/>
                <w:color w:val="000000"/>
                <w:kern w:val="0"/>
                <w:sz w:val="24"/>
                <w:szCs w:val="24"/>
              </w:rPr>
            </w:pPr>
          </w:p>
        </w:tc>
        <w:tc>
          <w:tcPr>
            <w:tcW w:w="2362" w:type="dxa"/>
            <w:shd w:val="clear" w:color="auto" w:fill="auto"/>
            <w:vAlign w:val="center"/>
          </w:tcPr>
          <w:p>
            <w:pPr>
              <w:widowControl/>
              <w:rPr>
                <w:rFonts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rPr>
              <w:t>停复牌公告</w:t>
            </w:r>
          </w:p>
        </w:tc>
        <w:tc>
          <w:tcPr>
            <w:tcW w:w="4763" w:type="dxa"/>
            <w:shd w:val="clear" w:color="auto" w:fill="auto"/>
            <w:vAlign w:val="center"/>
          </w:tcPr>
          <w:p>
            <w:pPr>
              <w:widowControl/>
              <w:rPr>
                <w:rFonts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rPr>
              <w:t>停复牌事项公告</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0" w:hRule="atLeast"/>
          <w:jc w:val="center"/>
        </w:trPr>
        <w:tc>
          <w:tcPr>
            <w:tcW w:w="1907" w:type="dxa"/>
            <w:vMerge w:val="continue"/>
            <w:shd w:val="clear" w:color="auto" w:fill="auto"/>
            <w:noWrap/>
            <w:vAlign w:val="center"/>
          </w:tcPr>
          <w:p>
            <w:pPr>
              <w:widowControl/>
              <w:rPr>
                <w:rFonts w:ascii="Times New Roman" w:hAnsi="Times New Roman" w:eastAsia="仿宋" w:cs="Times New Roman"/>
                <w:color w:val="000000"/>
                <w:kern w:val="0"/>
                <w:sz w:val="24"/>
                <w:szCs w:val="24"/>
              </w:rPr>
            </w:pPr>
          </w:p>
        </w:tc>
        <w:tc>
          <w:tcPr>
            <w:tcW w:w="2362" w:type="dxa"/>
            <w:shd w:val="clear" w:color="auto" w:fill="auto"/>
            <w:vAlign w:val="center"/>
          </w:tcPr>
          <w:p>
            <w:pPr>
              <w:widowControl/>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基金名称、简称变更</w:t>
            </w:r>
          </w:p>
        </w:tc>
        <w:tc>
          <w:tcPr>
            <w:tcW w:w="4763" w:type="dxa"/>
            <w:shd w:val="clear" w:color="auto" w:fill="auto"/>
            <w:vAlign w:val="center"/>
          </w:tcPr>
          <w:p>
            <w:pPr>
              <w:widowControl/>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基金名称、简称变更公告</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77" w:hRule="atLeast"/>
          <w:jc w:val="center"/>
        </w:trPr>
        <w:tc>
          <w:tcPr>
            <w:tcW w:w="1907" w:type="dxa"/>
            <w:vMerge w:val="continue"/>
            <w:vAlign w:val="center"/>
          </w:tcPr>
          <w:p>
            <w:pPr>
              <w:widowControl/>
              <w:rPr>
                <w:rFonts w:ascii="Times New Roman" w:hAnsi="Times New Roman" w:eastAsia="仿宋" w:cs="Times New Roman"/>
                <w:color w:val="000000"/>
                <w:kern w:val="0"/>
                <w:sz w:val="24"/>
                <w:szCs w:val="24"/>
              </w:rPr>
            </w:pPr>
          </w:p>
        </w:tc>
        <w:tc>
          <w:tcPr>
            <w:tcW w:w="2362" w:type="dxa"/>
            <w:shd w:val="clear" w:color="auto" w:fill="auto"/>
            <w:vAlign w:val="center"/>
          </w:tcPr>
          <w:p>
            <w:pPr>
              <w:widowControl/>
              <w:rPr>
                <w:rFonts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rPr>
              <w:t>基金持有人大会通知</w:t>
            </w:r>
          </w:p>
        </w:tc>
        <w:tc>
          <w:tcPr>
            <w:tcW w:w="4763" w:type="dxa"/>
            <w:shd w:val="clear" w:color="auto" w:fill="auto"/>
            <w:vAlign w:val="center"/>
          </w:tcPr>
          <w:p>
            <w:pPr>
              <w:widowControl/>
              <w:rPr>
                <w:rFonts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rPr>
              <w:t>基金</w:t>
            </w:r>
            <w:r>
              <w:rPr>
                <w:rFonts w:hint="eastAsia" w:ascii="Times New Roman" w:hAnsi="Times New Roman" w:eastAsia="仿宋" w:cs="Times New Roman"/>
                <w:color w:val="000000"/>
                <w:kern w:val="0"/>
                <w:sz w:val="24"/>
                <w:szCs w:val="24"/>
                <w:lang w:eastAsia="zh-CN"/>
              </w:rPr>
              <w:t>份额</w:t>
            </w:r>
            <w:r>
              <w:rPr>
                <w:rFonts w:hint="eastAsia" w:ascii="Times New Roman" w:hAnsi="Times New Roman" w:eastAsia="仿宋" w:cs="Times New Roman"/>
                <w:color w:val="000000"/>
                <w:kern w:val="0"/>
                <w:sz w:val="24"/>
                <w:szCs w:val="24"/>
              </w:rPr>
              <w:t>持有人大会公告、基金</w:t>
            </w:r>
            <w:r>
              <w:rPr>
                <w:rFonts w:hint="eastAsia" w:ascii="Times New Roman" w:hAnsi="Times New Roman" w:eastAsia="仿宋" w:cs="Times New Roman"/>
                <w:color w:val="000000"/>
                <w:kern w:val="0"/>
                <w:sz w:val="24"/>
                <w:szCs w:val="24"/>
                <w:lang w:eastAsia="zh-CN"/>
              </w:rPr>
              <w:t>份额</w:t>
            </w:r>
            <w:r>
              <w:rPr>
                <w:rFonts w:hint="eastAsia" w:ascii="Times New Roman" w:hAnsi="Times New Roman" w:eastAsia="仿宋" w:cs="Times New Roman"/>
                <w:color w:val="000000"/>
                <w:kern w:val="0"/>
                <w:sz w:val="24"/>
                <w:szCs w:val="24"/>
              </w:rPr>
              <w:t>持有人大会提示性公告、基金</w:t>
            </w:r>
            <w:r>
              <w:rPr>
                <w:rFonts w:hint="eastAsia" w:ascii="Times New Roman" w:hAnsi="Times New Roman" w:eastAsia="仿宋" w:cs="Times New Roman"/>
                <w:color w:val="000000"/>
                <w:kern w:val="0"/>
                <w:sz w:val="24"/>
                <w:szCs w:val="24"/>
                <w:lang w:eastAsia="zh-CN"/>
              </w:rPr>
              <w:t>份额</w:t>
            </w:r>
            <w:r>
              <w:rPr>
                <w:rFonts w:hint="eastAsia" w:ascii="Times New Roman" w:hAnsi="Times New Roman" w:eastAsia="仿宋" w:cs="Times New Roman"/>
                <w:color w:val="000000"/>
                <w:kern w:val="0"/>
                <w:sz w:val="24"/>
                <w:szCs w:val="24"/>
              </w:rPr>
              <w:t>持有人大会停牌提示性公告</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0" w:hRule="atLeast"/>
          <w:jc w:val="center"/>
        </w:trPr>
        <w:tc>
          <w:tcPr>
            <w:tcW w:w="1907" w:type="dxa"/>
            <w:vMerge w:val="continue"/>
            <w:vAlign w:val="center"/>
          </w:tcPr>
          <w:p>
            <w:pPr>
              <w:widowControl/>
              <w:rPr>
                <w:rFonts w:ascii="Times New Roman" w:hAnsi="Times New Roman" w:eastAsia="仿宋" w:cs="Times New Roman"/>
                <w:color w:val="000000"/>
                <w:kern w:val="0"/>
                <w:sz w:val="24"/>
                <w:szCs w:val="24"/>
              </w:rPr>
            </w:pPr>
          </w:p>
        </w:tc>
        <w:tc>
          <w:tcPr>
            <w:tcW w:w="2362" w:type="dxa"/>
            <w:shd w:val="clear" w:color="auto" w:fill="auto"/>
            <w:vAlign w:val="center"/>
          </w:tcPr>
          <w:p>
            <w:pPr>
              <w:widowControl/>
              <w:rPr>
                <w:rFonts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rPr>
              <w:t>基金持有人大会决议</w:t>
            </w:r>
          </w:p>
        </w:tc>
        <w:tc>
          <w:tcPr>
            <w:tcW w:w="4763" w:type="dxa"/>
            <w:shd w:val="clear" w:color="auto" w:fill="auto"/>
            <w:vAlign w:val="center"/>
          </w:tcPr>
          <w:p>
            <w:pPr>
              <w:widowControl/>
              <w:rPr>
                <w:rFonts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rPr>
              <w:t>基金</w:t>
            </w:r>
            <w:r>
              <w:rPr>
                <w:rFonts w:hint="eastAsia" w:ascii="Times New Roman" w:hAnsi="Times New Roman" w:eastAsia="仿宋" w:cs="Times New Roman"/>
                <w:color w:val="000000"/>
                <w:kern w:val="0"/>
                <w:sz w:val="24"/>
                <w:szCs w:val="24"/>
                <w:lang w:eastAsia="zh-CN"/>
              </w:rPr>
              <w:t>份额</w:t>
            </w:r>
            <w:r>
              <w:rPr>
                <w:rFonts w:hint="eastAsia" w:ascii="Times New Roman" w:hAnsi="Times New Roman" w:eastAsia="仿宋" w:cs="Times New Roman"/>
                <w:color w:val="000000"/>
                <w:kern w:val="0"/>
                <w:sz w:val="24"/>
                <w:szCs w:val="24"/>
              </w:rPr>
              <w:t>持有人大会决议</w:t>
            </w:r>
            <w:r>
              <w:rPr>
                <w:rFonts w:hint="eastAsia" w:ascii="Times New Roman" w:hAnsi="Times New Roman" w:eastAsia="仿宋" w:cs="Times New Roman"/>
                <w:color w:val="000000"/>
                <w:kern w:val="0"/>
                <w:sz w:val="24"/>
                <w:szCs w:val="24"/>
                <w:lang w:eastAsia="zh-CN"/>
              </w:rPr>
              <w:t>生效</w:t>
            </w:r>
            <w:r>
              <w:rPr>
                <w:rFonts w:hint="eastAsia" w:ascii="Times New Roman" w:hAnsi="Times New Roman" w:eastAsia="仿宋" w:cs="Times New Roman"/>
                <w:color w:val="000000"/>
                <w:kern w:val="0"/>
                <w:sz w:val="24"/>
                <w:szCs w:val="24"/>
              </w:rPr>
              <w:t>公告</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8" w:hRule="atLeast"/>
          <w:jc w:val="center"/>
        </w:trPr>
        <w:tc>
          <w:tcPr>
            <w:tcW w:w="1907" w:type="dxa"/>
            <w:vMerge w:val="continue"/>
            <w:vAlign w:val="center"/>
          </w:tcPr>
          <w:p>
            <w:pPr>
              <w:widowControl/>
              <w:rPr>
                <w:rFonts w:ascii="Times New Roman" w:hAnsi="Times New Roman" w:eastAsia="仿宋" w:cs="Times New Roman"/>
                <w:color w:val="000000"/>
                <w:kern w:val="0"/>
                <w:sz w:val="24"/>
                <w:szCs w:val="24"/>
              </w:rPr>
            </w:pPr>
          </w:p>
        </w:tc>
        <w:tc>
          <w:tcPr>
            <w:tcW w:w="2362" w:type="dxa"/>
            <w:shd w:val="clear" w:color="auto" w:fill="auto"/>
            <w:vAlign w:val="center"/>
          </w:tcPr>
          <w:p>
            <w:pPr>
              <w:keepNext w:val="0"/>
              <w:keepLines w:val="0"/>
              <w:widowControl/>
              <w:suppressLineNumbers w:val="0"/>
              <w:jc w:val="left"/>
              <w:textAlignment w:val="auto"/>
              <w:rPr>
                <w:rFonts w:hint="eastAsia" w:ascii="Times New Roman" w:hAnsi="Times New Roman" w:eastAsia="仿宋" w:cs="Times New Roman"/>
                <w:color w:val="000000"/>
                <w:kern w:val="0"/>
                <w:sz w:val="24"/>
                <w:szCs w:val="24"/>
              </w:rPr>
            </w:pPr>
            <w:r>
              <w:rPr>
                <w:rFonts w:hint="eastAsia" w:ascii="Times New Roman" w:hAnsi="Times New Roman" w:eastAsia="仿宋" w:cs="Times New Roman"/>
                <w:i w:val="0"/>
                <w:iCs w:val="0"/>
                <w:color w:val="000000"/>
                <w:kern w:val="0"/>
                <w:sz w:val="24"/>
                <w:szCs w:val="24"/>
                <w:u w:val="none"/>
                <w:lang w:val="en-US" w:eastAsia="zh-CN" w:bidi="ar"/>
              </w:rPr>
              <w:t>修改基金合同及托管协议</w:t>
            </w:r>
          </w:p>
        </w:tc>
        <w:tc>
          <w:tcPr>
            <w:tcW w:w="4763" w:type="dxa"/>
            <w:shd w:val="clear" w:color="auto" w:fill="auto"/>
            <w:vAlign w:val="center"/>
          </w:tcPr>
          <w:p>
            <w:pPr>
              <w:widowControl/>
              <w:rPr>
                <w:rFonts w:hint="eastAsia" w:ascii="Times New Roman" w:hAnsi="Times New Roman" w:eastAsia="仿宋" w:cs="Times New Roman"/>
                <w:color w:val="000000"/>
                <w:kern w:val="0"/>
                <w:sz w:val="24"/>
                <w:szCs w:val="24"/>
                <w:lang w:eastAsia="zh-CN"/>
              </w:rPr>
            </w:pPr>
            <w:r>
              <w:rPr>
                <w:rFonts w:hint="eastAsia" w:ascii="Times New Roman" w:hAnsi="Times New Roman" w:eastAsia="仿宋" w:cs="Times New Roman"/>
                <w:color w:val="000000"/>
                <w:kern w:val="0"/>
                <w:sz w:val="24"/>
                <w:szCs w:val="24"/>
                <w:lang w:eastAsia="zh-CN"/>
              </w:rPr>
              <w:t>修改基金合同及托管协议公告、修改后的基金合同和托管协议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8" w:hRule="atLeast"/>
          <w:jc w:val="center"/>
        </w:trPr>
        <w:tc>
          <w:tcPr>
            <w:tcW w:w="1907" w:type="dxa"/>
            <w:vMerge w:val="continue"/>
            <w:vAlign w:val="center"/>
          </w:tcPr>
          <w:p>
            <w:pPr>
              <w:widowControl/>
              <w:rPr>
                <w:rFonts w:ascii="Times New Roman" w:hAnsi="Times New Roman" w:eastAsia="仿宋" w:cs="Times New Roman"/>
                <w:color w:val="000000"/>
                <w:kern w:val="0"/>
                <w:sz w:val="24"/>
                <w:szCs w:val="24"/>
              </w:rPr>
            </w:pPr>
          </w:p>
        </w:tc>
        <w:tc>
          <w:tcPr>
            <w:tcW w:w="2362" w:type="dxa"/>
            <w:shd w:val="clear" w:color="auto" w:fill="auto"/>
            <w:vAlign w:val="center"/>
          </w:tcPr>
          <w:p>
            <w:pPr>
              <w:keepNext w:val="0"/>
              <w:keepLines w:val="0"/>
              <w:widowControl/>
              <w:suppressLineNumbers w:val="0"/>
              <w:jc w:val="left"/>
              <w:textAlignment w:val="auto"/>
              <w:rPr>
                <w:rFonts w:hint="eastAsia" w:ascii="Times New Roman" w:hAnsi="Times New Roman" w:eastAsia="仿宋" w:cs="Times New Roman"/>
                <w:color w:val="000000"/>
                <w:kern w:val="0"/>
                <w:sz w:val="24"/>
                <w:szCs w:val="24"/>
              </w:rPr>
            </w:pPr>
            <w:r>
              <w:rPr>
                <w:rFonts w:hint="eastAsia" w:ascii="Times New Roman" w:hAnsi="Times New Roman" w:eastAsia="仿宋" w:cs="Times New Roman"/>
                <w:i w:val="0"/>
                <w:iCs w:val="0"/>
                <w:color w:val="000000"/>
                <w:kern w:val="0"/>
                <w:sz w:val="24"/>
                <w:szCs w:val="24"/>
                <w:u w:val="none"/>
                <w:lang w:val="en-US" w:eastAsia="zh-CN" w:bidi="ar"/>
              </w:rPr>
              <w:t>修改、更新招募说明书</w:t>
            </w:r>
          </w:p>
        </w:tc>
        <w:tc>
          <w:tcPr>
            <w:tcW w:w="4763" w:type="dxa"/>
            <w:shd w:val="clear" w:color="auto" w:fill="auto"/>
            <w:vAlign w:val="center"/>
          </w:tcPr>
          <w:p>
            <w:pPr>
              <w:widowControl/>
              <w:rPr>
                <w:rFonts w:hint="eastAsia" w:ascii="Times New Roman" w:hAnsi="Times New Roman" w:eastAsia="仿宋" w:cs="Times New Roman"/>
                <w:color w:val="000000"/>
                <w:kern w:val="0"/>
                <w:sz w:val="24"/>
                <w:szCs w:val="24"/>
                <w:lang w:eastAsia="zh-CN"/>
              </w:rPr>
            </w:pPr>
            <w:r>
              <w:rPr>
                <w:rFonts w:hint="eastAsia" w:ascii="Times New Roman" w:hAnsi="Times New Roman" w:eastAsia="仿宋" w:cs="Times New Roman"/>
                <w:color w:val="000000"/>
                <w:kern w:val="0"/>
                <w:sz w:val="24"/>
                <w:szCs w:val="24"/>
                <w:lang w:eastAsia="zh-CN"/>
              </w:rPr>
              <w:t>修改、更新后的招募说明书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8" w:hRule="atLeast"/>
          <w:jc w:val="center"/>
        </w:trPr>
        <w:tc>
          <w:tcPr>
            <w:tcW w:w="1907" w:type="dxa"/>
            <w:vMerge w:val="continue"/>
            <w:vAlign w:val="center"/>
          </w:tcPr>
          <w:p>
            <w:pPr>
              <w:widowControl/>
              <w:rPr>
                <w:rFonts w:ascii="Times New Roman" w:hAnsi="Times New Roman" w:eastAsia="仿宋" w:cs="Times New Roman"/>
                <w:color w:val="000000"/>
                <w:kern w:val="0"/>
                <w:sz w:val="24"/>
                <w:szCs w:val="24"/>
              </w:rPr>
            </w:pPr>
          </w:p>
        </w:tc>
        <w:tc>
          <w:tcPr>
            <w:tcW w:w="2362" w:type="dxa"/>
            <w:shd w:val="clear" w:color="auto" w:fill="auto"/>
            <w:vAlign w:val="center"/>
          </w:tcPr>
          <w:p>
            <w:pPr>
              <w:widowControl/>
              <w:rPr>
                <w:rFonts w:hint="eastAsia"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rPr>
              <w:t>修改、更新基金产品资料概要</w:t>
            </w:r>
          </w:p>
        </w:tc>
        <w:tc>
          <w:tcPr>
            <w:tcW w:w="4763" w:type="dxa"/>
            <w:shd w:val="clear" w:color="auto" w:fill="auto"/>
            <w:vAlign w:val="center"/>
          </w:tcPr>
          <w:p>
            <w:pPr>
              <w:widowControl/>
              <w:rPr>
                <w:rFonts w:hint="eastAsia"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lang w:eastAsia="zh-CN"/>
              </w:rPr>
              <w:t>更新后的</w:t>
            </w:r>
            <w:r>
              <w:rPr>
                <w:rFonts w:hint="eastAsia" w:ascii="Times New Roman" w:hAnsi="Times New Roman" w:eastAsia="仿宋" w:cs="Times New Roman"/>
                <w:color w:val="000000"/>
                <w:kern w:val="0"/>
                <w:sz w:val="24"/>
                <w:szCs w:val="24"/>
              </w:rPr>
              <w:t>基金产品资料概要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8" w:hRule="atLeast"/>
          <w:jc w:val="center"/>
        </w:trPr>
        <w:tc>
          <w:tcPr>
            <w:tcW w:w="1907" w:type="dxa"/>
            <w:vMerge w:val="continue"/>
            <w:vAlign w:val="center"/>
          </w:tcPr>
          <w:p>
            <w:pPr>
              <w:widowControl/>
              <w:rPr>
                <w:rFonts w:ascii="Times New Roman" w:hAnsi="Times New Roman" w:eastAsia="仿宋" w:cs="Times New Roman"/>
                <w:color w:val="000000"/>
                <w:kern w:val="0"/>
                <w:sz w:val="24"/>
                <w:szCs w:val="24"/>
              </w:rPr>
            </w:pPr>
          </w:p>
        </w:tc>
        <w:tc>
          <w:tcPr>
            <w:tcW w:w="2362" w:type="dxa"/>
            <w:shd w:val="clear" w:color="auto" w:fill="auto"/>
            <w:vAlign w:val="center"/>
          </w:tcPr>
          <w:p>
            <w:pPr>
              <w:widowControl/>
              <w:rPr>
                <w:rFonts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rPr>
              <w:t>交易价格波动风险提示</w:t>
            </w:r>
          </w:p>
        </w:tc>
        <w:tc>
          <w:tcPr>
            <w:tcW w:w="4763" w:type="dxa"/>
            <w:shd w:val="clear" w:color="auto" w:fill="auto"/>
            <w:vAlign w:val="center"/>
          </w:tcPr>
          <w:p>
            <w:pPr>
              <w:widowControl/>
              <w:rPr>
                <w:rFonts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rPr>
              <w:t>二级市场交易价格波动较大且折溢价水平较高的风险提示公告</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63" w:hRule="atLeast"/>
          <w:jc w:val="center"/>
        </w:trPr>
        <w:tc>
          <w:tcPr>
            <w:tcW w:w="1907" w:type="dxa"/>
            <w:vMerge w:val="continue"/>
            <w:vAlign w:val="center"/>
          </w:tcPr>
          <w:p>
            <w:pPr>
              <w:widowControl/>
              <w:rPr>
                <w:rFonts w:ascii="Times New Roman" w:hAnsi="Times New Roman" w:eastAsia="仿宋" w:cs="Times New Roman"/>
                <w:color w:val="000000"/>
                <w:kern w:val="0"/>
                <w:sz w:val="24"/>
                <w:szCs w:val="24"/>
              </w:rPr>
            </w:pPr>
          </w:p>
        </w:tc>
        <w:tc>
          <w:tcPr>
            <w:tcW w:w="2362" w:type="dxa"/>
            <w:shd w:val="clear" w:color="auto" w:fill="auto"/>
            <w:vAlign w:val="center"/>
          </w:tcPr>
          <w:p>
            <w:pPr>
              <w:widowControl/>
              <w:rPr>
                <w:rFonts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rPr>
              <w:t>原始权益人卖出战配份额公告</w:t>
            </w:r>
          </w:p>
        </w:tc>
        <w:tc>
          <w:tcPr>
            <w:tcW w:w="4763" w:type="dxa"/>
            <w:shd w:val="clear" w:color="auto" w:fill="auto"/>
            <w:vAlign w:val="center"/>
          </w:tcPr>
          <w:p>
            <w:pPr>
              <w:widowControl/>
              <w:rPr>
                <w:rFonts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rPr>
              <w:t>原始权益人或其同一控制下的关联方卖出战略配售取得的基金份额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85" w:hRule="atLeast"/>
          <w:jc w:val="center"/>
        </w:trPr>
        <w:tc>
          <w:tcPr>
            <w:tcW w:w="1907" w:type="dxa"/>
            <w:vMerge w:val="continue"/>
            <w:vAlign w:val="center"/>
          </w:tcPr>
          <w:p>
            <w:pPr>
              <w:widowControl/>
              <w:rPr>
                <w:rFonts w:ascii="Times New Roman" w:hAnsi="Times New Roman" w:eastAsia="仿宋" w:cs="Times New Roman"/>
                <w:color w:val="000000"/>
                <w:kern w:val="0"/>
                <w:sz w:val="24"/>
                <w:szCs w:val="24"/>
              </w:rPr>
            </w:pPr>
          </w:p>
        </w:tc>
        <w:tc>
          <w:tcPr>
            <w:tcW w:w="2362" w:type="dxa"/>
            <w:shd w:val="clear" w:color="auto" w:fill="auto"/>
            <w:vAlign w:val="center"/>
          </w:tcPr>
          <w:p>
            <w:pPr>
              <w:widowControl/>
              <w:rPr>
                <w:rFonts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rPr>
              <w:t>基金份额解除限售/锁定提示性公告</w:t>
            </w:r>
          </w:p>
        </w:tc>
        <w:tc>
          <w:tcPr>
            <w:tcW w:w="4763" w:type="dxa"/>
            <w:shd w:val="clear" w:color="auto" w:fill="auto"/>
            <w:vAlign w:val="center"/>
          </w:tcPr>
          <w:p>
            <w:pPr>
              <w:widowControl/>
              <w:rPr>
                <w:rFonts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rPr>
              <w:t>基金份额解除限售/锁定提示性公告</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64" w:hRule="atLeast"/>
          <w:jc w:val="center"/>
        </w:trPr>
        <w:tc>
          <w:tcPr>
            <w:tcW w:w="1907" w:type="dxa"/>
            <w:vMerge w:val="continue"/>
            <w:vAlign w:val="center"/>
          </w:tcPr>
          <w:p>
            <w:pPr>
              <w:widowControl/>
              <w:rPr>
                <w:rFonts w:ascii="Times New Roman" w:hAnsi="Times New Roman" w:eastAsia="仿宋" w:cs="Times New Roman"/>
                <w:color w:val="000000"/>
                <w:kern w:val="0"/>
                <w:sz w:val="24"/>
                <w:szCs w:val="24"/>
              </w:rPr>
            </w:pPr>
          </w:p>
        </w:tc>
        <w:tc>
          <w:tcPr>
            <w:tcW w:w="2362" w:type="dxa"/>
            <w:shd w:val="clear" w:color="auto" w:fill="auto"/>
            <w:vAlign w:val="center"/>
          </w:tcPr>
          <w:p>
            <w:pPr>
              <w:widowControl/>
              <w:rPr>
                <w:rFonts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rPr>
              <w:t>权益变动报告书</w:t>
            </w:r>
          </w:p>
        </w:tc>
        <w:tc>
          <w:tcPr>
            <w:tcW w:w="4763" w:type="dxa"/>
            <w:shd w:val="clear" w:color="auto" w:fill="auto"/>
            <w:vAlign w:val="center"/>
          </w:tcPr>
          <w:p>
            <w:pPr>
              <w:widowControl/>
              <w:rPr>
                <w:rFonts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rPr>
              <w:t>投资者及其一致行动人拥有权益的</w:t>
            </w:r>
            <w:r>
              <w:rPr>
                <w:rFonts w:hint="eastAsia" w:ascii="Times New Roman" w:hAnsi="Times New Roman" w:eastAsia="仿宋" w:cs="Times New Roman"/>
                <w:color w:val="000000"/>
                <w:kern w:val="0"/>
                <w:sz w:val="24"/>
                <w:szCs w:val="24"/>
                <w:lang w:eastAsia="zh-CN"/>
              </w:rPr>
              <w:t>不动产基金</w:t>
            </w:r>
            <w:r>
              <w:rPr>
                <w:rFonts w:hint="eastAsia" w:ascii="Times New Roman" w:hAnsi="Times New Roman" w:eastAsia="仿宋" w:cs="Times New Roman"/>
                <w:color w:val="000000"/>
                <w:kern w:val="0"/>
                <w:sz w:val="24"/>
                <w:szCs w:val="24"/>
              </w:rPr>
              <w:t>份额达到或超过一定比例编制的权益变动报告书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64" w:hRule="atLeast"/>
          <w:jc w:val="center"/>
        </w:trPr>
        <w:tc>
          <w:tcPr>
            <w:tcW w:w="1907" w:type="dxa"/>
            <w:vMerge w:val="continue"/>
            <w:vAlign w:val="center"/>
          </w:tcPr>
          <w:p>
            <w:pPr>
              <w:widowControl/>
              <w:rPr>
                <w:rFonts w:ascii="Times New Roman" w:hAnsi="Times New Roman" w:eastAsia="仿宋" w:cs="Times New Roman"/>
                <w:color w:val="000000"/>
                <w:kern w:val="0"/>
                <w:sz w:val="24"/>
                <w:szCs w:val="24"/>
              </w:rPr>
            </w:pPr>
          </w:p>
        </w:tc>
        <w:tc>
          <w:tcPr>
            <w:tcW w:w="2362" w:type="dxa"/>
            <w:shd w:val="clear" w:color="auto" w:fill="auto"/>
            <w:vAlign w:val="center"/>
          </w:tcPr>
          <w:p>
            <w:pPr>
              <w:widowControl/>
              <w:rPr>
                <w:rFonts w:hint="eastAsia" w:ascii="Times New Roman" w:hAnsi="Times New Roman" w:eastAsia="仿宋" w:cs="Times New Roman"/>
                <w:color w:val="000000"/>
                <w:kern w:val="0"/>
                <w:sz w:val="24"/>
                <w:szCs w:val="24"/>
                <w:lang w:eastAsia="zh-CN"/>
              </w:rPr>
            </w:pPr>
            <w:r>
              <w:rPr>
                <w:rFonts w:hint="eastAsia" w:ascii="Times New Roman" w:hAnsi="Times New Roman" w:eastAsia="仿宋" w:cs="Times New Roman"/>
                <w:color w:val="000000"/>
                <w:kern w:val="0"/>
                <w:sz w:val="24"/>
                <w:szCs w:val="24"/>
                <w:lang w:eastAsia="zh-CN"/>
              </w:rPr>
              <w:t>要约收购报告书</w:t>
            </w:r>
          </w:p>
        </w:tc>
        <w:tc>
          <w:tcPr>
            <w:tcW w:w="4763" w:type="dxa"/>
            <w:shd w:val="clear" w:color="auto" w:fill="auto"/>
            <w:vAlign w:val="center"/>
          </w:tcPr>
          <w:p>
            <w:pPr>
              <w:widowControl/>
              <w:rPr>
                <w:rFonts w:hint="eastAsia" w:ascii="Times New Roman" w:hAnsi="Times New Roman" w:eastAsia="仿宋" w:cs="Times New Roman"/>
                <w:color w:val="000000"/>
                <w:kern w:val="0"/>
                <w:sz w:val="24"/>
                <w:szCs w:val="24"/>
                <w:lang w:eastAsia="zh-CN"/>
              </w:rPr>
            </w:pPr>
            <w:r>
              <w:rPr>
                <w:rFonts w:hint="eastAsia" w:ascii="Times New Roman" w:hAnsi="Times New Roman" w:eastAsia="仿宋" w:cs="Times New Roman"/>
                <w:color w:val="000000"/>
                <w:kern w:val="0"/>
                <w:sz w:val="24"/>
                <w:szCs w:val="24"/>
                <w:lang w:eastAsia="zh-CN"/>
              </w:rPr>
              <w:t>进行要约收购的，需要编制要约收购报告书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0" w:hRule="atLeast"/>
          <w:jc w:val="center"/>
        </w:trPr>
        <w:tc>
          <w:tcPr>
            <w:tcW w:w="1907" w:type="dxa"/>
            <w:vMerge w:val="continue"/>
            <w:vAlign w:val="center"/>
          </w:tcPr>
          <w:p>
            <w:pPr>
              <w:widowControl/>
              <w:rPr>
                <w:rFonts w:ascii="Times New Roman" w:hAnsi="Times New Roman" w:eastAsia="仿宋" w:cs="Times New Roman"/>
                <w:color w:val="000000"/>
                <w:kern w:val="0"/>
                <w:sz w:val="24"/>
                <w:szCs w:val="24"/>
              </w:rPr>
            </w:pPr>
          </w:p>
        </w:tc>
        <w:tc>
          <w:tcPr>
            <w:tcW w:w="2362" w:type="dxa"/>
            <w:shd w:val="clear" w:color="auto" w:fill="auto"/>
            <w:noWrap/>
            <w:vAlign w:val="center"/>
          </w:tcPr>
          <w:p>
            <w:pPr>
              <w:widowControl/>
              <w:rPr>
                <w:rFonts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lang w:eastAsia="zh-CN"/>
              </w:rPr>
              <w:t>改聘或</w:t>
            </w:r>
            <w:r>
              <w:rPr>
                <w:rFonts w:hint="eastAsia" w:ascii="Times New Roman" w:hAnsi="Times New Roman" w:eastAsia="仿宋" w:cs="Times New Roman"/>
                <w:color w:val="000000"/>
                <w:kern w:val="0"/>
                <w:sz w:val="24"/>
                <w:szCs w:val="24"/>
              </w:rPr>
              <w:t>更换专业机构</w:t>
            </w:r>
          </w:p>
        </w:tc>
        <w:tc>
          <w:tcPr>
            <w:tcW w:w="4763" w:type="dxa"/>
            <w:shd w:val="clear" w:color="auto" w:fill="auto"/>
            <w:vAlign w:val="center"/>
          </w:tcPr>
          <w:p>
            <w:pPr>
              <w:widowControl/>
              <w:rPr>
                <w:rFonts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rPr>
              <w:t>更换会计师事务所、律师事务所、资产评估机构、财务顾问、资产服务机构等</w:t>
            </w:r>
            <w:r>
              <w:rPr>
                <w:rFonts w:hint="eastAsia" w:ascii="Times New Roman" w:hAnsi="Times New Roman" w:eastAsia="仿宋" w:cs="Times New Roman"/>
                <w:color w:val="000000"/>
                <w:kern w:val="0"/>
                <w:sz w:val="24"/>
                <w:szCs w:val="24"/>
                <w:lang w:eastAsia="zh-CN"/>
              </w:rPr>
              <w:t>专业</w:t>
            </w:r>
            <w:r>
              <w:rPr>
                <w:rFonts w:hint="eastAsia" w:ascii="Times New Roman" w:hAnsi="Times New Roman" w:eastAsia="仿宋" w:cs="Times New Roman"/>
                <w:color w:val="000000"/>
                <w:kern w:val="0"/>
                <w:sz w:val="24"/>
                <w:szCs w:val="24"/>
              </w:rPr>
              <w:t>机构</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0" w:hRule="atLeast"/>
          <w:jc w:val="center"/>
        </w:trPr>
        <w:tc>
          <w:tcPr>
            <w:tcW w:w="1907" w:type="dxa"/>
            <w:vMerge w:val="continue"/>
            <w:vAlign w:val="center"/>
          </w:tcPr>
          <w:p>
            <w:pPr>
              <w:widowControl/>
              <w:rPr>
                <w:rFonts w:ascii="Times New Roman" w:hAnsi="Times New Roman" w:eastAsia="仿宋" w:cs="Times New Roman"/>
                <w:color w:val="000000"/>
                <w:kern w:val="0"/>
                <w:sz w:val="24"/>
                <w:szCs w:val="24"/>
              </w:rPr>
            </w:pPr>
          </w:p>
        </w:tc>
        <w:tc>
          <w:tcPr>
            <w:tcW w:w="2362" w:type="dxa"/>
            <w:shd w:val="clear" w:color="auto" w:fill="auto"/>
            <w:noWrap/>
            <w:vAlign w:val="center"/>
          </w:tcPr>
          <w:p>
            <w:pPr>
              <w:widowControl/>
              <w:rPr>
                <w:rFonts w:hint="eastAsia" w:ascii="Times New Roman" w:hAnsi="Times New Roman" w:eastAsia="仿宋" w:cs="Times New Roman"/>
                <w:color w:val="000000"/>
                <w:kern w:val="0"/>
                <w:sz w:val="24"/>
                <w:szCs w:val="24"/>
                <w:lang w:eastAsia="zh-CN"/>
              </w:rPr>
            </w:pPr>
            <w:r>
              <w:rPr>
                <w:rFonts w:hint="eastAsia" w:ascii="Times New Roman" w:hAnsi="Times New Roman" w:eastAsia="仿宋" w:cs="Times New Roman"/>
                <w:color w:val="000000"/>
                <w:kern w:val="0"/>
                <w:sz w:val="24"/>
                <w:szCs w:val="24"/>
                <w:lang w:eastAsia="zh-CN"/>
              </w:rPr>
              <w:t>运营管理机构变更</w:t>
            </w:r>
          </w:p>
        </w:tc>
        <w:tc>
          <w:tcPr>
            <w:tcW w:w="4763" w:type="dxa"/>
            <w:shd w:val="clear" w:color="auto" w:fill="auto"/>
            <w:vAlign w:val="center"/>
          </w:tcPr>
          <w:p>
            <w:pPr>
              <w:widowControl/>
              <w:rPr>
                <w:rFonts w:hint="eastAsia"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rPr>
              <w:t>更换运营管理机构</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0" w:hRule="atLeast"/>
          <w:jc w:val="center"/>
        </w:trPr>
        <w:tc>
          <w:tcPr>
            <w:tcW w:w="1907" w:type="dxa"/>
            <w:vMerge w:val="continue"/>
            <w:vAlign w:val="center"/>
          </w:tcPr>
          <w:p>
            <w:pPr>
              <w:widowControl/>
              <w:rPr>
                <w:rFonts w:ascii="Times New Roman" w:hAnsi="Times New Roman" w:eastAsia="仿宋" w:cs="Times New Roman"/>
                <w:color w:val="000000"/>
                <w:kern w:val="0"/>
                <w:sz w:val="24"/>
                <w:szCs w:val="24"/>
              </w:rPr>
            </w:pPr>
          </w:p>
        </w:tc>
        <w:tc>
          <w:tcPr>
            <w:tcW w:w="2362" w:type="dxa"/>
            <w:shd w:val="clear" w:color="auto" w:fill="auto"/>
            <w:noWrap/>
            <w:vAlign w:val="center"/>
          </w:tcPr>
          <w:p>
            <w:pPr>
              <w:widowControl/>
              <w:rPr>
                <w:rFonts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rPr>
              <w:t>重要人员变更</w:t>
            </w:r>
          </w:p>
        </w:tc>
        <w:tc>
          <w:tcPr>
            <w:tcW w:w="4763" w:type="dxa"/>
            <w:shd w:val="clear" w:color="auto" w:fill="auto"/>
            <w:vAlign w:val="center"/>
          </w:tcPr>
          <w:p>
            <w:pPr>
              <w:widowControl/>
              <w:rPr>
                <w:rFonts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rPr>
              <w:t>管理</w:t>
            </w:r>
            <w:r>
              <w:rPr>
                <w:rFonts w:hint="eastAsia" w:ascii="Times New Roman" w:hAnsi="Times New Roman" w:eastAsia="仿宋" w:cs="Times New Roman"/>
                <w:color w:val="000000"/>
                <w:kern w:val="0"/>
                <w:sz w:val="24"/>
                <w:szCs w:val="24"/>
                <w:lang w:eastAsia="zh-CN"/>
              </w:rPr>
              <w:t>不动产基金</w:t>
            </w:r>
            <w:r>
              <w:rPr>
                <w:rFonts w:hint="eastAsia" w:ascii="Times New Roman" w:hAnsi="Times New Roman" w:eastAsia="仿宋" w:cs="Times New Roman"/>
                <w:color w:val="000000"/>
                <w:kern w:val="0"/>
                <w:sz w:val="24"/>
                <w:szCs w:val="24"/>
              </w:rPr>
              <w:t>的主要负责人员、资产支持证券管理人管理资产支持证券的主要负责人员发生变更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0" w:hRule="atLeast"/>
          <w:jc w:val="center"/>
        </w:trPr>
        <w:tc>
          <w:tcPr>
            <w:tcW w:w="1907" w:type="dxa"/>
            <w:vMerge w:val="continue"/>
            <w:vAlign w:val="center"/>
          </w:tcPr>
          <w:p>
            <w:pPr>
              <w:widowControl/>
              <w:rPr>
                <w:rFonts w:ascii="Times New Roman" w:hAnsi="Times New Roman" w:eastAsia="仿宋" w:cs="Times New Roman"/>
                <w:color w:val="000000"/>
                <w:kern w:val="0"/>
                <w:sz w:val="24"/>
                <w:szCs w:val="24"/>
              </w:rPr>
            </w:pPr>
          </w:p>
        </w:tc>
        <w:tc>
          <w:tcPr>
            <w:tcW w:w="2362" w:type="dxa"/>
            <w:shd w:val="clear" w:color="auto" w:fill="auto"/>
            <w:noWrap/>
            <w:vAlign w:val="center"/>
          </w:tcPr>
          <w:p>
            <w:pPr>
              <w:widowControl/>
              <w:rPr>
                <w:rFonts w:hint="eastAsia"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lang w:eastAsia="zh-CN"/>
              </w:rPr>
              <w:t>重要人员</w:t>
            </w:r>
            <w:r>
              <w:rPr>
                <w:rFonts w:hint="eastAsia" w:ascii="Times New Roman" w:hAnsi="Times New Roman" w:eastAsia="仿宋" w:cs="Times New Roman"/>
                <w:color w:val="000000"/>
                <w:kern w:val="0"/>
                <w:sz w:val="24"/>
                <w:szCs w:val="24"/>
              </w:rPr>
              <w:t>无法履行职责</w:t>
            </w:r>
          </w:p>
        </w:tc>
        <w:tc>
          <w:tcPr>
            <w:tcW w:w="4763" w:type="dxa"/>
            <w:shd w:val="clear" w:color="auto" w:fill="auto"/>
            <w:vAlign w:val="center"/>
          </w:tcPr>
          <w:p>
            <w:pPr>
              <w:widowControl/>
              <w:rPr>
                <w:rFonts w:hint="eastAsia"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rPr>
              <w:t>管理</w:t>
            </w:r>
            <w:r>
              <w:rPr>
                <w:rFonts w:hint="eastAsia" w:ascii="Times New Roman" w:hAnsi="Times New Roman" w:eastAsia="仿宋" w:cs="Times New Roman"/>
                <w:color w:val="000000"/>
                <w:kern w:val="0"/>
                <w:sz w:val="24"/>
                <w:szCs w:val="24"/>
                <w:lang w:eastAsia="zh-CN"/>
              </w:rPr>
              <w:t>不动产基金</w:t>
            </w:r>
            <w:r>
              <w:rPr>
                <w:rFonts w:hint="eastAsia" w:ascii="Times New Roman" w:hAnsi="Times New Roman" w:eastAsia="仿宋" w:cs="Times New Roman"/>
                <w:color w:val="000000"/>
                <w:kern w:val="0"/>
                <w:sz w:val="24"/>
                <w:szCs w:val="24"/>
              </w:rPr>
              <w:t>的主要负责人员、资产支持证券管理人管理资产支持证券的主要负责人员无法履行职责</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3" w:hRule="atLeast"/>
          <w:jc w:val="center"/>
        </w:trPr>
        <w:tc>
          <w:tcPr>
            <w:tcW w:w="1907" w:type="dxa"/>
            <w:vMerge w:val="continue"/>
            <w:vAlign w:val="center"/>
          </w:tcPr>
          <w:p>
            <w:pPr>
              <w:widowControl/>
              <w:rPr>
                <w:rFonts w:ascii="Times New Roman" w:hAnsi="Times New Roman" w:eastAsia="仿宋" w:cs="Times New Roman"/>
                <w:color w:val="000000"/>
                <w:kern w:val="0"/>
                <w:sz w:val="24"/>
                <w:szCs w:val="24"/>
              </w:rPr>
            </w:pPr>
          </w:p>
        </w:tc>
        <w:tc>
          <w:tcPr>
            <w:tcW w:w="2362" w:type="dxa"/>
            <w:shd w:val="clear" w:color="auto" w:fill="auto"/>
            <w:noWrap/>
            <w:vAlign w:val="center"/>
          </w:tcPr>
          <w:p>
            <w:pPr>
              <w:widowControl/>
              <w:rPr>
                <w:rFonts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rPr>
              <w:t>管理人发生</w:t>
            </w:r>
            <w:r>
              <w:rPr>
                <w:rFonts w:hint="eastAsia" w:ascii="Times New Roman" w:hAnsi="Times New Roman" w:eastAsia="仿宋" w:cs="Times New Roman"/>
                <w:color w:val="000000"/>
                <w:kern w:val="0"/>
                <w:sz w:val="24"/>
                <w:szCs w:val="24"/>
                <w:lang w:eastAsia="zh-CN"/>
              </w:rPr>
              <w:t>重大变化</w:t>
            </w:r>
          </w:p>
        </w:tc>
        <w:tc>
          <w:tcPr>
            <w:tcW w:w="4763" w:type="dxa"/>
            <w:shd w:val="clear" w:color="auto" w:fill="auto"/>
            <w:noWrap/>
            <w:vAlign w:val="center"/>
          </w:tcPr>
          <w:p>
            <w:pPr>
              <w:widowControl/>
              <w:rPr>
                <w:rFonts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rPr>
              <w:t>基金管理人、资产支持证券管理人发生重大变化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49" w:hRule="atLeast"/>
          <w:jc w:val="center"/>
        </w:trPr>
        <w:tc>
          <w:tcPr>
            <w:tcW w:w="1907" w:type="dxa"/>
            <w:vMerge w:val="continue"/>
            <w:vAlign w:val="center"/>
          </w:tcPr>
          <w:p>
            <w:pPr>
              <w:widowControl/>
              <w:rPr>
                <w:rFonts w:ascii="Times New Roman" w:hAnsi="Times New Roman" w:eastAsia="仿宋" w:cs="Times New Roman"/>
                <w:color w:val="000000"/>
                <w:kern w:val="0"/>
                <w:sz w:val="24"/>
                <w:szCs w:val="24"/>
              </w:rPr>
            </w:pPr>
          </w:p>
        </w:tc>
        <w:tc>
          <w:tcPr>
            <w:tcW w:w="2362" w:type="dxa"/>
            <w:shd w:val="clear" w:color="auto" w:fill="auto"/>
            <w:noWrap/>
            <w:vAlign w:val="center"/>
          </w:tcPr>
          <w:p>
            <w:pPr>
              <w:widowControl/>
              <w:rPr>
                <w:rFonts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rPr>
              <w:t>重大关联交易事项</w:t>
            </w:r>
          </w:p>
        </w:tc>
        <w:tc>
          <w:tcPr>
            <w:tcW w:w="4763" w:type="dxa"/>
            <w:shd w:val="clear" w:color="auto" w:fill="auto"/>
            <w:noWrap/>
            <w:vAlign w:val="center"/>
          </w:tcPr>
          <w:p>
            <w:pPr>
              <w:widowControl/>
              <w:rPr>
                <w:rFonts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rPr>
              <w:t>基金管理人运用基金财产与其关联方进行的重大交易，如买卖基金管理人、基金托管人及其控股股东、实际控制人或者与其有重大利害关系的公司发行的证券或者承销期内承销的证券，或者从事其他重大关联交易事项，中国证监会规定的情形除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5" w:hRule="atLeast"/>
          <w:jc w:val="center"/>
        </w:trPr>
        <w:tc>
          <w:tcPr>
            <w:tcW w:w="1907" w:type="dxa"/>
            <w:vMerge w:val="continue"/>
            <w:vAlign w:val="center"/>
          </w:tcPr>
          <w:p>
            <w:pPr>
              <w:widowControl/>
              <w:rPr>
                <w:rFonts w:ascii="Times New Roman" w:hAnsi="Times New Roman" w:eastAsia="仿宋" w:cs="Times New Roman"/>
                <w:color w:val="000000"/>
                <w:kern w:val="0"/>
                <w:sz w:val="24"/>
                <w:szCs w:val="24"/>
              </w:rPr>
            </w:pPr>
          </w:p>
        </w:tc>
        <w:tc>
          <w:tcPr>
            <w:tcW w:w="2362" w:type="dxa"/>
            <w:shd w:val="clear" w:color="auto" w:fill="auto"/>
            <w:noWrap/>
            <w:vAlign w:val="center"/>
          </w:tcPr>
          <w:p>
            <w:pPr>
              <w:widowControl/>
              <w:rPr>
                <w:rFonts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rPr>
              <w:t>总资产超过净资产公告</w:t>
            </w:r>
          </w:p>
        </w:tc>
        <w:tc>
          <w:tcPr>
            <w:tcW w:w="4763" w:type="dxa"/>
            <w:shd w:val="clear" w:color="auto" w:fill="auto"/>
            <w:noWrap/>
            <w:vAlign w:val="center"/>
          </w:tcPr>
          <w:p>
            <w:pPr>
              <w:widowControl/>
              <w:rPr>
                <w:rFonts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lang w:eastAsia="zh-CN"/>
              </w:rPr>
              <w:t>不动产项目</w:t>
            </w:r>
            <w:r>
              <w:rPr>
                <w:rFonts w:hint="eastAsia" w:ascii="Times New Roman" w:hAnsi="Times New Roman" w:eastAsia="仿宋" w:cs="Times New Roman"/>
                <w:color w:val="000000"/>
                <w:kern w:val="0"/>
                <w:sz w:val="24"/>
                <w:szCs w:val="24"/>
              </w:rPr>
              <w:t>公司对外借款或基金总资产被动超过基金净资产140%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5" w:hRule="atLeast"/>
          <w:jc w:val="center"/>
        </w:trPr>
        <w:tc>
          <w:tcPr>
            <w:tcW w:w="1907" w:type="dxa"/>
            <w:vMerge w:val="continue"/>
            <w:vAlign w:val="center"/>
          </w:tcPr>
          <w:p>
            <w:pPr>
              <w:widowControl/>
              <w:rPr>
                <w:rFonts w:ascii="Times New Roman" w:hAnsi="Times New Roman" w:eastAsia="仿宋" w:cs="Times New Roman"/>
                <w:color w:val="000000"/>
                <w:kern w:val="0"/>
                <w:sz w:val="24"/>
                <w:szCs w:val="24"/>
              </w:rPr>
            </w:pPr>
          </w:p>
        </w:tc>
        <w:tc>
          <w:tcPr>
            <w:tcW w:w="2362" w:type="dxa"/>
            <w:shd w:val="clear" w:color="auto" w:fill="auto"/>
            <w:noWrap/>
            <w:vAlign w:val="center"/>
          </w:tcPr>
          <w:p>
            <w:pPr>
              <w:widowControl/>
              <w:rPr>
                <w:rFonts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rPr>
              <w:t>重大交易或损失</w:t>
            </w:r>
          </w:p>
        </w:tc>
        <w:tc>
          <w:tcPr>
            <w:tcW w:w="4763" w:type="dxa"/>
            <w:shd w:val="clear" w:color="auto" w:fill="auto"/>
            <w:noWrap/>
            <w:vAlign w:val="center"/>
          </w:tcPr>
          <w:p>
            <w:pPr>
              <w:widowControl/>
              <w:rPr>
                <w:rFonts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rPr>
              <w:t>金额占基金净资产10%及以上的交易或损失</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5" w:hRule="atLeast"/>
          <w:jc w:val="center"/>
        </w:trPr>
        <w:tc>
          <w:tcPr>
            <w:tcW w:w="1907" w:type="dxa"/>
            <w:vMerge w:val="continue"/>
            <w:vAlign w:val="center"/>
          </w:tcPr>
          <w:p>
            <w:pPr>
              <w:widowControl/>
              <w:rPr>
                <w:rFonts w:ascii="Times New Roman" w:hAnsi="Times New Roman" w:eastAsia="仿宋" w:cs="Times New Roman"/>
                <w:color w:val="000000"/>
                <w:kern w:val="0"/>
                <w:sz w:val="24"/>
                <w:szCs w:val="24"/>
              </w:rPr>
            </w:pPr>
          </w:p>
        </w:tc>
        <w:tc>
          <w:tcPr>
            <w:tcW w:w="2362" w:type="dxa"/>
            <w:shd w:val="clear" w:color="auto" w:fill="auto"/>
            <w:noWrap/>
            <w:vAlign w:val="center"/>
          </w:tcPr>
          <w:p>
            <w:pPr>
              <w:widowControl/>
              <w:rPr>
                <w:rFonts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lang w:eastAsia="zh-CN"/>
              </w:rPr>
              <w:t>不动产项目</w:t>
            </w:r>
            <w:r>
              <w:rPr>
                <w:rFonts w:hint="eastAsia" w:ascii="Times New Roman" w:hAnsi="Times New Roman" w:eastAsia="仿宋" w:cs="Times New Roman"/>
                <w:color w:val="000000"/>
                <w:kern w:val="0"/>
                <w:sz w:val="24"/>
                <w:szCs w:val="24"/>
              </w:rPr>
              <w:t>购入或出售</w:t>
            </w:r>
          </w:p>
        </w:tc>
        <w:tc>
          <w:tcPr>
            <w:tcW w:w="4763" w:type="dxa"/>
            <w:shd w:val="clear" w:color="auto" w:fill="auto"/>
            <w:noWrap/>
            <w:vAlign w:val="center"/>
          </w:tcPr>
          <w:p>
            <w:pPr>
              <w:widowControl/>
              <w:rPr>
                <w:rFonts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lang w:eastAsia="zh-CN"/>
              </w:rPr>
              <w:t>不动产项目</w:t>
            </w:r>
            <w:r>
              <w:rPr>
                <w:rFonts w:hint="eastAsia" w:ascii="Times New Roman" w:hAnsi="Times New Roman" w:eastAsia="仿宋" w:cs="Times New Roman"/>
                <w:color w:val="000000"/>
                <w:kern w:val="0"/>
                <w:sz w:val="24"/>
                <w:szCs w:val="24"/>
              </w:rPr>
              <w:t>购入或出售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5" w:hRule="atLeast"/>
          <w:jc w:val="center"/>
        </w:trPr>
        <w:tc>
          <w:tcPr>
            <w:tcW w:w="1907" w:type="dxa"/>
            <w:vMerge w:val="continue"/>
            <w:vAlign w:val="center"/>
          </w:tcPr>
          <w:p>
            <w:pPr>
              <w:widowControl/>
              <w:rPr>
                <w:rFonts w:ascii="Times New Roman" w:hAnsi="Times New Roman" w:eastAsia="仿宋" w:cs="Times New Roman"/>
                <w:color w:val="000000"/>
                <w:kern w:val="0"/>
                <w:sz w:val="24"/>
                <w:szCs w:val="24"/>
              </w:rPr>
            </w:pPr>
          </w:p>
        </w:tc>
        <w:tc>
          <w:tcPr>
            <w:tcW w:w="2362" w:type="dxa"/>
            <w:shd w:val="clear" w:color="auto" w:fill="auto"/>
            <w:vAlign w:val="center"/>
          </w:tcPr>
          <w:p>
            <w:pPr>
              <w:widowControl/>
              <w:rPr>
                <w:rFonts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lang w:eastAsia="zh-CN"/>
              </w:rPr>
              <w:t>不动产项目</w:t>
            </w:r>
            <w:r>
              <w:rPr>
                <w:rFonts w:hint="eastAsia" w:ascii="Times New Roman" w:hAnsi="Times New Roman" w:eastAsia="仿宋" w:cs="Times New Roman"/>
                <w:color w:val="000000"/>
                <w:kern w:val="0"/>
                <w:sz w:val="24"/>
                <w:szCs w:val="24"/>
              </w:rPr>
              <w:t>购入或出售交割事项</w:t>
            </w:r>
          </w:p>
        </w:tc>
        <w:tc>
          <w:tcPr>
            <w:tcW w:w="4763" w:type="dxa"/>
            <w:shd w:val="clear" w:color="auto" w:fill="auto"/>
            <w:vAlign w:val="center"/>
          </w:tcPr>
          <w:p>
            <w:pPr>
              <w:widowControl/>
              <w:rPr>
                <w:rFonts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rPr>
              <w:t>完成项目权属变更登记后的交割审计报告及交割事项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5" w:hRule="atLeast"/>
          <w:jc w:val="center"/>
        </w:trPr>
        <w:tc>
          <w:tcPr>
            <w:tcW w:w="1907" w:type="dxa"/>
            <w:vMerge w:val="continue"/>
            <w:vAlign w:val="center"/>
          </w:tcPr>
          <w:p>
            <w:pPr>
              <w:widowControl/>
              <w:rPr>
                <w:rFonts w:ascii="Times New Roman" w:hAnsi="Times New Roman" w:eastAsia="仿宋" w:cs="Times New Roman"/>
                <w:color w:val="000000"/>
                <w:kern w:val="0"/>
                <w:sz w:val="24"/>
                <w:szCs w:val="24"/>
              </w:rPr>
            </w:pPr>
          </w:p>
        </w:tc>
        <w:tc>
          <w:tcPr>
            <w:tcW w:w="2362" w:type="dxa"/>
            <w:shd w:val="clear" w:color="auto" w:fill="auto"/>
            <w:vAlign w:val="center"/>
          </w:tcPr>
          <w:p>
            <w:pPr>
              <w:widowControl/>
              <w:rPr>
                <w:rFonts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lang w:eastAsia="zh-CN"/>
              </w:rPr>
              <w:t>不动产项目</w:t>
            </w:r>
            <w:r>
              <w:rPr>
                <w:rFonts w:hint="eastAsia" w:ascii="Times New Roman" w:hAnsi="Times New Roman" w:eastAsia="仿宋" w:cs="Times New Roman"/>
                <w:color w:val="000000"/>
                <w:kern w:val="0"/>
                <w:sz w:val="24"/>
                <w:szCs w:val="24"/>
              </w:rPr>
              <w:t>购入或出售进展</w:t>
            </w:r>
            <w:r>
              <w:rPr>
                <w:rFonts w:hint="eastAsia" w:ascii="Times New Roman" w:hAnsi="Times New Roman" w:eastAsia="仿宋" w:cs="Times New Roman"/>
                <w:color w:val="000000"/>
                <w:kern w:val="0"/>
                <w:sz w:val="24"/>
                <w:szCs w:val="24"/>
                <w:lang w:eastAsia="zh-CN"/>
              </w:rPr>
              <w:t>情况</w:t>
            </w:r>
          </w:p>
        </w:tc>
        <w:tc>
          <w:tcPr>
            <w:tcW w:w="4763" w:type="dxa"/>
            <w:shd w:val="clear" w:color="auto" w:fill="auto"/>
            <w:vAlign w:val="center"/>
          </w:tcPr>
          <w:p>
            <w:pPr>
              <w:widowControl/>
              <w:rPr>
                <w:rFonts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lang w:eastAsia="zh-CN"/>
              </w:rPr>
              <w:t>不动产项目</w:t>
            </w:r>
            <w:r>
              <w:rPr>
                <w:rFonts w:hint="eastAsia" w:ascii="Times New Roman" w:hAnsi="Times New Roman" w:eastAsia="仿宋" w:cs="Times New Roman"/>
                <w:color w:val="000000"/>
                <w:kern w:val="0"/>
                <w:sz w:val="24"/>
                <w:szCs w:val="24"/>
              </w:rPr>
              <w:t>购入或出售进展</w:t>
            </w:r>
            <w:r>
              <w:rPr>
                <w:rFonts w:hint="eastAsia" w:ascii="Times New Roman" w:hAnsi="Times New Roman" w:eastAsia="仿宋" w:cs="Times New Roman"/>
                <w:color w:val="000000"/>
                <w:kern w:val="0"/>
                <w:sz w:val="24"/>
                <w:szCs w:val="24"/>
                <w:lang w:eastAsia="zh-CN"/>
              </w:rPr>
              <w:t>公告</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5" w:hRule="atLeast"/>
          <w:jc w:val="center"/>
        </w:trPr>
        <w:tc>
          <w:tcPr>
            <w:tcW w:w="1907" w:type="dxa"/>
            <w:vMerge w:val="continue"/>
            <w:vAlign w:val="center"/>
          </w:tcPr>
          <w:p>
            <w:pPr>
              <w:widowControl/>
              <w:rPr>
                <w:rFonts w:ascii="Times New Roman" w:hAnsi="Times New Roman" w:eastAsia="仿宋" w:cs="Times New Roman"/>
                <w:color w:val="000000"/>
                <w:kern w:val="0"/>
                <w:sz w:val="24"/>
                <w:szCs w:val="24"/>
              </w:rPr>
            </w:pPr>
          </w:p>
        </w:tc>
        <w:tc>
          <w:tcPr>
            <w:tcW w:w="2362" w:type="dxa"/>
            <w:shd w:val="clear" w:color="auto" w:fill="auto"/>
            <w:vAlign w:val="center"/>
          </w:tcPr>
          <w:p>
            <w:pPr>
              <w:widowControl/>
              <w:rPr>
                <w:rFonts w:hint="eastAsia"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lang w:eastAsia="zh-CN"/>
              </w:rPr>
              <w:t>不动产项目</w:t>
            </w:r>
            <w:r>
              <w:rPr>
                <w:rFonts w:hint="eastAsia" w:ascii="Times New Roman" w:hAnsi="Times New Roman" w:eastAsia="仿宋" w:cs="Times New Roman"/>
                <w:color w:val="000000"/>
                <w:kern w:val="0"/>
                <w:sz w:val="24"/>
                <w:szCs w:val="24"/>
              </w:rPr>
              <w:t>交易实施情况报告书</w:t>
            </w:r>
          </w:p>
        </w:tc>
        <w:tc>
          <w:tcPr>
            <w:tcW w:w="4763" w:type="dxa"/>
            <w:shd w:val="clear" w:color="auto" w:fill="auto"/>
            <w:vAlign w:val="center"/>
          </w:tcPr>
          <w:p>
            <w:pPr>
              <w:widowControl/>
              <w:rPr>
                <w:rFonts w:hint="eastAsia"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lang w:eastAsia="zh-CN"/>
              </w:rPr>
              <w:t>不动产项目</w:t>
            </w:r>
            <w:r>
              <w:rPr>
                <w:rFonts w:hint="eastAsia" w:ascii="Times New Roman" w:hAnsi="Times New Roman" w:eastAsia="仿宋" w:cs="Times New Roman"/>
                <w:color w:val="000000"/>
                <w:kern w:val="0"/>
                <w:sz w:val="24"/>
                <w:szCs w:val="24"/>
              </w:rPr>
              <w:t>交易实施情况报告书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5" w:hRule="atLeast"/>
          <w:jc w:val="center"/>
        </w:trPr>
        <w:tc>
          <w:tcPr>
            <w:tcW w:w="1907" w:type="dxa"/>
            <w:vMerge w:val="continue"/>
            <w:vAlign w:val="center"/>
          </w:tcPr>
          <w:p>
            <w:pPr>
              <w:widowControl/>
              <w:rPr>
                <w:rFonts w:ascii="Times New Roman" w:hAnsi="Times New Roman" w:eastAsia="仿宋" w:cs="Times New Roman"/>
                <w:color w:val="000000"/>
                <w:kern w:val="0"/>
                <w:sz w:val="24"/>
                <w:szCs w:val="24"/>
              </w:rPr>
            </w:pPr>
          </w:p>
        </w:tc>
        <w:tc>
          <w:tcPr>
            <w:tcW w:w="2362" w:type="dxa"/>
            <w:shd w:val="clear" w:color="auto" w:fill="auto"/>
            <w:vAlign w:val="center"/>
          </w:tcPr>
          <w:p>
            <w:pPr>
              <w:widowControl/>
              <w:rPr>
                <w:rFonts w:hint="eastAsia"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lang w:eastAsia="zh-CN"/>
              </w:rPr>
              <w:t>不动产项目</w:t>
            </w:r>
            <w:r>
              <w:rPr>
                <w:rFonts w:hint="eastAsia" w:ascii="Times New Roman" w:hAnsi="Times New Roman" w:eastAsia="仿宋" w:cs="Times New Roman"/>
                <w:color w:val="000000"/>
                <w:kern w:val="0"/>
                <w:sz w:val="24"/>
                <w:szCs w:val="24"/>
              </w:rPr>
              <w:t>交易重大事项</w:t>
            </w:r>
          </w:p>
        </w:tc>
        <w:tc>
          <w:tcPr>
            <w:tcW w:w="4763" w:type="dxa"/>
            <w:shd w:val="clear" w:color="auto" w:fill="auto"/>
            <w:vAlign w:val="center"/>
          </w:tcPr>
          <w:p>
            <w:pPr>
              <w:widowControl/>
              <w:rPr>
                <w:rFonts w:hint="eastAsia" w:ascii="Times New Roman" w:hAnsi="Times New Roman" w:eastAsia="仿宋" w:cs="Times New Roman"/>
                <w:color w:val="000000"/>
                <w:kern w:val="0"/>
                <w:sz w:val="24"/>
                <w:szCs w:val="24"/>
                <w:lang w:eastAsia="zh-CN"/>
              </w:rPr>
            </w:pPr>
            <w:r>
              <w:rPr>
                <w:rFonts w:hint="eastAsia" w:ascii="Times New Roman" w:hAnsi="Times New Roman" w:eastAsia="仿宋" w:cs="Times New Roman"/>
                <w:color w:val="000000"/>
                <w:kern w:val="0"/>
                <w:sz w:val="24"/>
                <w:szCs w:val="24"/>
                <w:lang w:eastAsia="zh-CN"/>
              </w:rPr>
              <w:t>不动产项目</w:t>
            </w:r>
            <w:r>
              <w:rPr>
                <w:rFonts w:hint="eastAsia" w:ascii="Times New Roman" w:hAnsi="Times New Roman" w:eastAsia="仿宋" w:cs="Times New Roman"/>
                <w:color w:val="000000"/>
                <w:kern w:val="0"/>
                <w:sz w:val="24"/>
                <w:szCs w:val="24"/>
              </w:rPr>
              <w:t>交易重大事项</w:t>
            </w:r>
            <w:r>
              <w:rPr>
                <w:rFonts w:hint="eastAsia" w:ascii="Times New Roman" w:hAnsi="Times New Roman" w:eastAsia="仿宋" w:cs="Times New Roman"/>
                <w:color w:val="000000"/>
                <w:kern w:val="0"/>
                <w:sz w:val="24"/>
                <w:szCs w:val="24"/>
                <w:lang w:eastAsia="zh-CN"/>
              </w:rPr>
              <w:t>公告</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5" w:hRule="atLeast"/>
          <w:jc w:val="center"/>
        </w:trPr>
        <w:tc>
          <w:tcPr>
            <w:tcW w:w="1907" w:type="dxa"/>
            <w:vMerge w:val="continue"/>
            <w:vAlign w:val="center"/>
          </w:tcPr>
          <w:p>
            <w:pPr>
              <w:widowControl/>
              <w:rPr>
                <w:rFonts w:ascii="Times New Roman" w:hAnsi="Times New Roman" w:eastAsia="仿宋" w:cs="Times New Roman"/>
                <w:color w:val="000000"/>
                <w:kern w:val="0"/>
                <w:sz w:val="24"/>
                <w:szCs w:val="24"/>
              </w:rPr>
            </w:pPr>
          </w:p>
        </w:tc>
        <w:tc>
          <w:tcPr>
            <w:tcW w:w="2362" w:type="dxa"/>
            <w:shd w:val="clear" w:color="auto" w:fill="auto"/>
            <w:vAlign w:val="center"/>
          </w:tcPr>
          <w:p>
            <w:pPr>
              <w:widowControl/>
              <w:rPr>
                <w:rFonts w:hint="eastAsia" w:ascii="Times New Roman" w:hAnsi="Times New Roman" w:eastAsia="仿宋" w:cs="Times New Roman"/>
                <w:color w:val="000000"/>
                <w:kern w:val="0"/>
                <w:sz w:val="24"/>
                <w:szCs w:val="24"/>
                <w:lang w:eastAsia="zh-CN"/>
              </w:rPr>
            </w:pPr>
            <w:r>
              <w:rPr>
                <w:rFonts w:hint="eastAsia" w:ascii="Times New Roman" w:hAnsi="Times New Roman" w:eastAsia="仿宋" w:cs="Times New Roman"/>
                <w:color w:val="000000"/>
                <w:kern w:val="0"/>
                <w:sz w:val="24"/>
                <w:szCs w:val="24"/>
                <w:lang w:eastAsia="zh-CN"/>
              </w:rPr>
              <w:t>终止新购入不动产项目</w:t>
            </w:r>
          </w:p>
        </w:tc>
        <w:tc>
          <w:tcPr>
            <w:tcW w:w="4763" w:type="dxa"/>
            <w:shd w:val="clear" w:color="auto" w:fill="auto"/>
            <w:vAlign w:val="center"/>
          </w:tcPr>
          <w:p>
            <w:pPr>
              <w:widowControl/>
              <w:rPr>
                <w:rFonts w:hint="eastAsia"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lang w:eastAsia="zh-CN"/>
              </w:rPr>
              <w:t>终止新购入不动产项目公告</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95" w:hRule="atLeast"/>
          <w:jc w:val="center"/>
        </w:trPr>
        <w:tc>
          <w:tcPr>
            <w:tcW w:w="1907" w:type="dxa"/>
            <w:vMerge w:val="continue"/>
            <w:vAlign w:val="center"/>
          </w:tcPr>
          <w:p>
            <w:pPr>
              <w:widowControl/>
              <w:rPr>
                <w:rFonts w:ascii="Times New Roman" w:hAnsi="Times New Roman" w:eastAsia="仿宋" w:cs="Times New Roman"/>
                <w:color w:val="000000"/>
                <w:kern w:val="0"/>
                <w:sz w:val="24"/>
                <w:szCs w:val="24"/>
              </w:rPr>
            </w:pPr>
          </w:p>
        </w:tc>
        <w:tc>
          <w:tcPr>
            <w:tcW w:w="2362" w:type="dxa"/>
            <w:shd w:val="clear" w:color="auto" w:fill="auto"/>
            <w:vAlign w:val="center"/>
          </w:tcPr>
          <w:p>
            <w:pPr>
              <w:widowControl/>
              <w:rPr>
                <w:rFonts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rPr>
              <w:t>运营情况及现金流重大变化</w:t>
            </w:r>
          </w:p>
        </w:tc>
        <w:tc>
          <w:tcPr>
            <w:tcW w:w="4763" w:type="dxa"/>
            <w:shd w:val="clear" w:color="auto" w:fill="auto"/>
            <w:vAlign w:val="center"/>
          </w:tcPr>
          <w:p>
            <w:pPr>
              <w:widowControl/>
              <w:rPr>
                <w:rFonts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lang w:eastAsia="zh-CN"/>
              </w:rPr>
              <w:t>不动产项目</w:t>
            </w:r>
            <w:r>
              <w:rPr>
                <w:rFonts w:hint="eastAsia" w:ascii="Times New Roman" w:hAnsi="Times New Roman" w:eastAsia="仿宋" w:cs="Times New Roman"/>
                <w:color w:val="000000"/>
                <w:kern w:val="0"/>
                <w:sz w:val="24"/>
                <w:szCs w:val="24"/>
              </w:rPr>
              <w:t>运营情况、现金流或产生现金流能力发生重大变化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5" w:hRule="atLeast"/>
          <w:jc w:val="center"/>
        </w:trPr>
        <w:tc>
          <w:tcPr>
            <w:tcW w:w="1907" w:type="dxa"/>
            <w:vMerge w:val="continue"/>
            <w:vAlign w:val="center"/>
          </w:tcPr>
          <w:p>
            <w:pPr>
              <w:widowControl/>
              <w:rPr>
                <w:rFonts w:ascii="Times New Roman" w:hAnsi="Times New Roman" w:eastAsia="仿宋" w:cs="Times New Roman"/>
                <w:color w:val="000000"/>
                <w:kern w:val="0"/>
                <w:sz w:val="24"/>
                <w:szCs w:val="24"/>
              </w:rPr>
            </w:pPr>
          </w:p>
        </w:tc>
        <w:tc>
          <w:tcPr>
            <w:tcW w:w="2362" w:type="dxa"/>
            <w:shd w:val="clear" w:color="auto" w:fill="auto"/>
            <w:noWrap/>
            <w:vAlign w:val="center"/>
          </w:tcPr>
          <w:p>
            <w:pPr>
              <w:widowControl/>
              <w:rPr>
                <w:rFonts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rPr>
              <w:t>REITs</w:t>
            </w:r>
            <w:r>
              <w:rPr>
                <w:rFonts w:ascii="Times New Roman" w:hAnsi="Times New Roman" w:eastAsia="仿宋" w:cs="Times New Roman"/>
                <w:color w:val="000000"/>
                <w:kern w:val="0"/>
                <w:sz w:val="24"/>
                <w:szCs w:val="24"/>
              </w:rPr>
              <w:t>及相关主体、相关人员受到监管部门调查、诉讼、处罚等事项</w:t>
            </w:r>
          </w:p>
        </w:tc>
        <w:tc>
          <w:tcPr>
            <w:tcW w:w="4763" w:type="dxa"/>
            <w:shd w:val="clear" w:color="auto" w:fill="auto"/>
            <w:noWrap/>
            <w:vAlign w:val="center"/>
          </w:tcPr>
          <w:p>
            <w:pPr>
              <w:widowControl/>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基金托管人</w:t>
            </w:r>
            <w:r>
              <w:rPr>
                <w:rFonts w:hint="eastAsia" w:ascii="Times New Roman" w:hAnsi="Times New Roman" w:eastAsia="仿宋" w:cs="Times New Roman"/>
                <w:color w:val="000000"/>
                <w:kern w:val="0"/>
                <w:sz w:val="24"/>
                <w:szCs w:val="24"/>
              </w:rPr>
              <w:t>、</w:t>
            </w:r>
            <w:r>
              <w:rPr>
                <w:rFonts w:ascii="Times New Roman" w:hAnsi="Times New Roman" w:eastAsia="仿宋" w:cs="Times New Roman"/>
                <w:color w:val="000000"/>
                <w:kern w:val="0"/>
                <w:sz w:val="24"/>
                <w:szCs w:val="24"/>
              </w:rPr>
              <w:t>基金管理人</w:t>
            </w:r>
            <w:r>
              <w:rPr>
                <w:rFonts w:hint="eastAsia" w:ascii="Times New Roman" w:hAnsi="Times New Roman" w:eastAsia="仿宋" w:cs="Times New Roman"/>
                <w:color w:val="000000"/>
                <w:kern w:val="0"/>
                <w:sz w:val="24"/>
                <w:szCs w:val="24"/>
              </w:rPr>
              <w:t>、</w:t>
            </w:r>
            <w:r>
              <w:rPr>
                <w:rFonts w:ascii="Times New Roman" w:hAnsi="Times New Roman" w:eastAsia="仿宋" w:cs="Times New Roman"/>
                <w:color w:val="000000"/>
                <w:kern w:val="0"/>
                <w:sz w:val="24"/>
                <w:szCs w:val="24"/>
              </w:rPr>
              <w:t>外部管理机构或基金经理受到监管部门的调查或严重行政处罚，以及涉及基金财产、基金托管业务的调查、诉讼等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5" w:hRule="atLeast"/>
          <w:jc w:val="center"/>
        </w:trPr>
        <w:tc>
          <w:tcPr>
            <w:tcW w:w="1907" w:type="dxa"/>
            <w:vMerge w:val="continue"/>
            <w:vAlign w:val="center"/>
          </w:tcPr>
          <w:p>
            <w:pPr>
              <w:widowControl/>
              <w:rPr>
                <w:rFonts w:ascii="Times New Roman" w:hAnsi="Times New Roman" w:eastAsia="仿宋" w:cs="Times New Roman"/>
                <w:color w:val="000000"/>
                <w:kern w:val="0"/>
                <w:sz w:val="24"/>
                <w:szCs w:val="24"/>
              </w:rPr>
            </w:pPr>
          </w:p>
        </w:tc>
        <w:tc>
          <w:tcPr>
            <w:tcW w:w="2362" w:type="dxa"/>
            <w:shd w:val="clear" w:color="auto" w:fill="auto"/>
            <w:noWrap/>
            <w:vAlign w:val="center"/>
          </w:tcPr>
          <w:p>
            <w:pPr>
              <w:widowControl/>
              <w:rPr>
                <w:rFonts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rPr>
              <w:t>召开业绩说明会公告</w:t>
            </w:r>
          </w:p>
        </w:tc>
        <w:tc>
          <w:tcPr>
            <w:tcW w:w="4763" w:type="dxa"/>
            <w:shd w:val="clear" w:color="auto" w:fill="auto"/>
            <w:noWrap/>
            <w:vAlign w:val="center"/>
          </w:tcPr>
          <w:p>
            <w:pPr>
              <w:widowControl/>
              <w:rPr>
                <w:rFonts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lang w:eastAsia="zh-CN"/>
              </w:rPr>
              <w:t>不动产基金</w:t>
            </w:r>
            <w:r>
              <w:rPr>
                <w:rFonts w:hint="eastAsia" w:ascii="Times New Roman" w:hAnsi="Times New Roman" w:eastAsia="仿宋" w:cs="Times New Roman"/>
                <w:color w:val="000000"/>
                <w:kern w:val="0"/>
                <w:sz w:val="24"/>
                <w:szCs w:val="24"/>
              </w:rPr>
              <w:t>召开业绩说明会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5" w:hRule="atLeast"/>
          <w:jc w:val="center"/>
        </w:trPr>
        <w:tc>
          <w:tcPr>
            <w:tcW w:w="1907" w:type="dxa"/>
            <w:vMerge w:val="continue"/>
            <w:vAlign w:val="center"/>
          </w:tcPr>
          <w:p>
            <w:pPr>
              <w:widowControl/>
              <w:rPr>
                <w:rFonts w:ascii="Times New Roman" w:hAnsi="Times New Roman" w:eastAsia="仿宋" w:cs="Times New Roman"/>
                <w:color w:val="000000"/>
                <w:kern w:val="0"/>
                <w:sz w:val="24"/>
                <w:szCs w:val="24"/>
              </w:rPr>
            </w:pPr>
          </w:p>
        </w:tc>
        <w:tc>
          <w:tcPr>
            <w:tcW w:w="2362" w:type="dxa"/>
            <w:shd w:val="clear" w:color="auto" w:fill="auto"/>
            <w:noWrap/>
            <w:vAlign w:val="center"/>
          </w:tcPr>
          <w:p>
            <w:pPr>
              <w:widowControl/>
              <w:rPr>
                <w:rFonts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rPr>
              <w:t>项目公司减少注册资本、合并、分立、解散、破产</w:t>
            </w:r>
          </w:p>
        </w:tc>
        <w:tc>
          <w:tcPr>
            <w:tcW w:w="4763" w:type="dxa"/>
            <w:shd w:val="clear" w:color="auto" w:fill="auto"/>
            <w:noWrap/>
            <w:vAlign w:val="center"/>
          </w:tcPr>
          <w:p>
            <w:pPr>
              <w:widowControl/>
              <w:rPr>
                <w:rFonts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rPr>
              <w:t>项目公司减少注册资本、合并、分立、解散、（被）申请进入破产程序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5" w:hRule="atLeast"/>
          <w:jc w:val="center"/>
        </w:trPr>
        <w:tc>
          <w:tcPr>
            <w:tcW w:w="1907" w:type="dxa"/>
            <w:vMerge w:val="continue"/>
            <w:vAlign w:val="center"/>
          </w:tcPr>
          <w:p>
            <w:pPr>
              <w:widowControl/>
              <w:rPr>
                <w:rFonts w:ascii="Times New Roman" w:hAnsi="Times New Roman" w:eastAsia="仿宋" w:cs="Times New Roman"/>
                <w:color w:val="000000"/>
                <w:kern w:val="0"/>
                <w:sz w:val="24"/>
                <w:szCs w:val="24"/>
              </w:rPr>
            </w:pPr>
          </w:p>
        </w:tc>
        <w:tc>
          <w:tcPr>
            <w:tcW w:w="2362" w:type="dxa"/>
            <w:shd w:val="clear" w:color="auto" w:fill="auto"/>
            <w:noWrap/>
            <w:vAlign w:val="center"/>
          </w:tcPr>
          <w:p>
            <w:pPr>
              <w:widowControl/>
              <w:rPr>
                <w:rFonts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rPr>
              <w:t>运营管理机构稳定运营管理能力变化</w:t>
            </w:r>
          </w:p>
        </w:tc>
        <w:tc>
          <w:tcPr>
            <w:tcW w:w="4763" w:type="dxa"/>
            <w:shd w:val="clear" w:color="auto" w:fill="auto"/>
            <w:noWrap/>
            <w:vAlign w:val="center"/>
          </w:tcPr>
          <w:p>
            <w:pPr>
              <w:widowControl/>
              <w:rPr>
                <w:rFonts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rPr>
              <w:t>运营管理机构稳定运营管理能力发生变化事项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5" w:hRule="atLeast"/>
          <w:jc w:val="center"/>
        </w:trPr>
        <w:tc>
          <w:tcPr>
            <w:tcW w:w="1907" w:type="dxa"/>
            <w:vMerge w:val="continue"/>
            <w:vAlign w:val="center"/>
          </w:tcPr>
          <w:p>
            <w:pPr>
              <w:widowControl/>
              <w:rPr>
                <w:rFonts w:ascii="Times New Roman" w:hAnsi="Times New Roman" w:eastAsia="仿宋" w:cs="Times New Roman"/>
                <w:color w:val="000000"/>
                <w:kern w:val="0"/>
                <w:sz w:val="24"/>
                <w:szCs w:val="24"/>
              </w:rPr>
            </w:pPr>
          </w:p>
        </w:tc>
        <w:tc>
          <w:tcPr>
            <w:tcW w:w="2362" w:type="dxa"/>
            <w:shd w:val="clear" w:color="auto" w:fill="auto"/>
            <w:noWrap/>
            <w:vAlign w:val="center"/>
          </w:tcPr>
          <w:p>
            <w:pPr>
              <w:widowControl/>
              <w:rPr>
                <w:rFonts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rPr>
              <w:t>新增对外借款</w:t>
            </w:r>
          </w:p>
        </w:tc>
        <w:tc>
          <w:tcPr>
            <w:tcW w:w="4763" w:type="dxa"/>
            <w:shd w:val="clear" w:color="auto" w:fill="auto"/>
            <w:noWrap/>
            <w:vAlign w:val="center"/>
          </w:tcPr>
          <w:p>
            <w:pPr>
              <w:widowControl/>
              <w:rPr>
                <w:rFonts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lang w:eastAsia="zh-CN"/>
              </w:rPr>
              <w:t>不动产基金</w:t>
            </w:r>
            <w:r>
              <w:rPr>
                <w:rFonts w:hint="eastAsia" w:ascii="Times New Roman" w:hAnsi="Times New Roman" w:eastAsia="仿宋" w:cs="Times New Roman"/>
                <w:color w:val="000000"/>
                <w:kern w:val="0"/>
                <w:sz w:val="24"/>
                <w:szCs w:val="24"/>
              </w:rPr>
              <w:t>或者项目公司单笔对外借入款项超过基金净资产5%或者最近12个月内累计借入款项余额超过基金净资产10%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5" w:hRule="atLeast"/>
          <w:jc w:val="center"/>
        </w:trPr>
        <w:tc>
          <w:tcPr>
            <w:tcW w:w="1907" w:type="dxa"/>
            <w:vMerge w:val="continue"/>
            <w:vAlign w:val="center"/>
          </w:tcPr>
          <w:p>
            <w:pPr>
              <w:widowControl/>
              <w:rPr>
                <w:rFonts w:ascii="Times New Roman" w:hAnsi="Times New Roman" w:eastAsia="仿宋" w:cs="Times New Roman"/>
                <w:color w:val="000000"/>
                <w:kern w:val="0"/>
                <w:sz w:val="24"/>
                <w:szCs w:val="24"/>
              </w:rPr>
            </w:pPr>
          </w:p>
        </w:tc>
        <w:tc>
          <w:tcPr>
            <w:tcW w:w="2362" w:type="dxa"/>
            <w:shd w:val="clear" w:color="auto" w:fill="auto"/>
            <w:noWrap/>
            <w:vAlign w:val="center"/>
          </w:tcPr>
          <w:p>
            <w:pPr>
              <w:widowControl/>
              <w:rPr>
                <w:rFonts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lang w:eastAsia="zh-CN"/>
              </w:rPr>
              <w:t>不动产项目</w:t>
            </w:r>
            <w:r>
              <w:rPr>
                <w:rFonts w:hint="eastAsia" w:ascii="Times New Roman" w:hAnsi="Times New Roman" w:eastAsia="仿宋" w:cs="Times New Roman"/>
                <w:color w:val="000000"/>
                <w:kern w:val="0"/>
                <w:sz w:val="24"/>
                <w:szCs w:val="24"/>
              </w:rPr>
              <w:t>临时评估</w:t>
            </w:r>
          </w:p>
        </w:tc>
        <w:tc>
          <w:tcPr>
            <w:tcW w:w="4763" w:type="dxa"/>
            <w:shd w:val="clear" w:color="auto" w:fill="auto"/>
            <w:noWrap/>
            <w:vAlign w:val="center"/>
          </w:tcPr>
          <w:p>
            <w:pPr>
              <w:widowControl/>
              <w:rPr>
                <w:rFonts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rPr>
              <w:t>聘请评估机构对</w:t>
            </w:r>
            <w:r>
              <w:rPr>
                <w:rFonts w:hint="eastAsia" w:ascii="Times New Roman" w:hAnsi="Times New Roman" w:eastAsia="仿宋" w:cs="Times New Roman"/>
                <w:color w:val="000000"/>
                <w:kern w:val="0"/>
                <w:sz w:val="24"/>
                <w:szCs w:val="24"/>
                <w:lang w:eastAsia="zh-CN"/>
              </w:rPr>
              <w:t>不动产项目</w:t>
            </w:r>
            <w:r>
              <w:rPr>
                <w:rFonts w:hint="eastAsia" w:ascii="Times New Roman" w:hAnsi="Times New Roman" w:eastAsia="仿宋" w:cs="Times New Roman"/>
                <w:color w:val="000000"/>
                <w:kern w:val="0"/>
                <w:sz w:val="24"/>
                <w:szCs w:val="24"/>
              </w:rPr>
              <w:t>资产进行临时评估事项公告、出具的评估报告、第三方专业机构意见或者报告（如有）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5" w:hRule="atLeast"/>
          <w:jc w:val="center"/>
        </w:trPr>
        <w:tc>
          <w:tcPr>
            <w:tcW w:w="1907" w:type="dxa"/>
            <w:vMerge w:val="continue"/>
            <w:vAlign w:val="center"/>
          </w:tcPr>
          <w:p>
            <w:pPr>
              <w:widowControl/>
              <w:rPr>
                <w:rFonts w:ascii="Times New Roman" w:hAnsi="Times New Roman" w:eastAsia="仿宋" w:cs="Times New Roman"/>
                <w:color w:val="000000"/>
                <w:kern w:val="0"/>
                <w:sz w:val="24"/>
                <w:szCs w:val="24"/>
              </w:rPr>
            </w:pPr>
          </w:p>
        </w:tc>
        <w:tc>
          <w:tcPr>
            <w:tcW w:w="2362" w:type="dxa"/>
            <w:shd w:val="clear" w:color="auto" w:fill="auto"/>
            <w:noWrap/>
            <w:vAlign w:val="center"/>
          </w:tcPr>
          <w:p>
            <w:pPr>
              <w:widowControl/>
              <w:rPr>
                <w:rFonts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rPr>
              <w:t>变更或者违反约定</w:t>
            </w:r>
          </w:p>
        </w:tc>
        <w:tc>
          <w:tcPr>
            <w:tcW w:w="4763" w:type="dxa"/>
            <w:shd w:val="clear" w:color="auto" w:fill="auto"/>
            <w:noWrap/>
            <w:vAlign w:val="center"/>
          </w:tcPr>
          <w:p>
            <w:pPr>
              <w:widowControl/>
              <w:rPr>
                <w:rFonts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lang w:eastAsia="zh-CN"/>
              </w:rPr>
              <w:t>不动产基金</w:t>
            </w:r>
            <w:r>
              <w:rPr>
                <w:rFonts w:hint="eastAsia" w:ascii="Times New Roman" w:hAnsi="Times New Roman" w:eastAsia="仿宋" w:cs="Times New Roman"/>
                <w:color w:val="000000"/>
                <w:kern w:val="0"/>
                <w:sz w:val="24"/>
                <w:szCs w:val="24"/>
              </w:rPr>
              <w:t>法律文件相关约定发生重大变更，或者业务参与人严重违反基金法律文件约定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5" w:hRule="atLeast"/>
          <w:jc w:val="center"/>
        </w:trPr>
        <w:tc>
          <w:tcPr>
            <w:tcW w:w="1907" w:type="dxa"/>
            <w:vMerge w:val="continue"/>
            <w:vAlign w:val="center"/>
          </w:tcPr>
          <w:p>
            <w:pPr>
              <w:widowControl/>
              <w:rPr>
                <w:rFonts w:ascii="Times New Roman" w:hAnsi="Times New Roman" w:eastAsia="仿宋" w:cs="Times New Roman"/>
                <w:color w:val="000000"/>
                <w:kern w:val="0"/>
                <w:sz w:val="24"/>
                <w:szCs w:val="24"/>
              </w:rPr>
            </w:pPr>
          </w:p>
        </w:tc>
        <w:tc>
          <w:tcPr>
            <w:tcW w:w="2362" w:type="dxa"/>
            <w:shd w:val="clear" w:color="auto" w:fill="auto"/>
            <w:noWrap/>
            <w:vAlign w:val="center"/>
          </w:tcPr>
          <w:p>
            <w:pPr>
              <w:widowControl/>
              <w:rPr>
                <w:rFonts w:hint="eastAsia" w:ascii="Times New Roman" w:hAnsi="Times New Roman" w:eastAsia="仿宋" w:cs="Times New Roman"/>
                <w:color w:val="000000"/>
                <w:kern w:val="0"/>
                <w:sz w:val="24"/>
                <w:szCs w:val="24"/>
                <w:lang w:eastAsia="zh-CN"/>
              </w:rPr>
            </w:pPr>
            <w:r>
              <w:rPr>
                <w:rFonts w:hint="eastAsia" w:ascii="Times New Roman" w:hAnsi="Times New Roman" w:eastAsia="仿宋" w:cs="Times New Roman"/>
                <w:color w:val="000000"/>
                <w:kern w:val="0"/>
                <w:sz w:val="24"/>
                <w:szCs w:val="24"/>
                <w:lang w:eastAsia="zh-CN"/>
              </w:rPr>
              <w:t>原始权益人及其一致行动人增持</w:t>
            </w:r>
          </w:p>
        </w:tc>
        <w:tc>
          <w:tcPr>
            <w:tcW w:w="4763" w:type="dxa"/>
            <w:shd w:val="clear" w:color="auto" w:fill="auto"/>
            <w:noWrap/>
            <w:vAlign w:val="center"/>
          </w:tcPr>
          <w:p>
            <w:pPr>
              <w:widowControl/>
              <w:rPr>
                <w:rFonts w:hint="eastAsia"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lang w:eastAsia="zh-CN"/>
              </w:rPr>
              <w:t>原始权益人及其一致行动人增持计划或实施情况公告</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5" w:hRule="atLeast"/>
          <w:jc w:val="center"/>
        </w:trPr>
        <w:tc>
          <w:tcPr>
            <w:tcW w:w="1907" w:type="dxa"/>
            <w:vMerge w:val="continue"/>
            <w:vAlign w:val="center"/>
          </w:tcPr>
          <w:p>
            <w:pPr>
              <w:widowControl/>
              <w:rPr>
                <w:rFonts w:ascii="Times New Roman" w:hAnsi="Times New Roman" w:eastAsia="仿宋" w:cs="Times New Roman"/>
                <w:color w:val="000000"/>
                <w:kern w:val="0"/>
                <w:sz w:val="24"/>
                <w:szCs w:val="24"/>
              </w:rPr>
            </w:pPr>
          </w:p>
        </w:tc>
        <w:tc>
          <w:tcPr>
            <w:tcW w:w="2362" w:type="dxa"/>
            <w:shd w:val="clear" w:color="auto" w:fill="auto"/>
            <w:noWrap/>
            <w:vAlign w:val="center"/>
          </w:tcPr>
          <w:p>
            <w:pPr>
              <w:widowControl/>
              <w:rPr>
                <w:rFonts w:hint="eastAsia"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rPr>
              <w:t>其他对持有人利益或资产净值产生重大影响事项</w:t>
            </w:r>
          </w:p>
        </w:tc>
        <w:tc>
          <w:tcPr>
            <w:tcW w:w="4763" w:type="dxa"/>
            <w:shd w:val="clear" w:color="auto" w:fill="auto"/>
            <w:noWrap/>
            <w:vAlign w:val="center"/>
          </w:tcPr>
          <w:p>
            <w:pPr>
              <w:widowControl/>
              <w:rPr>
                <w:rFonts w:hint="eastAsia"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rPr>
              <w:t>可能对</w:t>
            </w:r>
            <w:r>
              <w:rPr>
                <w:rFonts w:hint="eastAsia" w:ascii="Times New Roman" w:hAnsi="Times New Roman" w:eastAsia="仿宋" w:cs="Times New Roman"/>
                <w:color w:val="000000"/>
                <w:kern w:val="0"/>
                <w:sz w:val="24"/>
                <w:szCs w:val="24"/>
                <w:lang w:eastAsia="zh-CN"/>
              </w:rPr>
              <w:t>不动产基金</w:t>
            </w:r>
            <w:r>
              <w:rPr>
                <w:rFonts w:hint="eastAsia" w:ascii="Times New Roman" w:hAnsi="Times New Roman" w:eastAsia="仿宋" w:cs="Times New Roman"/>
                <w:color w:val="000000"/>
                <w:kern w:val="0"/>
                <w:sz w:val="24"/>
                <w:szCs w:val="24"/>
              </w:rPr>
              <w:t>份额持有人利益或基金资产净值产生重大影响的其他事项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43" w:hRule="atLeast"/>
          <w:jc w:val="center"/>
        </w:trPr>
        <w:tc>
          <w:tcPr>
            <w:tcW w:w="1907" w:type="dxa"/>
            <w:vMerge w:val="restart"/>
            <w:shd w:val="clear" w:color="auto" w:fill="auto"/>
            <w:vAlign w:val="center"/>
          </w:tcPr>
          <w:p>
            <w:pPr>
              <w:widowControl/>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基金管理人公告</w:t>
            </w:r>
          </w:p>
        </w:tc>
        <w:tc>
          <w:tcPr>
            <w:tcW w:w="2362" w:type="dxa"/>
            <w:shd w:val="clear" w:color="auto" w:fill="auto"/>
            <w:vAlign w:val="center"/>
          </w:tcPr>
          <w:p>
            <w:pPr>
              <w:widowControl/>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基金管理人情况发生变更</w:t>
            </w:r>
          </w:p>
        </w:tc>
        <w:tc>
          <w:tcPr>
            <w:tcW w:w="4763" w:type="dxa"/>
            <w:shd w:val="clear" w:color="auto" w:fill="auto"/>
            <w:vAlign w:val="center"/>
          </w:tcPr>
          <w:p>
            <w:pPr>
              <w:widowControl/>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基金管理人名称、住所发生变更，高级管理人员离任、变更、兼职，设立分公司或分公司成立，董事会换届，公司地址及电话号码变更，督察长变更等，基金管理人股东及出资情况变更、基金管理人章程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5" w:hRule="atLeast"/>
          <w:jc w:val="center"/>
        </w:trPr>
        <w:tc>
          <w:tcPr>
            <w:tcW w:w="1907" w:type="dxa"/>
            <w:vMerge w:val="continue"/>
            <w:vAlign w:val="center"/>
          </w:tcPr>
          <w:p>
            <w:pPr>
              <w:widowControl/>
              <w:rPr>
                <w:rFonts w:ascii="Times New Roman" w:hAnsi="Times New Roman" w:eastAsia="仿宋" w:cs="Times New Roman"/>
                <w:color w:val="000000"/>
                <w:kern w:val="0"/>
                <w:sz w:val="24"/>
                <w:szCs w:val="24"/>
              </w:rPr>
            </w:pPr>
          </w:p>
        </w:tc>
        <w:tc>
          <w:tcPr>
            <w:tcW w:w="2362" w:type="dxa"/>
            <w:shd w:val="clear" w:color="auto" w:fill="auto"/>
            <w:vAlign w:val="center"/>
          </w:tcPr>
          <w:p>
            <w:pPr>
              <w:widowControl/>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基金管理人投资有关事项</w:t>
            </w:r>
          </w:p>
        </w:tc>
        <w:tc>
          <w:tcPr>
            <w:tcW w:w="4763" w:type="dxa"/>
            <w:shd w:val="clear" w:color="auto" w:fill="auto"/>
            <w:vAlign w:val="center"/>
          </w:tcPr>
          <w:p>
            <w:pPr>
              <w:widowControl/>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基金管理人投资有关的事项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0" w:hRule="atLeast"/>
          <w:jc w:val="center"/>
        </w:trPr>
        <w:tc>
          <w:tcPr>
            <w:tcW w:w="1907" w:type="dxa"/>
            <w:vMerge w:val="continue"/>
            <w:vAlign w:val="center"/>
          </w:tcPr>
          <w:p>
            <w:pPr>
              <w:widowControl/>
              <w:rPr>
                <w:rFonts w:ascii="Times New Roman" w:hAnsi="Times New Roman" w:eastAsia="仿宋" w:cs="Times New Roman"/>
                <w:color w:val="000000"/>
                <w:kern w:val="0"/>
                <w:sz w:val="24"/>
                <w:szCs w:val="24"/>
              </w:rPr>
            </w:pPr>
          </w:p>
        </w:tc>
        <w:tc>
          <w:tcPr>
            <w:tcW w:w="2362" w:type="dxa"/>
            <w:shd w:val="clear" w:color="auto" w:fill="auto"/>
            <w:noWrap/>
            <w:vAlign w:val="center"/>
          </w:tcPr>
          <w:p>
            <w:pPr>
              <w:widowControl/>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投资者服务</w:t>
            </w:r>
          </w:p>
        </w:tc>
        <w:tc>
          <w:tcPr>
            <w:tcW w:w="4763" w:type="dxa"/>
            <w:shd w:val="clear" w:color="auto" w:fill="auto"/>
            <w:vAlign w:val="center"/>
          </w:tcPr>
          <w:p>
            <w:pPr>
              <w:widowControl/>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投资者身份证明相关事项，网站、网上交易及客服系统相关事项，对账单服务，提醒投资者事项等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22" w:hRule="atLeast"/>
          <w:jc w:val="center"/>
        </w:trPr>
        <w:tc>
          <w:tcPr>
            <w:tcW w:w="1907" w:type="dxa"/>
            <w:vMerge w:val="continue"/>
            <w:vAlign w:val="center"/>
          </w:tcPr>
          <w:p>
            <w:pPr>
              <w:widowControl/>
              <w:rPr>
                <w:rFonts w:ascii="Times New Roman" w:hAnsi="Times New Roman" w:eastAsia="仿宋" w:cs="Times New Roman"/>
                <w:color w:val="000000"/>
                <w:kern w:val="0"/>
                <w:sz w:val="24"/>
                <w:szCs w:val="24"/>
              </w:rPr>
            </w:pPr>
          </w:p>
        </w:tc>
        <w:tc>
          <w:tcPr>
            <w:tcW w:w="2362" w:type="dxa"/>
            <w:shd w:val="clear" w:color="auto" w:fill="auto"/>
            <w:noWrap/>
            <w:vAlign w:val="center"/>
          </w:tcPr>
          <w:p>
            <w:pPr>
              <w:widowControl/>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基金管理人其它公告</w:t>
            </w:r>
          </w:p>
        </w:tc>
        <w:tc>
          <w:tcPr>
            <w:tcW w:w="4763" w:type="dxa"/>
            <w:shd w:val="clear" w:color="auto" w:fill="auto"/>
            <w:vAlign w:val="center"/>
          </w:tcPr>
          <w:p>
            <w:pPr>
              <w:widowControl/>
              <w:rPr>
                <w:rFonts w:ascii="Times New Roman" w:hAnsi="Times New Roman" w:eastAsia="仿宋" w:cs="Times New Roman"/>
                <w:color w:val="000000"/>
                <w:kern w:val="0"/>
                <w:sz w:val="24"/>
                <w:szCs w:val="24"/>
              </w:rPr>
            </w:pPr>
          </w:p>
        </w:tc>
      </w:tr>
      <w:bookmarkEnd w:id="305"/>
      <w:bookmarkEnd w:id="306"/>
    </w:tbl>
    <w:p>
      <w:pPr>
        <w:spacing w:line="360" w:lineRule="auto"/>
        <w:contextualSpacing/>
        <w:jc w:val="center"/>
        <w:rPr>
          <w:rFonts w:ascii="Times New Roman" w:hAnsi="Times New Roman" w:eastAsia="方正小标宋简体"/>
          <w:color w:val="000000"/>
          <w:sz w:val="32"/>
          <w:szCs w:val="32"/>
        </w:rPr>
        <w:sectPr>
          <w:footerReference r:id="rId11" w:type="default"/>
          <w:footerReference r:id="rId12" w:type="even"/>
          <w:pgSz w:w="11906" w:h="16838"/>
          <w:pgMar w:top="1440" w:right="1800" w:bottom="1440" w:left="1800" w:header="851" w:footer="992" w:gutter="0"/>
          <w:pgNumType w:fmt="decimal" w:start="1"/>
          <w:cols w:space="425" w:num="1"/>
          <w:docGrid w:type="lines" w:linePitch="312" w:charSpace="0"/>
        </w:sectPr>
      </w:pPr>
    </w:p>
    <w:p>
      <w:pPr>
        <w:pStyle w:val="3"/>
        <w:keepNext w:val="0"/>
        <w:keepLines w:val="0"/>
        <w:adjustRightInd w:val="0"/>
        <w:snapToGrid w:val="0"/>
        <w:spacing w:before="0" w:after="0" w:line="240" w:lineRule="auto"/>
        <w:outlineLvl w:val="1"/>
        <w:rPr>
          <w:rFonts w:hint="eastAsia" w:ascii="黑体" w:hAnsi="黑体" w:eastAsia="黑体"/>
          <w:b w:val="0"/>
          <w:bCs w:val="0"/>
          <w:lang w:val="en-US" w:eastAsia="zh-CN"/>
        </w:rPr>
      </w:pPr>
      <w:bookmarkStart w:id="307" w:name="_Toc16905"/>
      <w:bookmarkStart w:id="308" w:name="_Toc15334"/>
      <w:bookmarkStart w:id="309" w:name="_Toc4722"/>
      <w:bookmarkStart w:id="310" w:name="_Toc12417"/>
      <w:bookmarkStart w:id="311" w:name="_Toc4865"/>
      <w:bookmarkStart w:id="312" w:name="_Toc15322"/>
      <w:bookmarkStart w:id="313" w:name="_Toc31226"/>
      <w:bookmarkStart w:id="314" w:name="_Toc7744"/>
      <w:bookmarkStart w:id="315" w:name="_Toc21756"/>
      <w:bookmarkStart w:id="316" w:name="_Toc146792085"/>
      <w:r>
        <w:rPr>
          <w:rFonts w:hint="eastAsia" w:ascii="黑体" w:hAnsi="黑体" w:eastAsia="黑体"/>
          <w:b w:val="0"/>
          <w:bCs w:val="0"/>
        </w:rPr>
        <w:t>附件</w:t>
      </w:r>
      <w:r>
        <w:rPr>
          <w:rFonts w:hint="eastAsia" w:ascii="黑体" w:hAnsi="黑体" w:eastAsia="黑体"/>
          <w:b w:val="0"/>
          <w:bCs w:val="0"/>
          <w:lang w:val="en-US" w:eastAsia="zh-CN"/>
        </w:rPr>
        <w:t>2</w:t>
      </w:r>
      <w:bookmarkEnd w:id="307"/>
      <w:bookmarkEnd w:id="308"/>
    </w:p>
    <w:p>
      <w:pPr>
        <w:rPr>
          <w:rFonts w:hint="eastAsia"/>
          <w:lang w:eastAsia="zh-CN"/>
        </w:rPr>
      </w:pPr>
    </w:p>
    <w:p>
      <w:pPr>
        <w:adjustRightInd/>
        <w:snapToGrid/>
        <w:spacing w:line="560" w:lineRule="exact"/>
        <w:jc w:val="center"/>
        <w:outlineLvl w:val="9"/>
        <w:rPr>
          <w:rFonts w:hint="eastAsia" w:ascii="Times New Roman" w:hAnsi="Times New Roman" w:eastAsia="方正小标宋简体" w:cs="Times New Roman"/>
          <w:bCs/>
          <w:sz w:val="44"/>
          <w:szCs w:val="44"/>
        </w:rPr>
      </w:pPr>
      <w:r>
        <w:rPr>
          <w:rFonts w:hint="eastAsia" w:ascii="Times New Roman" w:hAnsi="Times New Roman" w:eastAsia="方正小标宋简体" w:cs="Times New Roman"/>
          <w:b w:val="0"/>
          <w:bCs/>
          <w:sz w:val="44"/>
          <w:szCs w:val="44"/>
          <w:lang w:val="en-US" w:eastAsia="zh-CN"/>
        </w:rPr>
        <w:t>不动产</w:t>
      </w:r>
      <w:r>
        <w:rPr>
          <w:rFonts w:hint="eastAsia" w:ascii="Times New Roman" w:hAnsi="Times New Roman" w:eastAsia="方正小标宋简体" w:cs="Times New Roman"/>
          <w:b w:val="0"/>
          <w:bCs/>
          <w:sz w:val="44"/>
          <w:szCs w:val="44"/>
          <w:lang w:eastAsia="zh-CN"/>
        </w:rPr>
        <w:t>基金</w:t>
      </w:r>
      <w:r>
        <w:rPr>
          <w:rFonts w:hint="eastAsia" w:ascii="Times New Roman" w:hAnsi="Times New Roman" w:eastAsia="方正小标宋简体" w:cs="Times New Roman"/>
          <w:b w:val="0"/>
          <w:bCs/>
          <w:sz w:val="44"/>
          <w:szCs w:val="44"/>
        </w:rPr>
        <w:t>场内份额解除限售申请表</w:t>
      </w:r>
      <w:bookmarkEnd w:id="309"/>
      <w:bookmarkEnd w:id="310"/>
      <w:bookmarkEnd w:id="311"/>
      <w:bookmarkEnd w:id="312"/>
      <w:bookmarkEnd w:id="313"/>
      <w:bookmarkEnd w:id="314"/>
      <w:bookmarkEnd w:id="315"/>
      <w:bookmarkEnd w:id="316"/>
    </w:p>
    <w:tbl>
      <w:tblPr>
        <w:tblStyle w:val="16"/>
        <w:tblW w:w="60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30" w:type="dxa"/>
          <w:bottom w:w="0" w:type="dxa"/>
          <w:right w:w="30" w:type="dxa"/>
        </w:tblCellMar>
      </w:tblPr>
      <w:tblGrid>
        <w:gridCol w:w="2018"/>
        <w:gridCol w:w="1134"/>
        <w:gridCol w:w="1134"/>
        <w:gridCol w:w="1150"/>
        <w:gridCol w:w="1275"/>
        <w:gridCol w:w="715"/>
        <w:gridCol w:w="992"/>
        <w:gridCol w:w="1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30" w:type="dxa"/>
            <w:bottom w:w="0" w:type="dxa"/>
            <w:right w:w="30" w:type="dxa"/>
          </w:tblCellMar>
        </w:tblPrEx>
        <w:trPr>
          <w:cantSplit/>
          <w:trHeight w:val="481" w:hRule="atLeast"/>
          <w:jc w:val="center"/>
        </w:trPr>
        <w:tc>
          <w:tcPr>
            <w:tcW w:w="999" w:type="pct"/>
            <w:tcBorders>
              <w:top w:val="double" w:color="auto" w:sz="4" w:space="0"/>
            </w:tcBorders>
            <w:shd w:val="clear" w:color="auto" w:fill="FFFFFF"/>
            <w:vAlign w:val="center"/>
          </w:tcPr>
          <w:p>
            <w:pPr>
              <w:autoSpaceDE w:val="0"/>
              <w:autoSpaceDN w:val="0"/>
              <w:adjustRightInd w:val="0"/>
              <w:spacing w:before="156" w:beforeLines="50" w:after="156" w:afterLines="50"/>
              <w:jc w:val="center"/>
              <w:rPr>
                <w:rFonts w:ascii="Times New Roman" w:hAnsi="Times New Roman" w:eastAsia="仿宋" w:cs="Times New Roman"/>
                <w:b/>
                <w:color w:val="000000"/>
                <w:sz w:val="24"/>
                <w:szCs w:val="24"/>
              </w:rPr>
            </w:pPr>
            <w:r>
              <w:rPr>
                <w:rFonts w:ascii="Times New Roman" w:hAnsi="Times New Roman" w:eastAsia="仿宋" w:cs="Times New Roman"/>
                <w:b/>
                <w:color w:val="000000"/>
                <w:sz w:val="24"/>
                <w:szCs w:val="24"/>
              </w:rPr>
              <w:t>基金代码</w:t>
            </w:r>
          </w:p>
        </w:tc>
        <w:tc>
          <w:tcPr>
            <w:tcW w:w="1691" w:type="pct"/>
            <w:gridSpan w:val="3"/>
            <w:tcBorders>
              <w:top w:val="double" w:color="auto" w:sz="4" w:space="0"/>
              <w:bottom w:val="double" w:color="auto" w:sz="4" w:space="0"/>
            </w:tcBorders>
            <w:shd w:val="clear" w:color="auto" w:fill="FFFFFF"/>
            <w:vAlign w:val="center"/>
          </w:tcPr>
          <w:p>
            <w:pPr>
              <w:autoSpaceDE w:val="0"/>
              <w:autoSpaceDN w:val="0"/>
              <w:adjustRightInd w:val="0"/>
              <w:jc w:val="center"/>
              <w:rPr>
                <w:rFonts w:ascii="Times New Roman" w:hAnsi="Times New Roman" w:eastAsia="仿宋" w:cs="Times New Roman"/>
                <w:b/>
                <w:color w:val="000000"/>
                <w:sz w:val="24"/>
                <w:szCs w:val="24"/>
              </w:rPr>
            </w:pPr>
          </w:p>
        </w:tc>
        <w:tc>
          <w:tcPr>
            <w:tcW w:w="631" w:type="pct"/>
            <w:tcBorders>
              <w:top w:val="double" w:color="auto" w:sz="4" w:space="0"/>
              <w:bottom w:val="double" w:color="auto" w:sz="4" w:space="0"/>
            </w:tcBorders>
            <w:shd w:val="clear" w:color="auto" w:fill="FFFFFF"/>
            <w:vAlign w:val="center"/>
          </w:tcPr>
          <w:p>
            <w:pPr>
              <w:autoSpaceDE w:val="0"/>
              <w:autoSpaceDN w:val="0"/>
              <w:adjustRightInd w:val="0"/>
              <w:jc w:val="center"/>
              <w:rPr>
                <w:rFonts w:ascii="Times New Roman" w:hAnsi="Times New Roman" w:eastAsia="仿宋" w:cs="Times New Roman"/>
                <w:b/>
                <w:color w:val="000000"/>
                <w:sz w:val="24"/>
                <w:szCs w:val="24"/>
              </w:rPr>
            </w:pPr>
            <w:r>
              <w:rPr>
                <w:rFonts w:ascii="Times New Roman" w:hAnsi="Times New Roman" w:eastAsia="仿宋" w:cs="Times New Roman"/>
                <w:b/>
                <w:color w:val="000000"/>
                <w:sz w:val="24"/>
                <w:szCs w:val="24"/>
              </w:rPr>
              <w:t>基金简称</w:t>
            </w:r>
          </w:p>
        </w:tc>
        <w:tc>
          <w:tcPr>
            <w:tcW w:w="1680" w:type="pct"/>
            <w:gridSpan w:val="3"/>
            <w:tcBorders>
              <w:top w:val="double" w:color="auto" w:sz="4" w:space="0"/>
              <w:bottom w:val="double" w:color="auto" w:sz="4" w:space="0"/>
            </w:tcBorders>
            <w:shd w:val="clear" w:color="auto" w:fill="FFFFFF"/>
            <w:vAlign w:val="center"/>
          </w:tcPr>
          <w:p>
            <w:pPr>
              <w:autoSpaceDE w:val="0"/>
              <w:autoSpaceDN w:val="0"/>
              <w:adjustRightInd w:val="0"/>
              <w:jc w:val="center"/>
              <w:rPr>
                <w:rFonts w:ascii="Times New Roman" w:hAnsi="Times New Roman" w:eastAsia="仿宋" w:cs="Times New Roman"/>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293" w:hRule="atLeast"/>
          <w:jc w:val="center"/>
        </w:trPr>
        <w:tc>
          <w:tcPr>
            <w:tcW w:w="999" w:type="pct"/>
            <w:tcBorders>
              <w:top w:val="double" w:color="auto" w:sz="4" w:space="0"/>
            </w:tcBorders>
            <w:shd w:val="clear" w:color="auto" w:fill="FFFFFF"/>
            <w:vAlign w:val="center"/>
          </w:tcPr>
          <w:p>
            <w:pPr>
              <w:autoSpaceDE w:val="0"/>
              <w:autoSpaceDN w:val="0"/>
              <w:adjustRightInd w:val="0"/>
              <w:spacing w:before="156" w:beforeLines="50" w:after="156" w:afterLines="50"/>
              <w:jc w:val="center"/>
              <w:rPr>
                <w:rFonts w:ascii="Times New Roman" w:hAnsi="Times New Roman" w:eastAsia="仿宋" w:cs="Times New Roman"/>
                <w:b/>
                <w:color w:val="000000"/>
                <w:sz w:val="24"/>
                <w:szCs w:val="24"/>
              </w:rPr>
            </w:pPr>
            <w:r>
              <w:rPr>
                <w:rFonts w:ascii="Times New Roman" w:hAnsi="Times New Roman" w:eastAsia="仿宋" w:cs="Times New Roman"/>
                <w:b/>
                <w:color w:val="000000"/>
                <w:sz w:val="24"/>
                <w:szCs w:val="24"/>
              </w:rPr>
              <w:t>解限上市流通日期</w:t>
            </w:r>
          </w:p>
        </w:tc>
        <w:tc>
          <w:tcPr>
            <w:tcW w:w="4001" w:type="pct"/>
            <w:gridSpan w:val="7"/>
            <w:tcBorders>
              <w:top w:val="double" w:color="auto" w:sz="4" w:space="0"/>
            </w:tcBorders>
            <w:shd w:val="clear" w:color="auto" w:fill="FFFFFF"/>
            <w:vAlign w:val="center"/>
          </w:tcPr>
          <w:p>
            <w:pPr>
              <w:autoSpaceDE w:val="0"/>
              <w:autoSpaceDN w:val="0"/>
              <w:adjustRightInd w:val="0"/>
              <w:jc w:val="center"/>
              <w:rPr>
                <w:rFonts w:ascii="Times New Roman" w:hAnsi="Times New Roman" w:eastAsia="仿宋" w:cs="Times New Roman"/>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293" w:hRule="atLeast"/>
          <w:jc w:val="center"/>
        </w:trPr>
        <w:tc>
          <w:tcPr>
            <w:tcW w:w="999" w:type="pct"/>
            <w:tcBorders>
              <w:top w:val="double" w:color="auto" w:sz="4" w:space="0"/>
            </w:tcBorders>
            <w:shd w:val="clear" w:color="auto" w:fill="FFFFFF"/>
            <w:vAlign w:val="center"/>
          </w:tcPr>
          <w:p>
            <w:pPr>
              <w:autoSpaceDE w:val="0"/>
              <w:autoSpaceDN w:val="0"/>
              <w:adjustRightInd w:val="0"/>
              <w:jc w:val="center"/>
              <w:rPr>
                <w:rFonts w:ascii="Times New Roman" w:hAnsi="Times New Roman" w:eastAsia="仿宋" w:cs="Times New Roman"/>
                <w:b/>
                <w:color w:val="000000"/>
                <w:sz w:val="24"/>
                <w:szCs w:val="24"/>
              </w:rPr>
            </w:pPr>
            <w:r>
              <w:rPr>
                <w:rFonts w:ascii="Times New Roman" w:hAnsi="Times New Roman" w:eastAsia="仿宋" w:cs="Times New Roman"/>
                <w:b/>
                <w:color w:val="000000"/>
                <w:sz w:val="24"/>
                <w:szCs w:val="24"/>
              </w:rPr>
              <w:t>账户号码</w:t>
            </w:r>
          </w:p>
        </w:tc>
        <w:tc>
          <w:tcPr>
            <w:tcW w:w="561" w:type="pct"/>
            <w:tcBorders>
              <w:top w:val="double" w:color="auto" w:sz="4" w:space="0"/>
            </w:tcBorders>
            <w:shd w:val="clear" w:color="auto" w:fill="FFFFFF"/>
            <w:vAlign w:val="center"/>
          </w:tcPr>
          <w:p>
            <w:pPr>
              <w:autoSpaceDE w:val="0"/>
              <w:autoSpaceDN w:val="0"/>
              <w:adjustRightInd w:val="0"/>
              <w:jc w:val="center"/>
              <w:rPr>
                <w:rFonts w:ascii="Times New Roman" w:hAnsi="Times New Roman" w:eastAsia="仿宋" w:cs="Times New Roman"/>
                <w:b/>
                <w:color w:val="000000"/>
                <w:sz w:val="24"/>
                <w:szCs w:val="24"/>
              </w:rPr>
            </w:pPr>
            <w:r>
              <w:rPr>
                <w:rFonts w:ascii="Times New Roman" w:hAnsi="Times New Roman" w:eastAsia="仿宋" w:cs="Times New Roman"/>
                <w:b/>
                <w:color w:val="000000"/>
                <w:sz w:val="24"/>
                <w:szCs w:val="24"/>
              </w:rPr>
              <w:t>账户名称</w:t>
            </w:r>
          </w:p>
        </w:tc>
        <w:tc>
          <w:tcPr>
            <w:tcW w:w="561" w:type="pct"/>
            <w:tcBorders>
              <w:top w:val="double" w:color="auto" w:sz="4" w:space="0"/>
            </w:tcBorders>
            <w:shd w:val="clear" w:color="auto" w:fill="FFFFFF"/>
            <w:vAlign w:val="center"/>
          </w:tcPr>
          <w:p>
            <w:pPr>
              <w:autoSpaceDE w:val="0"/>
              <w:autoSpaceDN w:val="0"/>
              <w:adjustRightInd w:val="0"/>
              <w:jc w:val="center"/>
              <w:rPr>
                <w:rFonts w:ascii="Times New Roman" w:hAnsi="Times New Roman" w:eastAsia="仿宋" w:cs="Times New Roman"/>
                <w:b/>
                <w:color w:val="000000"/>
                <w:sz w:val="24"/>
                <w:szCs w:val="24"/>
              </w:rPr>
            </w:pPr>
            <w:r>
              <w:rPr>
                <w:rFonts w:ascii="Times New Roman" w:hAnsi="Times New Roman" w:eastAsia="仿宋" w:cs="Times New Roman"/>
                <w:b/>
                <w:color w:val="000000"/>
                <w:sz w:val="24"/>
                <w:szCs w:val="24"/>
              </w:rPr>
              <w:t>限售类别</w:t>
            </w:r>
          </w:p>
        </w:tc>
        <w:tc>
          <w:tcPr>
            <w:tcW w:w="568" w:type="pct"/>
            <w:tcBorders>
              <w:top w:val="double" w:color="auto" w:sz="4" w:space="0"/>
            </w:tcBorders>
            <w:shd w:val="clear" w:color="auto" w:fill="FFFFFF"/>
          </w:tcPr>
          <w:p>
            <w:pPr>
              <w:autoSpaceDE w:val="0"/>
              <w:autoSpaceDN w:val="0"/>
              <w:adjustRightInd w:val="0"/>
              <w:spacing w:before="156" w:beforeLines="50" w:after="156" w:afterLines="50"/>
              <w:jc w:val="center"/>
              <w:rPr>
                <w:rFonts w:ascii="Times New Roman" w:hAnsi="Times New Roman" w:eastAsia="仿宋" w:cs="Times New Roman"/>
                <w:b/>
                <w:color w:val="000000"/>
                <w:sz w:val="24"/>
                <w:szCs w:val="24"/>
              </w:rPr>
            </w:pPr>
            <w:r>
              <w:rPr>
                <w:rFonts w:ascii="Times New Roman" w:hAnsi="Times New Roman" w:eastAsia="仿宋" w:cs="Times New Roman"/>
                <w:b/>
                <w:color w:val="000000"/>
                <w:sz w:val="24"/>
                <w:szCs w:val="24"/>
              </w:rPr>
              <w:t>托管单元</w:t>
            </w:r>
          </w:p>
        </w:tc>
        <w:tc>
          <w:tcPr>
            <w:tcW w:w="631" w:type="pct"/>
            <w:tcBorders>
              <w:top w:val="double" w:color="auto" w:sz="4" w:space="0"/>
            </w:tcBorders>
            <w:shd w:val="clear" w:color="auto" w:fill="FFFFFF"/>
          </w:tcPr>
          <w:p>
            <w:pPr>
              <w:autoSpaceDE w:val="0"/>
              <w:autoSpaceDN w:val="0"/>
              <w:adjustRightInd w:val="0"/>
              <w:spacing w:before="156" w:beforeLines="50" w:after="156" w:afterLines="50"/>
              <w:jc w:val="center"/>
              <w:rPr>
                <w:rFonts w:ascii="Times New Roman" w:hAnsi="Times New Roman" w:eastAsia="仿宋" w:cs="Times New Roman"/>
                <w:b/>
                <w:color w:val="000000"/>
                <w:sz w:val="24"/>
                <w:szCs w:val="24"/>
              </w:rPr>
            </w:pPr>
            <w:r>
              <w:rPr>
                <w:rFonts w:ascii="Times New Roman" w:hAnsi="Times New Roman" w:eastAsia="仿宋" w:cs="Times New Roman"/>
                <w:b/>
                <w:color w:val="000000"/>
                <w:sz w:val="24"/>
                <w:szCs w:val="24"/>
              </w:rPr>
              <w:t>解限份额</w:t>
            </w:r>
          </w:p>
        </w:tc>
        <w:tc>
          <w:tcPr>
            <w:tcW w:w="1680" w:type="pct"/>
            <w:gridSpan w:val="3"/>
            <w:tcBorders>
              <w:top w:val="double" w:color="auto" w:sz="4" w:space="0"/>
            </w:tcBorders>
            <w:shd w:val="clear" w:color="auto" w:fill="FFFFFF"/>
          </w:tcPr>
          <w:p>
            <w:pPr>
              <w:autoSpaceDE w:val="0"/>
              <w:autoSpaceDN w:val="0"/>
              <w:adjustRightInd w:val="0"/>
              <w:spacing w:before="156" w:beforeLines="50" w:after="156" w:afterLines="50"/>
              <w:jc w:val="center"/>
              <w:rPr>
                <w:rFonts w:ascii="Times New Roman" w:hAnsi="Times New Roman" w:eastAsia="仿宋" w:cs="Times New Roman"/>
                <w:b/>
                <w:color w:val="000000"/>
                <w:sz w:val="24"/>
                <w:szCs w:val="24"/>
              </w:rPr>
            </w:pPr>
            <w:r>
              <w:rPr>
                <w:rFonts w:ascii="Times New Roman" w:hAnsi="Times New Roman" w:eastAsia="仿宋" w:cs="Times New Roman"/>
                <w:b/>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293" w:hRule="atLeast"/>
          <w:jc w:val="center"/>
        </w:trPr>
        <w:tc>
          <w:tcPr>
            <w:tcW w:w="999" w:type="pct"/>
            <w:vMerge w:val="restart"/>
            <w:shd w:val="clear" w:color="auto" w:fill="FFFFFF"/>
          </w:tcPr>
          <w:p>
            <w:pPr>
              <w:autoSpaceDE w:val="0"/>
              <w:autoSpaceDN w:val="0"/>
              <w:adjustRightInd w:val="0"/>
              <w:jc w:val="center"/>
              <w:rPr>
                <w:rFonts w:ascii="Times New Roman" w:hAnsi="Times New Roman" w:eastAsia="仿宋" w:cs="Times New Roman"/>
                <w:color w:val="000000"/>
                <w:sz w:val="24"/>
                <w:szCs w:val="24"/>
              </w:rPr>
            </w:pPr>
          </w:p>
        </w:tc>
        <w:tc>
          <w:tcPr>
            <w:tcW w:w="561" w:type="pct"/>
            <w:vMerge w:val="restart"/>
            <w:shd w:val="clear" w:color="auto" w:fill="FFFFFF"/>
          </w:tcPr>
          <w:p>
            <w:pPr>
              <w:autoSpaceDE w:val="0"/>
              <w:autoSpaceDN w:val="0"/>
              <w:adjustRightInd w:val="0"/>
              <w:jc w:val="center"/>
              <w:rPr>
                <w:rFonts w:ascii="Times New Roman" w:hAnsi="Times New Roman" w:eastAsia="仿宋" w:cs="Times New Roman"/>
                <w:color w:val="000000"/>
                <w:sz w:val="24"/>
                <w:szCs w:val="24"/>
              </w:rPr>
            </w:pPr>
          </w:p>
        </w:tc>
        <w:tc>
          <w:tcPr>
            <w:tcW w:w="561" w:type="pct"/>
            <w:vMerge w:val="restart"/>
            <w:shd w:val="clear" w:color="auto" w:fill="FFFFFF"/>
          </w:tcPr>
          <w:p>
            <w:pPr>
              <w:autoSpaceDE w:val="0"/>
              <w:autoSpaceDN w:val="0"/>
              <w:adjustRightInd w:val="0"/>
              <w:jc w:val="center"/>
              <w:rPr>
                <w:rFonts w:ascii="Times New Roman" w:hAnsi="Times New Roman" w:eastAsia="仿宋" w:cs="Times New Roman"/>
                <w:color w:val="000000"/>
                <w:sz w:val="24"/>
                <w:szCs w:val="24"/>
              </w:rPr>
            </w:pPr>
          </w:p>
        </w:tc>
        <w:tc>
          <w:tcPr>
            <w:tcW w:w="568" w:type="pct"/>
            <w:vMerge w:val="restart"/>
            <w:shd w:val="clear" w:color="auto" w:fill="FFFFFF"/>
          </w:tcPr>
          <w:p>
            <w:pPr>
              <w:autoSpaceDE w:val="0"/>
              <w:autoSpaceDN w:val="0"/>
              <w:adjustRightInd w:val="0"/>
              <w:jc w:val="center"/>
              <w:rPr>
                <w:rFonts w:ascii="Times New Roman" w:hAnsi="Times New Roman" w:eastAsia="仿宋" w:cs="Times New Roman"/>
                <w:color w:val="000000"/>
                <w:sz w:val="24"/>
                <w:szCs w:val="24"/>
              </w:rPr>
            </w:pPr>
          </w:p>
        </w:tc>
        <w:tc>
          <w:tcPr>
            <w:tcW w:w="631" w:type="pct"/>
            <w:vMerge w:val="restart"/>
            <w:shd w:val="clear" w:color="auto" w:fill="FFFFFF"/>
          </w:tcPr>
          <w:p>
            <w:pPr>
              <w:autoSpaceDE w:val="0"/>
              <w:autoSpaceDN w:val="0"/>
              <w:adjustRightInd w:val="0"/>
              <w:jc w:val="center"/>
              <w:rPr>
                <w:rFonts w:ascii="Times New Roman" w:hAnsi="Times New Roman" w:eastAsia="仿宋" w:cs="Times New Roman"/>
                <w:color w:val="000000"/>
                <w:sz w:val="24"/>
                <w:szCs w:val="24"/>
              </w:rPr>
            </w:pPr>
          </w:p>
        </w:tc>
        <w:tc>
          <w:tcPr>
            <w:tcW w:w="354" w:type="pct"/>
            <w:shd w:val="clear" w:color="auto" w:fill="FFFFFF"/>
          </w:tcPr>
          <w:p>
            <w:pPr>
              <w:autoSpaceDE w:val="0"/>
              <w:autoSpaceDN w:val="0"/>
              <w:adjustRightInd w:val="0"/>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未冻结份额</w:t>
            </w:r>
          </w:p>
        </w:tc>
        <w:tc>
          <w:tcPr>
            <w:tcW w:w="491" w:type="pct"/>
            <w:shd w:val="clear" w:color="auto" w:fill="FFFFFF"/>
          </w:tcPr>
          <w:p>
            <w:pPr>
              <w:jc w:val="left"/>
              <w:rPr>
                <w:rFonts w:ascii="Times New Roman" w:hAnsi="Times New Roman" w:eastAsia="仿宋" w:cs="Times New Roman"/>
                <w:color w:val="000000"/>
                <w:szCs w:val="21"/>
              </w:rPr>
            </w:pPr>
            <w:r>
              <w:rPr>
                <w:rFonts w:ascii="Times New Roman" w:hAnsi="Times New Roman" w:eastAsia="仿宋" w:cs="Times New Roman"/>
                <w:color w:val="000000"/>
                <w:szCs w:val="21"/>
              </w:rPr>
              <w:t>解限份额</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rPr>
                      <w:rFonts w:ascii="Times New Roman" w:hAnsi="Times New Roman" w:eastAsia="仿宋" w:cs="Times New Roman"/>
                      <w:color w:val="000000"/>
                      <w:kern w:val="0"/>
                      <w:sz w:val="20"/>
                      <w:szCs w:val="21"/>
                    </w:rPr>
                  </w:pPr>
                </w:p>
              </w:tc>
            </w:tr>
          </w:tbl>
          <w:p>
            <w:pPr>
              <w:autoSpaceDE w:val="0"/>
              <w:autoSpaceDN w:val="0"/>
              <w:adjustRightInd w:val="0"/>
              <w:jc w:val="center"/>
              <w:rPr>
                <w:rFonts w:ascii="Times New Roman" w:hAnsi="Times New Roman" w:eastAsia="仿宋" w:cs="Times New Roman"/>
                <w:color w:val="000000"/>
                <w:sz w:val="24"/>
                <w:szCs w:val="24"/>
              </w:rPr>
            </w:pPr>
          </w:p>
        </w:tc>
        <w:tc>
          <w:tcPr>
            <w:tcW w:w="835" w:type="pct"/>
            <w:shd w:val="clear" w:color="auto" w:fill="FFFFFF"/>
          </w:tcPr>
          <w:p>
            <w:pPr>
              <w:autoSpaceDE w:val="0"/>
              <w:autoSpaceDN w:val="0"/>
              <w:adjustRightInd w:val="0"/>
              <w:jc w:val="center"/>
              <w:rPr>
                <w:rFonts w:ascii="Times New Roman" w:hAnsi="Times New Roman" w:eastAsia="仿宋"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293" w:hRule="atLeast"/>
          <w:jc w:val="center"/>
        </w:trPr>
        <w:tc>
          <w:tcPr>
            <w:tcW w:w="999" w:type="pct"/>
            <w:vMerge w:val="continue"/>
            <w:shd w:val="clear" w:color="auto" w:fill="FFFFFF"/>
          </w:tcPr>
          <w:p>
            <w:pPr>
              <w:autoSpaceDE w:val="0"/>
              <w:autoSpaceDN w:val="0"/>
              <w:adjustRightInd w:val="0"/>
              <w:jc w:val="center"/>
              <w:rPr>
                <w:rFonts w:ascii="Times New Roman" w:hAnsi="Times New Roman" w:eastAsia="仿宋" w:cs="Times New Roman"/>
                <w:color w:val="000000"/>
                <w:sz w:val="24"/>
                <w:szCs w:val="24"/>
              </w:rPr>
            </w:pPr>
          </w:p>
        </w:tc>
        <w:tc>
          <w:tcPr>
            <w:tcW w:w="561" w:type="pct"/>
            <w:vMerge w:val="continue"/>
            <w:shd w:val="clear" w:color="auto" w:fill="FFFFFF"/>
          </w:tcPr>
          <w:p>
            <w:pPr>
              <w:autoSpaceDE w:val="0"/>
              <w:autoSpaceDN w:val="0"/>
              <w:adjustRightInd w:val="0"/>
              <w:jc w:val="center"/>
              <w:rPr>
                <w:rFonts w:ascii="Times New Roman" w:hAnsi="Times New Roman" w:eastAsia="仿宋" w:cs="Times New Roman"/>
                <w:color w:val="000000"/>
                <w:sz w:val="24"/>
                <w:szCs w:val="24"/>
              </w:rPr>
            </w:pPr>
          </w:p>
        </w:tc>
        <w:tc>
          <w:tcPr>
            <w:tcW w:w="561" w:type="pct"/>
            <w:vMerge w:val="continue"/>
            <w:shd w:val="clear" w:color="auto" w:fill="FFFFFF"/>
          </w:tcPr>
          <w:p>
            <w:pPr>
              <w:autoSpaceDE w:val="0"/>
              <w:autoSpaceDN w:val="0"/>
              <w:adjustRightInd w:val="0"/>
              <w:jc w:val="center"/>
              <w:rPr>
                <w:rFonts w:ascii="Times New Roman" w:hAnsi="Times New Roman" w:eastAsia="仿宋" w:cs="Times New Roman"/>
                <w:color w:val="000000"/>
                <w:sz w:val="24"/>
                <w:szCs w:val="24"/>
              </w:rPr>
            </w:pPr>
          </w:p>
        </w:tc>
        <w:tc>
          <w:tcPr>
            <w:tcW w:w="568" w:type="pct"/>
            <w:vMerge w:val="continue"/>
            <w:shd w:val="clear" w:color="auto" w:fill="FFFFFF"/>
          </w:tcPr>
          <w:p>
            <w:pPr>
              <w:autoSpaceDE w:val="0"/>
              <w:autoSpaceDN w:val="0"/>
              <w:adjustRightInd w:val="0"/>
              <w:jc w:val="center"/>
              <w:rPr>
                <w:rFonts w:ascii="Times New Roman" w:hAnsi="Times New Roman" w:eastAsia="仿宋" w:cs="Times New Roman"/>
                <w:color w:val="000000"/>
                <w:sz w:val="24"/>
                <w:szCs w:val="24"/>
              </w:rPr>
            </w:pPr>
          </w:p>
        </w:tc>
        <w:tc>
          <w:tcPr>
            <w:tcW w:w="631" w:type="pct"/>
            <w:vMerge w:val="continue"/>
            <w:shd w:val="clear" w:color="auto" w:fill="FFFFFF"/>
          </w:tcPr>
          <w:p>
            <w:pPr>
              <w:autoSpaceDE w:val="0"/>
              <w:autoSpaceDN w:val="0"/>
              <w:adjustRightInd w:val="0"/>
              <w:jc w:val="center"/>
              <w:rPr>
                <w:rFonts w:ascii="Times New Roman" w:hAnsi="Times New Roman" w:eastAsia="仿宋" w:cs="Times New Roman"/>
                <w:color w:val="000000"/>
                <w:sz w:val="24"/>
                <w:szCs w:val="24"/>
              </w:rPr>
            </w:pPr>
          </w:p>
        </w:tc>
        <w:tc>
          <w:tcPr>
            <w:tcW w:w="354" w:type="pct"/>
            <w:shd w:val="clear" w:color="auto" w:fill="FFFFFF"/>
          </w:tcPr>
          <w:p>
            <w:pPr>
              <w:autoSpaceDE w:val="0"/>
              <w:autoSpaceDN w:val="0"/>
              <w:adjustRightInd w:val="0"/>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已冻结份额</w:t>
            </w:r>
          </w:p>
        </w:tc>
        <w:tc>
          <w:tcPr>
            <w:tcW w:w="491" w:type="pct"/>
            <w:shd w:val="clear" w:color="auto" w:fill="FFFFFF"/>
          </w:tcPr>
          <w:p>
            <w:pPr>
              <w:rPr>
                <w:rFonts w:ascii="Times New Roman" w:hAnsi="Times New Roman" w:eastAsia="仿宋" w:cs="Times New Roman"/>
                <w:color w:val="000000"/>
                <w:szCs w:val="21"/>
              </w:rPr>
            </w:pPr>
            <w:r>
              <w:rPr>
                <w:rFonts w:ascii="Times New Roman" w:hAnsi="Times New Roman" w:eastAsia="仿宋" w:cs="Times New Roman"/>
                <w:color w:val="000000"/>
                <w:szCs w:val="21"/>
              </w:rPr>
              <w:t>解限份额</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jc w:val="center"/>
                    <w:rPr>
                      <w:rFonts w:ascii="Times New Roman" w:hAnsi="Times New Roman" w:eastAsia="仿宋" w:cs="Times New Roman"/>
                      <w:color w:val="000000"/>
                      <w:kern w:val="0"/>
                      <w:sz w:val="20"/>
                      <w:szCs w:val="21"/>
                    </w:rPr>
                  </w:pPr>
                </w:p>
              </w:tc>
            </w:tr>
          </w:tbl>
          <w:p>
            <w:pPr>
              <w:autoSpaceDE w:val="0"/>
              <w:autoSpaceDN w:val="0"/>
              <w:adjustRightInd w:val="0"/>
              <w:jc w:val="center"/>
              <w:rPr>
                <w:rFonts w:ascii="Times New Roman" w:hAnsi="Times New Roman" w:eastAsia="仿宋" w:cs="Times New Roman"/>
                <w:color w:val="000000"/>
                <w:sz w:val="24"/>
                <w:szCs w:val="24"/>
              </w:rPr>
            </w:pPr>
          </w:p>
        </w:tc>
        <w:tc>
          <w:tcPr>
            <w:tcW w:w="835" w:type="pct"/>
            <w:shd w:val="clear" w:color="auto" w:fill="FFFFFF"/>
          </w:tcPr>
          <w:p>
            <w:pPr>
              <w:autoSpaceDE w:val="0"/>
              <w:autoSpaceDN w:val="0"/>
              <w:adjustRightInd w:val="0"/>
              <w:jc w:val="left"/>
              <w:rPr>
                <w:rFonts w:ascii="Times New Roman" w:hAnsi="Times New Roman" w:eastAsia="仿宋" w:cs="Times New Roman"/>
                <w:color w:val="000000"/>
                <w:szCs w:val="21"/>
              </w:rPr>
            </w:pPr>
            <w:r>
              <w:rPr>
                <w:rFonts w:ascii="Times New Roman" w:hAnsi="Times New Roman" w:eastAsia="仿宋" w:cs="Times New Roman"/>
                <w:color w:val="000000"/>
                <w:szCs w:val="21"/>
              </w:rPr>
              <w:t>冻结序号：</w:t>
            </w:r>
          </w:p>
          <w:p>
            <w:pPr>
              <w:autoSpaceDE w:val="0"/>
              <w:autoSpaceDN w:val="0"/>
              <w:adjustRightInd w:val="0"/>
              <w:jc w:val="left"/>
              <w:rPr>
                <w:rFonts w:ascii="Times New Roman" w:hAnsi="Times New Roman" w:eastAsia="仿宋" w:cs="Times New Roman"/>
                <w:color w:val="000000"/>
                <w:sz w:val="24"/>
                <w:szCs w:val="24"/>
              </w:rPr>
            </w:pPr>
            <w:r>
              <w:rPr>
                <w:rFonts w:ascii="Times New Roman" w:hAnsi="Times New Roman" w:eastAsia="仿宋" w:cs="Times New Roman"/>
                <w:color w:val="000000"/>
                <w:szCs w:val="21"/>
              </w:rPr>
              <w:t>再冻结序号：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293" w:hRule="atLeast"/>
          <w:jc w:val="center"/>
        </w:trPr>
        <w:tc>
          <w:tcPr>
            <w:tcW w:w="2689" w:type="pct"/>
            <w:gridSpan w:val="4"/>
            <w:shd w:val="clear" w:color="auto" w:fill="FFFFFF"/>
          </w:tcPr>
          <w:p>
            <w:pPr>
              <w:autoSpaceDE w:val="0"/>
              <w:autoSpaceDN w:val="0"/>
              <w:adjustRightInd w:val="0"/>
              <w:jc w:val="center"/>
              <w:rPr>
                <w:rFonts w:ascii="Times New Roman" w:hAnsi="Times New Roman" w:eastAsia="仿宋" w:cs="Times New Roman"/>
                <w:b/>
                <w:color w:val="000000"/>
                <w:sz w:val="24"/>
                <w:szCs w:val="24"/>
              </w:rPr>
            </w:pPr>
            <w:r>
              <w:rPr>
                <w:rFonts w:hint="eastAsia" w:ascii="Times New Roman" w:hAnsi="Times New Roman" w:eastAsia="仿宋" w:cs="Times New Roman"/>
                <w:b/>
                <w:color w:val="000000"/>
                <w:sz w:val="24"/>
                <w:szCs w:val="24"/>
              </w:rPr>
              <w:t>总计</w:t>
            </w:r>
          </w:p>
        </w:tc>
        <w:tc>
          <w:tcPr>
            <w:tcW w:w="631" w:type="pct"/>
            <w:shd w:val="clear" w:color="auto" w:fill="FFFFFF"/>
          </w:tcPr>
          <w:p>
            <w:pPr>
              <w:autoSpaceDE w:val="0"/>
              <w:autoSpaceDN w:val="0"/>
              <w:adjustRightInd w:val="0"/>
              <w:jc w:val="center"/>
              <w:rPr>
                <w:rFonts w:ascii="Times New Roman" w:hAnsi="Times New Roman" w:eastAsia="仿宋" w:cs="Times New Roman"/>
                <w:color w:val="000000"/>
                <w:sz w:val="24"/>
                <w:szCs w:val="24"/>
              </w:rPr>
            </w:pPr>
            <w:r>
              <w:rPr>
                <w:rFonts w:hint="eastAsia" w:ascii="Times New Roman" w:hAnsi="Times New Roman" w:eastAsia="仿宋" w:cs="Times New Roman"/>
                <w:color w:val="000000"/>
                <w:sz w:val="24"/>
                <w:szCs w:val="24"/>
              </w:rPr>
              <w:t>XX</w:t>
            </w:r>
          </w:p>
        </w:tc>
        <w:tc>
          <w:tcPr>
            <w:tcW w:w="354" w:type="pct"/>
            <w:shd w:val="clear" w:color="auto" w:fill="FFFFFF"/>
          </w:tcPr>
          <w:p>
            <w:pPr>
              <w:autoSpaceDE w:val="0"/>
              <w:autoSpaceDN w:val="0"/>
              <w:adjustRightInd w:val="0"/>
              <w:jc w:val="center"/>
              <w:rPr>
                <w:rFonts w:ascii="Times New Roman" w:hAnsi="Times New Roman" w:eastAsia="仿宋" w:cs="Times New Roman"/>
                <w:color w:val="000000"/>
                <w:szCs w:val="21"/>
              </w:rPr>
            </w:pPr>
          </w:p>
        </w:tc>
        <w:tc>
          <w:tcPr>
            <w:tcW w:w="491" w:type="pct"/>
            <w:shd w:val="clear" w:color="auto" w:fill="FFFFFF"/>
          </w:tcPr>
          <w:p>
            <w:pPr>
              <w:rPr>
                <w:rFonts w:ascii="Times New Roman" w:hAnsi="Times New Roman" w:eastAsia="仿宋" w:cs="Times New Roman"/>
                <w:color w:val="000000"/>
                <w:szCs w:val="21"/>
              </w:rPr>
            </w:pPr>
          </w:p>
        </w:tc>
        <w:tc>
          <w:tcPr>
            <w:tcW w:w="835" w:type="pct"/>
            <w:shd w:val="clear" w:color="auto" w:fill="FFFFFF"/>
          </w:tcPr>
          <w:p>
            <w:pPr>
              <w:autoSpaceDE w:val="0"/>
              <w:autoSpaceDN w:val="0"/>
              <w:adjustRightInd w:val="0"/>
              <w:jc w:val="left"/>
              <w:rPr>
                <w:rFonts w:ascii="Times New Roman" w:hAnsi="Times New Roman" w:eastAsia="仿宋" w:cs="Times New Roman"/>
                <w:color w:val="000000"/>
                <w:szCs w:val="21"/>
              </w:rPr>
            </w:pPr>
          </w:p>
        </w:tc>
      </w:tr>
    </w:tbl>
    <w:p>
      <w:pPr>
        <w:spacing w:line="360" w:lineRule="auto"/>
        <w:jc w:val="left"/>
        <w:rPr>
          <w:rFonts w:ascii="Times New Roman" w:hAnsi="Times New Roman" w:eastAsia="仿宋" w:cs="Times New Roman"/>
          <w:b/>
          <w:szCs w:val="24"/>
        </w:rPr>
      </w:pPr>
      <w:r>
        <w:rPr>
          <w:rFonts w:ascii="Times New Roman" w:hAnsi="Times New Roman" w:eastAsia="仿宋" w:cs="Times New Roman"/>
          <w:b/>
          <w:szCs w:val="24"/>
        </w:rPr>
        <w:t>注意事项：</w:t>
      </w:r>
    </w:p>
    <w:p>
      <w:pPr>
        <w:spacing w:line="360" w:lineRule="atLeast"/>
        <w:ind w:firstLine="420" w:firstLineChars="200"/>
        <w:jc w:val="left"/>
        <w:rPr>
          <w:rFonts w:ascii="Times New Roman" w:hAnsi="Times New Roman" w:eastAsia="仿宋" w:cs="Times New Roman"/>
          <w:szCs w:val="24"/>
        </w:rPr>
      </w:pPr>
      <w:r>
        <w:rPr>
          <w:rFonts w:ascii="Times New Roman" w:hAnsi="Times New Roman" w:eastAsia="仿宋" w:cs="Times New Roman"/>
          <w:szCs w:val="24"/>
        </w:rPr>
        <w:t>1、限售类别一栏根据限售份额的性质填写01（首发后限售股，用于表示普通战略投资者持有的限售份额）或05（首发前限售股，用于表示原始权益人持有的限售份额）。</w:t>
      </w:r>
    </w:p>
    <w:p>
      <w:pPr>
        <w:spacing w:line="360" w:lineRule="atLeast"/>
        <w:ind w:firstLine="420" w:firstLineChars="200"/>
        <w:jc w:val="left"/>
        <w:rPr>
          <w:rFonts w:ascii="Times New Roman" w:hAnsi="Times New Roman" w:eastAsia="仿宋" w:cs="Times New Roman"/>
          <w:szCs w:val="24"/>
        </w:rPr>
      </w:pPr>
      <w:r>
        <w:rPr>
          <w:rFonts w:ascii="Times New Roman" w:hAnsi="Times New Roman" w:eastAsia="仿宋" w:cs="Times New Roman"/>
          <w:szCs w:val="24"/>
        </w:rPr>
        <w:t>2、基金代码、基金简称、账户号码、账户名称、限售类别、托管单元等信息应与成功限售的记录（可参考从中国结算发行人Ｅ通道下载的《限售股份明细表》）填写一致。申请解限份额应不超过已限售份额。</w:t>
      </w:r>
    </w:p>
    <w:p>
      <w:pPr>
        <w:spacing w:line="360" w:lineRule="atLeast"/>
        <w:ind w:firstLine="420" w:firstLineChars="200"/>
        <w:jc w:val="left"/>
        <w:rPr>
          <w:rFonts w:ascii="Times New Roman" w:hAnsi="Times New Roman" w:eastAsia="仿宋" w:cs="Times New Roman"/>
          <w:szCs w:val="24"/>
        </w:rPr>
      </w:pPr>
      <w:r>
        <w:rPr>
          <w:rFonts w:ascii="Times New Roman" w:hAnsi="Times New Roman" w:eastAsia="仿宋" w:cs="Times New Roman"/>
          <w:szCs w:val="24"/>
        </w:rPr>
        <w:t>3、（1）若份额持有人持有的某一托管单元上的同类限售份额全部解限，则无需填写备注信息。（2）若份额持有人持有的某一托管单元上的同类限售份额部分解限，且解限份额包含冻结股份，则需在备注列中分行填写未冻结情形和冻结情形的解限份额，及冻结份额相对应的冻结序号和再冻结序号。否则，将按照中国结算深圳分公司默认解限方式办理，优先解限未冻结份额。（3）冻结情况可参考从中国结算发行人E通道下载的《证券冻结明细表》。</w:t>
      </w:r>
    </w:p>
    <w:p>
      <w:pPr>
        <w:spacing w:line="360" w:lineRule="atLeast"/>
        <w:ind w:firstLine="420" w:firstLineChars="200"/>
        <w:jc w:val="left"/>
        <w:rPr>
          <w:rFonts w:ascii="Times New Roman" w:hAnsi="Times New Roman" w:eastAsia="仿宋" w:cs="Times New Roman"/>
          <w:color w:val="000000"/>
          <w:szCs w:val="21"/>
        </w:rPr>
      </w:pPr>
      <w:r>
        <w:rPr>
          <w:rFonts w:ascii="Times New Roman" w:hAnsi="Times New Roman" w:eastAsia="仿宋" w:cs="Times New Roman"/>
          <w:szCs w:val="24"/>
        </w:rPr>
        <w:t>4、为保证解限业务正常处理，本公司将督促投资者在解限期间（T-6至T-1日）不要办理变更托管单元、份额冻结或解冻等业务。</w:t>
      </w:r>
    </w:p>
    <w:p>
      <w:pPr>
        <w:spacing w:line="360" w:lineRule="auto"/>
        <w:ind w:firstLine="480"/>
        <w:contextualSpacing/>
        <w:rPr>
          <w:rFonts w:ascii="Times New Roman" w:hAnsi="Times New Roman" w:eastAsia="仿宋" w:cs="Times New Roman"/>
          <w:color w:val="000000"/>
          <w:szCs w:val="21"/>
        </w:rPr>
      </w:pPr>
    </w:p>
    <w:p>
      <w:pPr>
        <w:spacing w:line="360" w:lineRule="atLeast"/>
        <w:ind w:firstLine="420" w:firstLineChars="200"/>
        <w:jc w:val="left"/>
        <w:rPr>
          <w:rFonts w:ascii="Times New Roman" w:hAnsi="Times New Roman" w:eastAsia="仿宋" w:cs="Times New Roman"/>
          <w:szCs w:val="24"/>
        </w:rPr>
      </w:pPr>
      <w:r>
        <w:rPr>
          <w:rFonts w:ascii="Times New Roman" w:hAnsi="Times New Roman" w:eastAsia="仿宋" w:cs="Times New Roman"/>
          <w:szCs w:val="24"/>
        </w:rPr>
        <w:t>本公司保证上述内容和提交的其他申请材料真实、准确、完整、合法，相关份额解除限售符合《公开募集基础设施证券投资基金指引（试行）》</w:t>
      </w:r>
      <w:r>
        <w:rPr>
          <w:rFonts w:hint="eastAsia" w:ascii="Times New Roman" w:hAnsi="Times New Roman" w:eastAsia="仿宋" w:cs="Times New Roman"/>
          <w:szCs w:val="24"/>
        </w:rPr>
        <w:t>《中国证监会关于推出商业不动产投资信托基金试点的公告》</w:t>
      </w:r>
      <w:r>
        <w:rPr>
          <w:rFonts w:ascii="Times New Roman" w:hAnsi="Times New Roman" w:eastAsia="仿宋" w:cs="Times New Roman"/>
          <w:szCs w:val="24"/>
        </w:rPr>
        <w:t>《深圳证券交易所公开募集</w:t>
      </w:r>
      <w:r>
        <w:rPr>
          <w:rFonts w:hint="eastAsia" w:ascii="Times New Roman" w:hAnsi="Times New Roman" w:eastAsia="仿宋" w:cs="Times New Roman"/>
          <w:szCs w:val="24"/>
          <w:lang w:eastAsia="zh-CN"/>
        </w:rPr>
        <w:t>不动产投资信托基金</w:t>
      </w:r>
      <w:r>
        <w:rPr>
          <w:rFonts w:ascii="Times New Roman" w:hAnsi="Times New Roman" w:eastAsia="仿宋" w:cs="Times New Roman"/>
          <w:szCs w:val="24"/>
        </w:rPr>
        <w:t>业务办法（试行）》等规定，特向深圳证券交易所、中国证券登记结算有限责任公司深圳分公司申请办理解除股份限售申请事宜。</w:t>
      </w:r>
    </w:p>
    <w:p>
      <w:pPr>
        <w:spacing w:line="360" w:lineRule="auto"/>
        <w:contextualSpacing/>
        <w:rPr>
          <w:rFonts w:ascii="Times New Roman" w:hAnsi="Times New Roman" w:eastAsia="仿宋" w:cs="Times New Roman"/>
          <w:color w:val="000000"/>
          <w:szCs w:val="21"/>
        </w:rPr>
      </w:pPr>
    </w:p>
    <w:p>
      <w:pPr>
        <w:spacing w:line="360" w:lineRule="auto"/>
        <w:contextualSpacing/>
        <w:rPr>
          <w:rFonts w:ascii="Times New Roman" w:hAnsi="Times New Roman" w:eastAsia="仿宋" w:cs="Times New Roman"/>
          <w:color w:val="000000"/>
          <w:szCs w:val="21"/>
        </w:rPr>
      </w:pPr>
      <w:r>
        <w:rPr>
          <w:rFonts w:ascii="Times New Roman" w:hAnsi="Times New Roman" w:eastAsia="仿宋" w:cs="Times New Roman"/>
          <w:color w:val="000000"/>
          <w:szCs w:val="21"/>
        </w:rPr>
        <w:t>经办人：联系电话：</w:t>
      </w:r>
    </w:p>
    <w:p>
      <w:pPr>
        <w:spacing w:line="360" w:lineRule="auto"/>
        <w:ind w:firstLine="420" w:firstLineChars="200"/>
        <w:contextualSpacing/>
        <w:jc w:val="right"/>
        <w:rPr>
          <w:rFonts w:ascii="Times New Roman" w:hAnsi="Times New Roman" w:eastAsia="仿宋" w:cs="Times New Roman"/>
          <w:color w:val="000000"/>
          <w:szCs w:val="21"/>
        </w:rPr>
      </w:pPr>
      <w:r>
        <w:rPr>
          <w:rFonts w:ascii="Times New Roman" w:hAnsi="Times New Roman" w:eastAsia="仿宋" w:cs="Times New Roman"/>
          <w:color w:val="000000"/>
          <w:szCs w:val="21"/>
        </w:rPr>
        <w:t>XXX基金管理公司（盖章）</w:t>
      </w:r>
    </w:p>
    <w:p>
      <w:pPr>
        <w:wordWrap w:val="0"/>
        <w:spacing w:line="560" w:lineRule="exact"/>
        <w:ind w:right="233" w:rightChars="111"/>
        <w:jc w:val="right"/>
        <w:rPr>
          <w:rFonts w:ascii="Times New Roman" w:hAnsi="Times New Roman" w:eastAsia="仿宋" w:cs="Times New Roman"/>
          <w:color w:val="000000"/>
          <w:szCs w:val="21"/>
        </w:rPr>
      </w:pPr>
      <w:r>
        <w:rPr>
          <w:rFonts w:ascii="Times New Roman" w:hAnsi="Times New Roman" w:eastAsia="仿宋" w:cs="Times New Roman"/>
          <w:color w:val="000000"/>
          <w:szCs w:val="21"/>
        </w:rPr>
        <w:t>年</w:t>
      </w:r>
      <w:r>
        <w:rPr>
          <w:rFonts w:hint="eastAsia" w:ascii="Times New Roman" w:hAnsi="Times New Roman" w:eastAsia="仿宋" w:cs="Times New Roman"/>
          <w:color w:val="000000"/>
          <w:szCs w:val="21"/>
          <w:lang w:val="en-US" w:eastAsia="zh-CN"/>
        </w:rPr>
        <w:t xml:space="preserve">  </w:t>
      </w:r>
      <w:r>
        <w:rPr>
          <w:rFonts w:ascii="Times New Roman" w:hAnsi="Times New Roman" w:eastAsia="仿宋" w:cs="Times New Roman"/>
          <w:color w:val="000000"/>
          <w:szCs w:val="21"/>
        </w:rPr>
        <w:t>月</w:t>
      </w:r>
      <w:r>
        <w:rPr>
          <w:rFonts w:hint="eastAsia" w:ascii="Times New Roman" w:hAnsi="Times New Roman" w:eastAsia="仿宋" w:cs="Times New Roman"/>
          <w:color w:val="000000"/>
          <w:szCs w:val="21"/>
          <w:lang w:val="en-US" w:eastAsia="zh-CN"/>
        </w:rPr>
        <w:t xml:space="preserve">  </w:t>
      </w:r>
      <w:r>
        <w:rPr>
          <w:rFonts w:ascii="Times New Roman" w:hAnsi="Times New Roman" w:eastAsia="仿宋" w:cs="Times New Roman"/>
          <w:color w:val="000000"/>
          <w:szCs w:val="21"/>
        </w:rPr>
        <w:t>日</w:t>
      </w:r>
    </w:p>
    <w:p>
      <w:pPr>
        <w:widowControl/>
        <w:jc w:val="left"/>
        <w:rPr>
          <w:rFonts w:ascii="Times New Roman" w:hAnsi="Times New Roman" w:eastAsia="仿宋" w:cs="Times New Roman"/>
          <w:color w:val="000000"/>
          <w:szCs w:val="21"/>
        </w:rPr>
      </w:pPr>
      <w:r>
        <w:rPr>
          <w:rFonts w:ascii="Times New Roman" w:hAnsi="Times New Roman" w:eastAsia="仿宋" w:cs="Times New Roman"/>
          <w:color w:val="000000"/>
          <w:szCs w:val="21"/>
        </w:rPr>
        <w:br w:type="page"/>
      </w:r>
    </w:p>
    <w:p>
      <w:pPr>
        <w:pStyle w:val="3"/>
        <w:keepNext w:val="0"/>
        <w:keepLines w:val="0"/>
        <w:adjustRightInd w:val="0"/>
        <w:snapToGrid w:val="0"/>
        <w:spacing w:before="0" w:after="0" w:line="240" w:lineRule="auto"/>
        <w:contextualSpacing/>
        <w:outlineLvl w:val="1"/>
        <w:rPr>
          <w:rFonts w:hint="eastAsia" w:ascii="黑体" w:hAnsi="黑体" w:eastAsia="黑体"/>
          <w:b w:val="0"/>
          <w:bCs w:val="0"/>
          <w:lang w:val="en-US" w:eastAsia="zh-CN"/>
        </w:rPr>
      </w:pPr>
      <w:bookmarkStart w:id="317" w:name="_Toc6086"/>
      <w:bookmarkStart w:id="318" w:name="_Toc9358"/>
      <w:bookmarkStart w:id="319" w:name="_Toc6800"/>
      <w:bookmarkStart w:id="320" w:name="_Toc6255"/>
      <w:bookmarkStart w:id="321" w:name="_Toc2047"/>
      <w:bookmarkStart w:id="322" w:name="_Toc17729"/>
      <w:bookmarkStart w:id="323" w:name="_Toc965"/>
      <w:bookmarkStart w:id="324" w:name="_Toc146792086"/>
      <w:bookmarkStart w:id="325" w:name="_Toc9499"/>
      <w:bookmarkStart w:id="326" w:name="_Toc30768"/>
      <w:r>
        <w:rPr>
          <w:rFonts w:hint="eastAsia" w:ascii="黑体" w:hAnsi="黑体" w:eastAsia="黑体"/>
          <w:b w:val="0"/>
          <w:bCs w:val="0"/>
        </w:rPr>
        <w:t>附件</w:t>
      </w:r>
      <w:r>
        <w:rPr>
          <w:rFonts w:hint="eastAsia" w:ascii="黑体" w:hAnsi="黑体" w:eastAsia="黑体"/>
          <w:b w:val="0"/>
          <w:bCs w:val="0"/>
          <w:lang w:val="en-US" w:eastAsia="zh-CN"/>
        </w:rPr>
        <w:t>3</w:t>
      </w:r>
      <w:bookmarkEnd w:id="317"/>
      <w:bookmarkEnd w:id="318"/>
    </w:p>
    <w:p>
      <w:pPr>
        <w:rPr>
          <w:rFonts w:hint="eastAsia"/>
          <w:lang w:val="en-US" w:eastAsia="zh-CN"/>
        </w:rPr>
      </w:pPr>
    </w:p>
    <w:p>
      <w:pPr>
        <w:adjustRightInd/>
        <w:snapToGrid/>
        <w:spacing w:line="560" w:lineRule="exact"/>
        <w:jc w:val="center"/>
        <w:outlineLvl w:val="9"/>
        <w:rPr>
          <w:rFonts w:hint="eastAsia" w:ascii="Times New Roman" w:hAnsi="Times New Roman" w:eastAsia="方正小标宋简体" w:cs="Times New Roman"/>
          <w:b w:val="0"/>
          <w:bCs/>
          <w:sz w:val="44"/>
          <w:szCs w:val="44"/>
        </w:rPr>
      </w:pPr>
      <w:r>
        <w:rPr>
          <w:rFonts w:hint="eastAsia" w:ascii="Times New Roman" w:hAnsi="Times New Roman" w:eastAsia="方正小标宋简体" w:cs="Times New Roman"/>
          <w:b w:val="0"/>
          <w:bCs/>
          <w:sz w:val="44"/>
          <w:szCs w:val="44"/>
          <w:lang w:eastAsia="zh-CN"/>
        </w:rPr>
        <w:t>不动产基金</w:t>
      </w:r>
      <w:r>
        <w:rPr>
          <w:rFonts w:hint="eastAsia" w:ascii="Times New Roman" w:hAnsi="Times New Roman" w:eastAsia="方正小标宋简体" w:cs="Times New Roman"/>
          <w:b w:val="0"/>
          <w:bCs/>
          <w:sz w:val="44"/>
          <w:szCs w:val="44"/>
        </w:rPr>
        <w:t>场外份额解除锁定申请表</w:t>
      </w:r>
      <w:bookmarkEnd w:id="319"/>
      <w:bookmarkEnd w:id="320"/>
      <w:bookmarkEnd w:id="321"/>
      <w:bookmarkEnd w:id="322"/>
      <w:bookmarkEnd w:id="323"/>
      <w:bookmarkEnd w:id="324"/>
      <w:bookmarkEnd w:id="325"/>
      <w:bookmarkEnd w:id="326"/>
    </w:p>
    <w:p>
      <w:pPr>
        <w:keepNext w:val="0"/>
        <w:keepLines w:val="0"/>
        <w:adjustRightInd w:val="0"/>
        <w:snapToGrid w:val="0"/>
        <w:spacing w:before="0" w:after="0" w:line="240" w:lineRule="auto"/>
        <w:rPr>
          <w:rFonts w:ascii="黑体" w:hAnsi="黑体" w:eastAsia="黑体"/>
          <w:b/>
          <w:bCs/>
        </w:rPr>
      </w:pPr>
    </w:p>
    <w:tbl>
      <w:tblPr>
        <w:tblStyle w:val="16"/>
        <w:tblW w:w="59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648"/>
        <w:gridCol w:w="843"/>
        <w:gridCol w:w="839"/>
        <w:gridCol w:w="1282"/>
        <w:gridCol w:w="1623"/>
        <w:gridCol w:w="1201"/>
        <w:gridCol w:w="1171"/>
        <w:gridCol w:w="1299"/>
        <w:gridCol w:w="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293" w:hRule="atLeast"/>
          <w:jc w:val="center"/>
        </w:trPr>
        <w:tc>
          <w:tcPr>
            <w:tcW w:w="328" w:type="pct"/>
            <w:tcBorders>
              <w:top w:val="double" w:color="auto" w:sz="2" w:space="0"/>
              <w:left w:val="single" w:color="auto" w:sz="4" w:space="0"/>
              <w:bottom w:val="single" w:color="auto" w:sz="4" w:space="0"/>
              <w:right w:val="single" w:color="auto" w:sz="4" w:space="0"/>
            </w:tcBorders>
            <w:shd w:val="clear" w:color="auto" w:fill="C0C0C0"/>
            <w:vAlign w:val="center"/>
          </w:tcPr>
          <w:p>
            <w:pPr>
              <w:widowControl/>
              <w:autoSpaceDE w:val="0"/>
              <w:autoSpaceDN w:val="0"/>
              <w:adjustRightInd w:val="0"/>
              <w:snapToGrid w:val="0"/>
              <w:spacing w:after="200"/>
              <w:jc w:val="center"/>
              <w:rPr>
                <w:rFonts w:ascii="仿宋_GB2312" w:hAnsi="Tahoma" w:eastAsia="仿宋_GB2312" w:cs="Times New Roman"/>
                <w:b/>
                <w:bCs/>
                <w:kern w:val="0"/>
                <w:sz w:val="24"/>
                <w:szCs w:val="24"/>
              </w:rPr>
            </w:pPr>
            <w:r>
              <w:rPr>
                <w:rFonts w:hint="eastAsia" w:ascii="仿宋_GB2312" w:hAnsi="Tahoma" w:eastAsia="仿宋_GB2312" w:cs="Times New Roman"/>
                <w:b/>
                <w:bCs/>
                <w:kern w:val="0"/>
                <w:sz w:val="24"/>
                <w:szCs w:val="24"/>
              </w:rPr>
              <w:t>序号</w:t>
            </w:r>
          </w:p>
        </w:tc>
        <w:tc>
          <w:tcPr>
            <w:tcW w:w="427" w:type="pct"/>
            <w:tcBorders>
              <w:top w:val="double" w:color="auto" w:sz="2" w:space="0"/>
              <w:left w:val="nil"/>
              <w:bottom w:val="single" w:color="auto" w:sz="4" w:space="0"/>
              <w:right w:val="single" w:color="auto" w:sz="4" w:space="0"/>
            </w:tcBorders>
            <w:shd w:val="clear" w:color="auto" w:fill="C0C0C0"/>
            <w:vAlign w:val="center"/>
          </w:tcPr>
          <w:p>
            <w:pPr>
              <w:widowControl/>
              <w:autoSpaceDE w:val="0"/>
              <w:autoSpaceDN w:val="0"/>
              <w:adjustRightInd w:val="0"/>
              <w:snapToGrid w:val="0"/>
              <w:spacing w:after="200"/>
              <w:jc w:val="center"/>
              <w:rPr>
                <w:rFonts w:ascii="仿宋_GB2312" w:hAnsi="Tahoma" w:eastAsia="仿宋_GB2312" w:cs="Times New Roman"/>
                <w:b/>
                <w:bCs/>
                <w:kern w:val="0"/>
                <w:sz w:val="24"/>
                <w:szCs w:val="24"/>
              </w:rPr>
            </w:pPr>
            <w:r>
              <w:rPr>
                <w:rFonts w:hint="eastAsia" w:ascii="仿宋_GB2312" w:hAnsi="Tahoma" w:eastAsia="仿宋_GB2312" w:cs="Times New Roman"/>
                <w:b/>
                <w:bCs/>
                <w:kern w:val="0"/>
                <w:sz w:val="24"/>
                <w:szCs w:val="24"/>
              </w:rPr>
              <w:t>基金代码</w:t>
            </w:r>
          </w:p>
        </w:tc>
        <w:tc>
          <w:tcPr>
            <w:tcW w:w="425" w:type="pct"/>
            <w:tcBorders>
              <w:top w:val="double" w:color="auto" w:sz="2" w:space="0"/>
              <w:left w:val="nil"/>
              <w:bottom w:val="single" w:color="auto" w:sz="4" w:space="0"/>
              <w:right w:val="single" w:color="auto" w:sz="4" w:space="0"/>
            </w:tcBorders>
            <w:shd w:val="clear" w:color="auto" w:fill="C0C0C0"/>
            <w:vAlign w:val="center"/>
          </w:tcPr>
          <w:p>
            <w:pPr>
              <w:widowControl/>
              <w:autoSpaceDE w:val="0"/>
              <w:autoSpaceDN w:val="0"/>
              <w:adjustRightInd w:val="0"/>
              <w:snapToGrid w:val="0"/>
              <w:spacing w:after="200"/>
              <w:jc w:val="center"/>
              <w:rPr>
                <w:rFonts w:ascii="仿宋_GB2312" w:hAnsi="Tahoma" w:eastAsia="仿宋_GB2312" w:cs="Times New Roman"/>
                <w:b/>
                <w:bCs/>
                <w:kern w:val="0"/>
                <w:sz w:val="24"/>
                <w:szCs w:val="24"/>
              </w:rPr>
            </w:pPr>
            <w:r>
              <w:rPr>
                <w:rFonts w:hint="eastAsia" w:ascii="仿宋_GB2312" w:hAnsi="Tahoma" w:eastAsia="仿宋_GB2312" w:cs="Times New Roman"/>
                <w:b/>
                <w:bCs/>
                <w:kern w:val="0"/>
                <w:sz w:val="24"/>
                <w:szCs w:val="24"/>
              </w:rPr>
              <w:t>代理人代码</w:t>
            </w:r>
          </w:p>
        </w:tc>
        <w:tc>
          <w:tcPr>
            <w:tcW w:w="649" w:type="pct"/>
            <w:tcBorders>
              <w:top w:val="double" w:color="auto" w:sz="2" w:space="0"/>
              <w:left w:val="nil"/>
              <w:bottom w:val="single" w:color="auto" w:sz="4" w:space="0"/>
              <w:right w:val="single" w:color="auto" w:sz="4" w:space="0"/>
            </w:tcBorders>
            <w:shd w:val="clear" w:color="auto" w:fill="C0C0C0"/>
            <w:vAlign w:val="center"/>
          </w:tcPr>
          <w:p>
            <w:pPr>
              <w:widowControl/>
              <w:autoSpaceDE w:val="0"/>
              <w:autoSpaceDN w:val="0"/>
              <w:adjustRightInd w:val="0"/>
              <w:snapToGrid w:val="0"/>
              <w:spacing w:after="200"/>
              <w:jc w:val="center"/>
              <w:rPr>
                <w:rFonts w:ascii="仿宋_GB2312" w:hAnsi="Tahoma" w:eastAsia="仿宋_GB2312" w:cs="Times New Roman"/>
                <w:b/>
                <w:bCs/>
                <w:kern w:val="0"/>
                <w:sz w:val="24"/>
                <w:szCs w:val="24"/>
              </w:rPr>
            </w:pPr>
            <w:r>
              <w:rPr>
                <w:rFonts w:hint="eastAsia" w:ascii="仿宋_GB2312" w:hAnsi="Tahoma" w:eastAsia="仿宋_GB2312" w:cs="Times New Roman"/>
                <w:b/>
                <w:bCs/>
                <w:kern w:val="0"/>
                <w:sz w:val="24"/>
                <w:szCs w:val="24"/>
              </w:rPr>
              <w:t>份额类别</w:t>
            </w:r>
          </w:p>
        </w:tc>
        <w:tc>
          <w:tcPr>
            <w:tcW w:w="822" w:type="pct"/>
            <w:tcBorders>
              <w:top w:val="double" w:color="auto" w:sz="2" w:space="0"/>
              <w:left w:val="nil"/>
              <w:bottom w:val="single" w:color="auto" w:sz="4" w:space="0"/>
              <w:right w:val="single" w:color="auto" w:sz="4" w:space="0"/>
            </w:tcBorders>
            <w:shd w:val="clear" w:color="auto" w:fill="C0C0C0"/>
            <w:vAlign w:val="center"/>
          </w:tcPr>
          <w:p>
            <w:pPr>
              <w:widowControl/>
              <w:autoSpaceDE w:val="0"/>
              <w:autoSpaceDN w:val="0"/>
              <w:adjustRightInd w:val="0"/>
              <w:snapToGrid w:val="0"/>
              <w:spacing w:after="200"/>
              <w:jc w:val="center"/>
              <w:rPr>
                <w:rFonts w:ascii="仿宋_GB2312" w:hAnsi="Tahoma" w:eastAsia="仿宋_GB2312" w:cs="Times New Roman"/>
                <w:b/>
                <w:bCs/>
                <w:kern w:val="0"/>
                <w:sz w:val="24"/>
                <w:szCs w:val="24"/>
              </w:rPr>
            </w:pPr>
            <w:r>
              <w:rPr>
                <w:rFonts w:hint="eastAsia" w:ascii="仿宋_GB2312" w:hAnsi="Tahoma" w:eastAsia="仿宋_GB2312" w:cs="Times New Roman"/>
                <w:b/>
                <w:bCs/>
                <w:kern w:val="0"/>
                <w:sz w:val="24"/>
                <w:szCs w:val="24"/>
              </w:rPr>
              <w:t>基金账户</w:t>
            </w:r>
          </w:p>
        </w:tc>
        <w:tc>
          <w:tcPr>
            <w:tcW w:w="608" w:type="pct"/>
            <w:tcBorders>
              <w:top w:val="double" w:color="auto" w:sz="2" w:space="0"/>
              <w:left w:val="nil"/>
              <w:bottom w:val="single" w:color="auto" w:sz="4" w:space="0"/>
              <w:right w:val="single" w:color="auto" w:sz="4" w:space="0"/>
            </w:tcBorders>
            <w:shd w:val="clear" w:color="auto" w:fill="C0C0C0"/>
            <w:vAlign w:val="center"/>
          </w:tcPr>
          <w:p>
            <w:pPr>
              <w:widowControl/>
              <w:autoSpaceDE w:val="0"/>
              <w:autoSpaceDN w:val="0"/>
              <w:adjustRightInd w:val="0"/>
              <w:snapToGrid w:val="0"/>
              <w:spacing w:after="200"/>
              <w:jc w:val="center"/>
              <w:rPr>
                <w:rFonts w:ascii="仿宋_GB2312" w:hAnsi="Tahoma" w:eastAsia="仿宋_GB2312" w:cs="Times New Roman"/>
                <w:b/>
                <w:bCs/>
                <w:kern w:val="0"/>
                <w:sz w:val="24"/>
                <w:szCs w:val="24"/>
              </w:rPr>
            </w:pPr>
            <w:r>
              <w:rPr>
                <w:rFonts w:hint="eastAsia" w:ascii="仿宋_GB2312" w:hAnsi="Tahoma" w:eastAsia="仿宋_GB2312" w:cs="Times New Roman"/>
                <w:b/>
                <w:bCs/>
                <w:kern w:val="0"/>
                <w:sz w:val="24"/>
                <w:szCs w:val="24"/>
              </w:rPr>
              <w:t>交易账户</w:t>
            </w:r>
          </w:p>
        </w:tc>
        <w:tc>
          <w:tcPr>
            <w:tcW w:w="593" w:type="pct"/>
            <w:tcBorders>
              <w:top w:val="double" w:color="auto" w:sz="2" w:space="0"/>
              <w:left w:val="nil"/>
              <w:bottom w:val="single" w:color="auto" w:sz="4" w:space="0"/>
              <w:right w:val="single" w:color="auto" w:sz="4" w:space="0"/>
            </w:tcBorders>
            <w:shd w:val="clear" w:color="auto" w:fill="C0C0C0"/>
            <w:vAlign w:val="center"/>
          </w:tcPr>
          <w:p>
            <w:pPr>
              <w:widowControl/>
              <w:autoSpaceDE w:val="0"/>
              <w:autoSpaceDN w:val="0"/>
              <w:adjustRightInd w:val="0"/>
              <w:snapToGrid w:val="0"/>
              <w:spacing w:after="200"/>
              <w:jc w:val="center"/>
              <w:rPr>
                <w:rFonts w:ascii="仿宋_GB2312" w:hAnsi="Tahoma" w:eastAsia="仿宋_GB2312" w:cs="Times New Roman"/>
                <w:b/>
                <w:bCs/>
                <w:kern w:val="0"/>
                <w:sz w:val="24"/>
                <w:szCs w:val="24"/>
              </w:rPr>
            </w:pPr>
            <w:r>
              <w:rPr>
                <w:rFonts w:hint="eastAsia" w:ascii="仿宋_GB2312" w:hAnsi="Tahoma" w:eastAsia="仿宋_GB2312" w:cs="Times New Roman"/>
                <w:b/>
                <w:bCs/>
                <w:kern w:val="0"/>
                <w:sz w:val="24"/>
                <w:szCs w:val="24"/>
              </w:rPr>
              <w:t>申请解锁份额</w:t>
            </w:r>
          </w:p>
        </w:tc>
        <w:tc>
          <w:tcPr>
            <w:tcW w:w="658" w:type="pct"/>
            <w:tcBorders>
              <w:top w:val="double" w:color="auto" w:sz="2" w:space="0"/>
              <w:left w:val="nil"/>
              <w:bottom w:val="single" w:color="auto" w:sz="4" w:space="0"/>
              <w:right w:val="single" w:color="auto" w:sz="4" w:space="0"/>
            </w:tcBorders>
            <w:shd w:val="clear" w:color="auto" w:fill="C0C0C0"/>
            <w:vAlign w:val="center"/>
          </w:tcPr>
          <w:p>
            <w:pPr>
              <w:widowControl/>
              <w:autoSpaceDE w:val="0"/>
              <w:autoSpaceDN w:val="0"/>
              <w:adjustRightInd w:val="0"/>
              <w:snapToGrid w:val="0"/>
              <w:spacing w:after="200"/>
              <w:jc w:val="center"/>
              <w:rPr>
                <w:rFonts w:ascii="仿宋_GB2312" w:hAnsi="Tahoma" w:eastAsia="仿宋_GB2312" w:cs="Times New Roman"/>
                <w:b/>
                <w:kern w:val="0"/>
                <w:sz w:val="24"/>
              </w:rPr>
            </w:pPr>
            <w:r>
              <w:rPr>
                <w:rFonts w:hint="eastAsia" w:ascii="仿宋_GB2312" w:hAnsi="Tahoma" w:eastAsia="仿宋_GB2312" w:cs="Times New Roman"/>
                <w:b/>
                <w:kern w:val="0"/>
                <w:sz w:val="24"/>
              </w:rPr>
              <w:t>份额注册日期</w:t>
            </w:r>
          </w:p>
        </w:tc>
        <w:tc>
          <w:tcPr>
            <w:tcW w:w="490" w:type="pct"/>
            <w:tcBorders>
              <w:top w:val="double" w:color="auto" w:sz="2" w:space="0"/>
              <w:left w:val="nil"/>
              <w:bottom w:val="single" w:color="auto" w:sz="4" w:space="0"/>
              <w:right w:val="single" w:color="auto" w:sz="4" w:space="0"/>
            </w:tcBorders>
            <w:shd w:val="clear" w:color="auto" w:fill="C0C0C0"/>
            <w:vAlign w:val="center"/>
          </w:tcPr>
          <w:p>
            <w:pPr>
              <w:widowControl/>
              <w:autoSpaceDE w:val="0"/>
              <w:autoSpaceDN w:val="0"/>
              <w:adjustRightInd w:val="0"/>
              <w:snapToGrid w:val="0"/>
              <w:spacing w:after="200"/>
              <w:jc w:val="center"/>
              <w:rPr>
                <w:rFonts w:ascii="仿宋_GB2312" w:hAnsi="Tahoma" w:eastAsia="仿宋_GB2312" w:cs="Times New Roman"/>
                <w:b/>
                <w:bCs/>
                <w:kern w:val="0"/>
                <w:sz w:val="24"/>
                <w:szCs w:val="24"/>
              </w:rPr>
            </w:pPr>
            <w:r>
              <w:rPr>
                <w:rFonts w:hint="eastAsia" w:ascii="仿宋_GB2312" w:hAnsi="Tahoma" w:eastAsia="仿宋_GB2312" w:cs="Times New Roman"/>
                <w:b/>
                <w:bCs/>
                <w:kern w:val="0"/>
                <w:sz w:val="24"/>
                <w:szCs w:val="24"/>
              </w:rPr>
              <w:t>解锁生效日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293" w:hRule="atLeast"/>
          <w:jc w:val="center"/>
        </w:trPr>
        <w:tc>
          <w:tcPr>
            <w:tcW w:w="328" w:type="pct"/>
            <w:tcBorders>
              <w:top w:val="single" w:color="auto" w:sz="4" w:space="0"/>
              <w:left w:val="single" w:color="auto" w:sz="4" w:space="0"/>
              <w:bottom w:val="single" w:color="auto" w:sz="4" w:space="0"/>
              <w:right w:val="single" w:color="auto" w:sz="4" w:space="0"/>
            </w:tcBorders>
          </w:tcPr>
          <w:p>
            <w:pPr>
              <w:widowControl/>
              <w:autoSpaceDE w:val="0"/>
              <w:autoSpaceDN w:val="0"/>
              <w:adjustRightInd w:val="0"/>
              <w:snapToGrid w:val="0"/>
              <w:spacing w:after="200"/>
              <w:jc w:val="center"/>
              <w:rPr>
                <w:rFonts w:ascii="仿宋_GB2312" w:hAnsi="Tahoma" w:eastAsia="仿宋_GB2312" w:cs="Times New Roman"/>
                <w:color w:val="000000"/>
                <w:kern w:val="0"/>
                <w:sz w:val="24"/>
                <w:szCs w:val="24"/>
              </w:rPr>
            </w:pPr>
            <w:r>
              <w:rPr>
                <w:rFonts w:hint="eastAsia" w:ascii="仿宋_GB2312" w:hAnsi="Tahoma" w:eastAsia="仿宋_GB2312" w:cs="Times New Roman"/>
                <w:color w:val="000000"/>
                <w:kern w:val="0"/>
                <w:sz w:val="24"/>
                <w:szCs w:val="24"/>
              </w:rPr>
              <w:t>1</w:t>
            </w:r>
          </w:p>
        </w:tc>
        <w:tc>
          <w:tcPr>
            <w:tcW w:w="427" w:type="pct"/>
            <w:tcBorders>
              <w:top w:val="single" w:color="auto" w:sz="4" w:space="0"/>
              <w:left w:val="nil"/>
              <w:bottom w:val="single" w:color="auto" w:sz="4" w:space="0"/>
              <w:right w:val="single" w:color="auto" w:sz="4" w:space="0"/>
            </w:tcBorders>
          </w:tcPr>
          <w:p>
            <w:pPr>
              <w:widowControl/>
              <w:autoSpaceDE w:val="0"/>
              <w:autoSpaceDN w:val="0"/>
              <w:adjustRightInd w:val="0"/>
              <w:snapToGrid w:val="0"/>
              <w:spacing w:after="200"/>
              <w:jc w:val="center"/>
              <w:rPr>
                <w:rFonts w:ascii="仿宋_GB2312" w:hAnsi="Tahoma" w:eastAsia="仿宋_GB2312" w:cs="Times New Roman"/>
                <w:color w:val="000000"/>
                <w:kern w:val="0"/>
                <w:sz w:val="24"/>
                <w:szCs w:val="24"/>
              </w:rPr>
            </w:pPr>
          </w:p>
        </w:tc>
        <w:tc>
          <w:tcPr>
            <w:tcW w:w="425" w:type="pct"/>
            <w:tcBorders>
              <w:top w:val="single" w:color="auto" w:sz="4" w:space="0"/>
              <w:left w:val="nil"/>
              <w:bottom w:val="single" w:color="auto" w:sz="4" w:space="0"/>
              <w:right w:val="single" w:color="auto" w:sz="4" w:space="0"/>
            </w:tcBorders>
          </w:tcPr>
          <w:p>
            <w:pPr>
              <w:widowControl/>
              <w:autoSpaceDE w:val="0"/>
              <w:autoSpaceDN w:val="0"/>
              <w:adjustRightInd w:val="0"/>
              <w:snapToGrid w:val="0"/>
              <w:spacing w:after="200"/>
              <w:jc w:val="center"/>
              <w:rPr>
                <w:rFonts w:ascii="仿宋_GB2312" w:hAnsi="Tahoma" w:eastAsia="仿宋_GB2312" w:cs="Times New Roman"/>
                <w:color w:val="000000"/>
                <w:kern w:val="0"/>
                <w:sz w:val="24"/>
                <w:szCs w:val="24"/>
              </w:rPr>
            </w:pPr>
          </w:p>
        </w:tc>
        <w:tc>
          <w:tcPr>
            <w:tcW w:w="649" w:type="pct"/>
            <w:tcBorders>
              <w:top w:val="single" w:color="auto" w:sz="4" w:space="0"/>
              <w:left w:val="nil"/>
              <w:bottom w:val="single" w:color="auto" w:sz="4" w:space="0"/>
              <w:right w:val="single" w:color="auto" w:sz="4" w:space="0"/>
            </w:tcBorders>
          </w:tcPr>
          <w:p>
            <w:pPr>
              <w:widowControl/>
              <w:autoSpaceDE w:val="0"/>
              <w:autoSpaceDN w:val="0"/>
              <w:adjustRightInd w:val="0"/>
              <w:snapToGrid w:val="0"/>
              <w:spacing w:after="200"/>
              <w:jc w:val="center"/>
              <w:rPr>
                <w:rFonts w:ascii="仿宋_GB2312" w:hAnsi="Tahoma" w:eastAsia="仿宋_GB2312" w:cs="Times New Roman"/>
                <w:color w:val="000000"/>
                <w:kern w:val="0"/>
                <w:sz w:val="24"/>
                <w:szCs w:val="24"/>
              </w:rPr>
            </w:pPr>
          </w:p>
        </w:tc>
        <w:tc>
          <w:tcPr>
            <w:tcW w:w="822" w:type="pct"/>
            <w:tcBorders>
              <w:top w:val="single" w:color="auto" w:sz="4" w:space="0"/>
              <w:left w:val="nil"/>
              <w:bottom w:val="single" w:color="auto" w:sz="4" w:space="0"/>
              <w:right w:val="single" w:color="auto" w:sz="4" w:space="0"/>
            </w:tcBorders>
          </w:tcPr>
          <w:p>
            <w:pPr>
              <w:widowControl/>
              <w:autoSpaceDE w:val="0"/>
              <w:autoSpaceDN w:val="0"/>
              <w:adjustRightInd w:val="0"/>
              <w:snapToGrid w:val="0"/>
              <w:spacing w:after="200"/>
              <w:jc w:val="center"/>
              <w:rPr>
                <w:rFonts w:ascii="仿宋_GB2312" w:hAnsi="Tahoma" w:eastAsia="仿宋_GB2312" w:cs="Times New Roman"/>
                <w:color w:val="000000"/>
                <w:kern w:val="0"/>
                <w:sz w:val="24"/>
                <w:szCs w:val="24"/>
              </w:rPr>
            </w:pPr>
          </w:p>
        </w:tc>
        <w:tc>
          <w:tcPr>
            <w:tcW w:w="608" w:type="pct"/>
            <w:tcBorders>
              <w:top w:val="single" w:color="auto" w:sz="4" w:space="0"/>
              <w:left w:val="nil"/>
              <w:bottom w:val="single" w:color="auto" w:sz="4" w:space="0"/>
              <w:right w:val="single" w:color="auto" w:sz="4" w:space="0"/>
            </w:tcBorders>
          </w:tcPr>
          <w:p>
            <w:pPr>
              <w:widowControl/>
              <w:autoSpaceDE w:val="0"/>
              <w:autoSpaceDN w:val="0"/>
              <w:adjustRightInd w:val="0"/>
              <w:snapToGrid w:val="0"/>
              <w:spacing w:after="200"/>
              <w:jc w:val="center"/>
              <w:rPr>
                <w:rFonts w:ascii="仿宋_GB2312" w:hAnsi="Tahoma" w:eastAsia="仿宋_GB2312" w:cs="Times New Roman"/>
                <w:color w:val="000000"/>
                <w:kern w:val="0"/>
                <w:sz w:val="24"/>
                <w:szCs w:val="24"/>
              </w:rPr>
            </w:pPr>
          </w:p>
        </w:tc>
        <w:tc>
          <w:tcPr>
            <w:tcW w:w="593" w:type="pct"/>
            <w:tcBorders>
              <w:top w:val="single" w:color="auto" w:sz="4" w:space="0"/>
              <w:left w:val="nil"/>
              <w:bottom w:val="single" w:color="auto" w:sz="4" w:space="0"/>
              <w:right w:val="single" w:color="auto" w:sz="4" w:space="0"/>
            </w:tcBorders>
          </w:tcPr>
          <w:p>
            <w:pPr>
              <w:widowControl/>
              <w:autoSpaceDE w:val="0"/>
              <w:autoSpaceDN w:val="0"/>
              <w:adjustRightInd w:val="0"/>
              <w:snapToGrid w:val="0"/>
              <w:spacing w:after="200"/>
              <w:jc w:val="center"/>
              <w:rPr>
                <w:rFonts w:ascii="仿宋_GB2312" w:hAnsi="Tahoma" w:eastAsia="仿宋_GB2312" w:cs="Times New Roman"/>
                <w:color w:val="000000"/>
                <w:kern w:val="0"/>
                <w:sz w:val="24"/>
              </w:rPr>
            </w:pPr>
          </w:p>
        </w:tc>
        <w:tc>
          <w:tcPr>
            <w:tcW w:w="658" w:type="pct"/>
            <w:tcBorders>
              <w:top w:val="single" w:color="auto" w:sz="4" w:space="0"/>
              <w:left w:val="nil"/>
              <w:bottom w:val="single" w:color="auto" w:sz="4" w:space="0"/>
              <w:right w:val="single" w:color="auto" w:sz="4" w:space="0"/>
            </w:tcBorders>
          </w:tcPr>
          <w:p>
            <w:pPr>
              <w:widowControl/>
              <w:autoSpaceDE w:val="0"/>
              <w:autoSpaceDN w:val="0"/>
              <w:adjustRightInd w:val="0"/>
              <w:snapToGrid w:val="0"/>
              <w:spacing w:after="200"/>
              <w:jc w:val="center"/>
              <w:rPr>
                <w:rFonts w:ascii="仿宋_GB2312" w:hAnsi="Tahoma" w:eastAsia="仿宋_GB2312" w:cs="Times New Roman"/>
                <w:color w:val="000000"/>
                <w:kern w:val="0"/>
                <w:sz w:val="24"/>
                <w:szCs w:val="24"/>
              </w:rPr>
            </w:pPr>
          </w:p>
        </w:tc>
        <w:tc>
          <w:tcPr>
            <w:tcW w:w="490" w:type="pct"/>
            <w:tcBorders>
              <w:top w:val="single" w:color="auto" w:sz="4" w:space="0"/>
              <w:left w:val="nil"/>
              <w:bottom w:val="single" w:color="auto" w:sz="4" w:space="0"/>
              <w:right w:val="single" w:color="auto" w:sz="4" w:space="0"/>
            </w:tcBorders>
          </w:tcPr>
          <w:p>
            <w:pPr>
              <w:widowControl/>
              <w:autoSpaceDE w:val="0"/>
              <w:autoSpaceDN w:val="0"/>
              <w:adjustRightInd w:val="0"/>
              <w:snapToGrid w:val="0"/>
              <w:spacing w:after="200"/>
              <w:jc w:val="center"/>
              <w:rPr>
                <w:rFonts w:ascii="仿宋_GB2312" w:hAnsi="Tahoma" w:eastAsia="仿宋_GB2312"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293" w:hRule="atLeast"/>
          <w:jc w:val="center"/>
        </w:trPr>
        <w:tc>
          <w:tcPr>
            <w:tcW w:w="328" w:type="pct"/>
            <w:tcBorders>
              <w:top w:val="single" w:color="auto" w:sz="4" w:space="0"/>
              <w:left w:val="single" w:color="auto" w:sz="4" w:space="0"/>
              <w:bottom w:val="single" w:color="auto" w:sz="4" w:space="0"/>
              <w:right w:val="single" w:color="auto" w:sz="4" w:space="0"/>
            </w:tcBorders>
          </w:tcPr>
          <w:p>
            <w:pPr>
              <w:widowControl/>
              <w:autoSpaceDE w:val="0"/>
              <w:autoSpaceDN w:val="0"/>
              <w:adjustRightInd w:val="0"/>
              <w:snapToGrid w:val="0"/>
              <w:spacing w:after="200"/>
              <w:jc w:val="center"/>
              <w:rPr>
                <w:rFonts w:ascii="仿宋_GB2312" w:hAnsi="Tahoma" w:eastAsia="仿宋_GB2312" w:cs="Times New Roman"/>
                <w:color w:val="000000"/>
                <w:kern w:val="0"/>
                <w:sz w:val="24"/>
                <w:szCs w:val="24"/>
              </w:rPr>
            </w:pPr>
            <w:r>
              <w:rPr>
                <w:rFonts w:hint="eastAsia" w:ascii="仿宋_GB2312" w:hAnsi="Tahoma" w:eastAsia="仿宋_GB2312" w:cs="Times New Roman"/>
                <w:color w:val="000000"/>
                <w:kern w:val="0"/>
                <w:sz w:val="24"/>
                <w:szCs w:val="24"/>
              </w:rPr>
              <w:t>2</w:t>
            </w:r>
          </w:p>
        </w:tc>
        <w:tc>
          <w:tcPr>
            <w:tcW w:w="427" w:type="pct"/>
            <w:tcBorders>
              <w:top w:val="single" w:color="auto" w:sz="4" w:space="0"/>
              <w:left w:val="nil"/>
              <w:bottom w:val="single" w:color="auto" w:sz="4" w:space="0"/>
              <w:right w:val="single" w:color="auto" w:sz="4" w:space="0"/>
            </w:tcBorders>
          </w:tcPr>
          <w:p>
            <w:pPr>
              <w:widowControl/>
              <w:autoSpaceDE w:val="0"/>
              <w:autoSpaceDN w:val="0"/>
              <w:adjustRightInd w:val="0"/>
              <w:snapToGrid w:val="0"/>
              <w:spacing w:after="200"/>
              <w:jc w:val="center"/>
              <w:rPr>
                <w:rFonts w:ascii="仿宋_GB2312" w:hAnsi="Tahoma" w:eastAsia="仿宋_GB2312" w:cs="Times New Roman"/>
                <w:color w:val="000000"/>
                <w:kern w:val="0"/>
                <w:sz w:val="24"/>
                <w:szCs w:val="24"/>
              </w:rPr>
            </w:pPr>
          </w:p>
        </w:tc>
        <w:tc>
          <w:tcPr>
            <w:tcW w:w="425" w:type="pct"/>
            <w:tcBorders>
              <w:top w:val="single" w:color="auto" w:sz="4" w:space="0"/>
              <w:left w:val="nil"/>
              <w:bottom w:val="single" w:color="auto" w:sz="4" w:space="0"/>
              <w:right w:val="single" w:color="auto" w:sz="4" w:space="0"/>
            </w:tcBorders>
          </w:tcPr>
          <w:p>
            <w:pPr>
              <w:widowControl/>
              <w:autoSpaceDE w:val="0"/>
              <w:autoSpaceDN w:val="0"/>
              <w:adjustRightInd w:val="0"/>
              <w:snapToGrid w:val="0"/>
              <w:spacing w:after="200"/>
              <w:jc w:val="center"/>
              <w:rPr>
                <w:rFonts w:ascii="仿宋_GB2312" w:hAnsi="Tahoma" w:eastAsia="仿宋_GB2312" w:cs="Times New Roman"/>
                <w:color w:val="000000"/>
                <w:kern w:val="0"/>
                <w:sz w:val="24"/>
                <w:szCs w:val="24"/>
              </w:rPr>
            </w:pPr>
          </w:p>
        </w:tc>
        <w:tc>
          <w:tcPr>
            <w:tcW w:w="649" w:type="pct"/>
            <w:tcBorders>
              <w:top w:val="single" w:color="auto" w:sz="4" w:space="0"/>
              <w:left w:val="nil"/>
              <w:bottom w:val="single" w:color="auto" w:sz="4" w:space="0"/>
              <w:right w:val="single" w:color="auto" w:sz="4" w:space="0"/>
            </w:tcBorders>
          </w:tcPr>
          <w:p>
            <w:pPr>
              <w:widowControl/>
              <w:autoSpaceDE w:val="0"/>
              <w:autoSpaceDN w:val="0"/>
              <w:adjustRightInd w:val="0"/>
              <w:snapToGrid w:val="0"/>
              <w:spacing w:after="200"/>
              <w:jc w:val="center"/>
              <w:rPr>
                <w:rFonts w:ascii="仿宋_GB2312" w:hAnsi="Tahoma" w:eastAsia="仿宋_GB2312" w:cs="Times New Roman"/>
                <w:color w:val="000000"/>
                <w:kern w:val="0"/>
                <w:sz w:val="24"/>
                <w:szCs w:val="24"/>
              </w:rPr>
            </w:pPr>
          </w:p>
        </w:tc>
        <w:tc>
          <w:tcPr>
            <w:tcW w:w="822" w:type="pct"/>
            <w:tcBorders>
              <w:top w:val="single" w:color="auto" w:sz="4" w:space="0"/>
              <w:left w:val="nil"/>
              <w:bottom w:val="single" w:color="auto" w:sz="4" w:space="0"/>
              <w:right w:val="single" w:color="auto" w:sz="4" w:space="0"/>
            </w:tcBorders>
          </w:tcPr>
          <w:p>
            <w:pPr>
              <w:widowControl/>
              <w:autoSpaceDE w:val="0"/>
              <w:autoSpaceDN w:val="0"/>
              <w:adjustRightInd w:val="0"/>
              <w:snapToGrid w:val="0"/>
              <w:spacing w:after="200"/>
              <w:jc w:val="center"/>
              <w:rPr>
                <w:rFonts w:ascii="仿宋_GB2312" w:hAnsi="Tahoma" w:eastAsia="仿宋_GB2312" w:cs="Times New Roman"/>
                <w:color w:val="000000"/>
                <w:kern w:val="0"/>
                <w:sz w:val="24"/>
                <w:szCs w:val="24"/>
              </w:rPr>
            </w:pPr>
          </w:p>
        </w:tc>
        <w:tc>
          <w:tcPr>
            <w:tcW w:w="608" w:type="pct"/>
            <w:tcBorders>
              <w:top w:val="single" w:color="auto" w:sz="4" w:space="0"/>
              <w:left w:val="nil"/>
              <w:bottom w:val="single" w:color="auto" w:sz="4" w:space="0"/>
              <w:right w:val="single" w:color="auto" w:sz="4" w:space="0"/>
            </w:tcBorders>
          </w:tcPr>
          <w:p>
            <w:pPr>
              <w:widowControl/>
              <w:autoSpaceDE w:val="0"/>
              <w:autoSpaceDN w:val="0"/>
              <w:adjustRightInd w:val="0"/>
              <w:snapToGrid w:val="0"/>
              <w:spacing w:after="200"/>
              <w:jc w:val="center"/>
              <w:rPr>
                <w:rFonts w:ascii="仿宋_GB2312" w:hAnsi="Tahoma" w:eastAsia="仿宋_GB2312" w:cs="Times New Roman"/>
                <w:color w:val="000000"/>
                <w:kern w:val="0"/>
                <w:sz w:val="24"/>
                <w:szCs w:val="24"/>
              </w:rPr>
            </w:pPr>
          </w:p>
        </w:tc>
        <w:tc>
          <w:tcPr>
            <w:tcW w:w="593" w:type="pct"/>
            <w:tcBorders>
              <w:top w:val="single" w:color="auto" w:sz="4" w:space="0"/>
              <w:left w:val="nil"/>
              <w:bottom w:val="single" w:color="auto" w:sz="4" w:space="0"/>
              <w:right w:val="single" w:color="auto" w:sz="4" w:space="0"/>
            </w:tcBorders>
          </w:tcPr>
          <w:p>
            <w:pPr>
              <w:widowControl/>
              <w:autoSpaceDE w:val="0"/>
              <w:autoSpaceDN w:val="0"/>
              <w:adjustRightInd w:val="0"/>
              <w:snapToGrid w:val="0"/>
              <w:spacing w:after="200"/>
              <w:jc w:val="center"/>
              <w:rPr>
                <w:rFonts w:ascii="仿宋_GB2312" w:hAnsi="Tahoma" w:eastAsia="仿宋_GB2312" w:cs="Times New Roman"/>
                <w:color w:val="000000"/>
                <w:kern w:val="0"/>
                <w:sz w:val="24"/>
              </w:rPr>
            </w:pPr>
          </w:p>
        </w:tc>
        <w:tc>
          <w:tcPr>
            <w:tcW w:w="658" w:type="pct"/>
            <w:tcBorders>
              <w:top w:val="single" w:color="auto" w:sz="4" w:space="0"/>
              <w:left w:val="nil"/>
              <w:bottom w:val="single" w:color="auto" w:sz="4" w:space="0"/>
              <w:right w:val="single" w:color="auto" w:sz="4" w:space="0"/>
            </w:tcBorders>
          </w:tcPr>
          <w:p>
            <w:pPr>
              <w:widowControl/>
              <w:autoSpaceDE w:val="0"/>
              <w:autoSpaceDN w:val="0"/>
              <w:adjustRightInd w:val="0"/>
              <w:snapToGrid w:val="0"/>
              <w:spacing w:after="200"/>
              <w:jc w:val="center"/>
              <w:rPr>
                <w:rFonts w:ascii="仿宋_GB2312" w:hAnsi="Tahoma" w:eastAsia="仿宋_GB2312" w:cs="Times New Roman"/>
                <w:color w:val="000000"/>
                <w:kern w:val="0"/>
                <w:sz w:val="24"/>
                <w:szCs w:val="24"/>
              </w:rPr>
            </w:pPr>
          </w:p>
        </w:tc>
        <w:tc>
          <w:tcPr>
            <w:tcW w:w="490" w:type="pct"/>
            <w:tcBorders>
              <w:top w:val="single" w:color="auto" w:sz="4" w:space="0"/>
              <w:left w:val="nil"/>
              <w:bottom w:val="single" w:color="auto" w:sz="4" w:space="0"/>
              <w:right w:val="single" w:color="auto" w:sz="4" w:space="0"/>
            </w:tcBorders>
          </w:tcPr>
          <w:p>
            <w:pPr>
              <w:widowControl/>
              <w:autoSpaceDE w:val="0"/>
              <w:autoSpaceDN w:val="0"/>
              <w:adjustRightInd w:val="0"/>
              <w:snapToGrid w:val="0"/>
              <w:spacing w:after="200"/>
              <w:jc w:val="center"/>
              <w:rPr>
                <w:rFonts w:ascii="仿宋_GB2312" w:hAnsi="Tahoma" w:eastAsia="仿宋_GB2312"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293" w:hRule="atLeast"/>
          <w:jc w:val="center"/>
        </w:trPr>
        <w:tc>
          <w:tcPr>
            <w:tcW w:w="328" w:type="pct"/>
            <w:tcBorders>
              <w:top w:val="single" w:color="auto" w:sz="4" w:space="0"/>
              <w:left w:val="single" w:color="auto" w:sz="4" w:space="0"/>
              <w:bottom w:val="single" w:color="auto" w:sz="4" w:space="0"/>
              <w:right w:val="single" w:color="auto" w:sz="4" w:space="0"/>
            </w:tcBorders>
          </w:tcPr>
          <w:p>
            <w:pPr>
              <w:widowControl/>
              <w:autoSpaceDE w:val="0"/>
              <w:autoSpaceDN w:val="0"/>
              <w:adjustRightInd w:val="0"/>
              <w:snapToGrid w:val="0"/>
              <w:spacing w:after="200"/>
              <w:jc w:val="center"/>
              <w:rPr>
                <w:rFonts w:ascii="仿宋_GB2312" w:hAnsi="Tahoma" w:eastAsia="仿宋_GB2312" w:cs="Times New Roman"/>
                <w:color w:val="000000"/>
                <w:kern w:val="0"/>
                <w:sz w:val="24"/>
                <w:szCs w:val="24"/>
              </w:rPr>
            </w:pPr>
            <w:r>
              <w:rPr>
                <w:rFonts w:hint="eastAsia" w:ascii="仿宋_GB2312" w:hAnsi="Tahoma" w:eastAsia="仿宋_GB2312" w:cs="Times New Roman"/>
                <w:color w:val="000000"/>
                <w:kern w:val="0"/>
                <w:sz w:val="24"/>
                <w:szCs w:val="24"/>
              </w:rPr>
              <w:t>3</w:t>
            </w:r>
          </w:p>
        </w:tc>
        <w:tc>
          <w:tcPr>
            <w:tcW w:w="427" w:type="pct"/>
            <w:tcBorders>
              <w:top w:val="single" w:color="auto" w:sz="4" w:space="0"/>
              <w:left w:val="nil"/>
              <w:bottom w:val="single" w:color="auto" w:sz="4" w:space="0"/>
              <w:right w:val="single" w:color="auto" w:sz="4" w:space="0"/>
            </w:tcBorders>
          </w:tcPr>
          <w:p>
            <w:pPr>
              <w:widowControl/>
              <w:autoSpaceDE w:val="0"/>
              <w:autoSpaceDN w:val="0"/>
              <w:adjustRightInd w:val="0"/>
              <w:snapToGrid w:val="0"/>
              <w:spacing w:after="200"/>
              <w:jc w:val="center"/>
              <w:rPr>
                <w:rFonts w:ascii="仿宋_GB2312" w:hAnsi="Tahoma" w:eastAsia="仿宋_GB2312" w:cs="Times New Roman"/>
                <w:color w:val="000000"/>
                <w:kern w:val="0"/>
                <w:sz w:val="24"/>
                <w:szCs w:val="24"/>
              </w:rPr>
            </w:pPr>
          </w:p>
        </w:tc>
        <w:tc>
          <w:tcPr>
            <w:tcW w:w="425" w:type="pct"/>
            <w:tcBorders>
              <w:top w:val="single" w:color="auto" w:sz="4" w:space="0"/>
              <w:left w:val="nil"/>
              <w:bottom w:val="single" w:color="auto" w:sz="4" w:space="0"/>
              <w:right w:val="single" w:color="auto" w:sz="4" w:space="0"/>
            </w:tcBorders>
          </w:tcPr>
          <w:p>
            <w:pPr>
              <w:widowControl/>
              <w:autoSpaceDE w:val="0"/>
              <w:autoSpaceDN w:val="0"/>
              <w:adjustRightInd w:val="0"/>
              <w:snapToGrid w:val="0"/>
              <w:spacing w:after="200"/>
              <w:jc w:val="center"/>
              <w:rPr>
                <w:rFonts w:ascii="仿宋_GB2312" w:hAnsi="Tahoma" w:eastAsia="仿宋_GB2312" w:cs="Times New Roman"/>
                <w:color w:val="000000"/>
                <w:kern w:val="0"/>
                <w:sz w:val="24"/>
                <w:szCs w:val="24"/>
              </w:rPr>
            </w:pPr>
          </w:p>
        </w:tc>
        <w:tc>
          <w:tcPr>
            <w:tcW w:w="649" w:type="pct"/>
            <w:tcBorders>
              <w:top w:val="single" w:color="auto" w:sz="4" w:space="0"/>
              <w:left w:val="nil"/>
              <w:bottom w:val="single" w:color="auto" w:sz="4" w:space="0"/>
              <w:right w:val="single" w:color="auto" w:sz="4" w:space="0"/>
            </w:tcBorders>
          </w:tcPr>
          <w:p>
            <w:pPr>
              <w:widowControl/>
              <w:autoSpaceDE w:val="0"/>
              <w:autoSpaceDN w:val="0"/>
              <w:adjustRightInd w:val="0"/>
              <w:snapToGrid w:val="0"/>
              <w:spacing w:after="200"/>
              <w:jc w:val="center"/>
              <w:rPr>
                <w:rFonts w:ascii="仿宋_GB2312" w:hAnsi="Tahoma" w:eastAsia="仿宋_GB2312" w:cs="Times New Roman"/>
                <w:color w:val="000000"/>
                <w:kern w:val="0"/>
                <w:sz w:val="24"/>
                <w:szCs w:val="24"/>
              </w:rPr>
            </w:pPr>
          </w:p>
        </w:tc>
        <w:tc>
          <w:tcPr>
            <w:tcW w:w="822" w:type="pct"/>
            <w:tcBorders>
              <w:top w:val="single" w:color="auto" w:sz="4" w:space="0"/>
              <w:left w:val="nil"/>
              <w:bottom w:val="single" w:color="auto" w:sz="4" w:space="0"/>
              <w:right w:val="single" w:color="auto" w:sz="4" w:space="0"/>
            </w:tcBorders>
          </w:tcPr>
          <w:p>
            <w:pPr>
              <w:widowControl/>
              <w:autoSpaceDE w:val="0"/>
              <w:autoSpaceDN w:val="0"/>
              <w:adjustRightInd w:val="0"/>
              <w:snapToGrid w:val="0"/>
              <w:spacing w:after="200"/>
              <w:jc w:val="center"/>
              <w:rPr>
                <w:rFonts w:ascii="仿宋_GB2312" w:hAnsi="Tahoma" w:eastAsia="仿宋_GB2312" w:cs="Times New Roman"/>
                <w:color w:val="000000"/>
                <w:kern w:val="0"/>
                <w:sz w:val="24"/>
                <w:szCs w:val="24"/>
              </w:rPr>
            </w:pPr>
          </w:p>
        </w:tc>
        <w:tc>
          <w:tcPr>
            <w:tcW w:w="608" w:type="pct"/>
            <w:tcBorders>
              <w:top w:val="single" w:color="auto" w:sz="4" w:space="0"/>
              <w:left w:val="nil"/>
              <w:bottom w:val="single" w:color="auto" w:sz="4" w:space="0"/>
              <w:right w:val="single" w:color="auto" w:sz="4" w:space="0"/>
            </w:tcBorders>
          </w:tcPr>
          <w:p>
            <w:pPr>
              <w:widowControl/>
              <w:autoSpaceDE w:val="0"/>
              <w:autoSpaceDN w:val="0"/>
              <w:adjustRightInd w:val="0"/>
              <w:snapToGrid w:val="0"/>
              <w:spacing w:after="200"/>
              <w:jc w:val="center"/>
              <w:rPr>
                <w:rFonts w:ascii="仿宋_GB2312" w:hAnsi="Tahoma" w:eastAsia="仿宋_GB2312" w:cs="Times New Roman"/>
                <w:color w:val="000000"/>
                <w:kern w:val="0"/>
                <w:sz w:val="24"/>
                <w:szCs w:val="24"/>
              </w:rPr>
            </w:pPr>
          </w:p>
        </w:tc>
        <w:tc>
          <w:tcPr>
            <w:tcW w:w="593" w:type="pct"/>
            <w:tcBorders>
              <w:top w:val="single" w:color="auto" w:sz="4" w:space="0"/>
              <w:left w:val="nil"/>
              <w:bottom w:val="single" w:color="auto" w:sz="4" w:space="0"/>
              <w:right w:val="single" w:color="auto" w:sz="4" w:space="0"/>
            </w:tcBorders>
          </w:tcPr>
          <w:p>
            <w:pPr>
              <w:widowControl/>
              <w:autoSpaceDE w:val="0"/>
              <w:autoSpaceDN w:val="0"/>
              <w:adjustRightInd w:val="0"/>
              <w:snapToGrid w:val="0"/>
              <w:spacing w:after="200"/>
              <w:jc w:val="center"/>
              <w:rPr>
                <w:rFonts w:ascii="仿宋_GB2312" w:hAnsi="Tahoma" w:eastAsia="仿宋_GB2312" w:cs="Times New Roman"/>
                <w:color w:val="000000"/>
                <w:kern w:val="0"/>
                <w:sz w:val="24"/>
              </w:rPr>
            </w:pPr>
          </w:p>
        </w:tc>
        <w:tc>
          <w:tcPr>
            <w:tcW w:w="658" w:type="pct"/>
            <w:tcBorders>
              <w:top w:val="single" w:color="auto" w:sz="4" w:space="0"/>
              <w:left w:val="nil"/>
              <w:bottom w:val="single" w:color="auto" w:sz="4" w:space="0"/>
              <w:right w:val="single" w:color="auto" w:sz="4" w:space="0"/>
            </w:tcBorders>
          </w:tcPr>
          <w:p>
            <w:pPr>
              <w:widowControl/>
              <w:autoSpaceDE w:val="0"/>
              <w:autoSpaceDN w:val="0"/>
              <w:adjustRightInd w:val="0"/>
              <w:snapToGrid w:val="0"/>
              <w:spacing w:after="200"/>
              <w:jc w:val="center"/>
              <w:rPr>
                <w:rFonts w:ascii="仿宋_GB2312" w:hAnsi="Tahoma" w:eastAsia="仿宋_GB2312" w:cs="Times New Roman"/>
                <w:color w:val="000000"/>
                <w:kern w:val="0"/>
                <w:sz w:val="24"/>
                <w:szCs w:val="24"/>
              </w:rPr>
            </w:pPr>
          </w:p>
        </w:tc>
        <w:tc>
          <w:tcPr>
            <w:tcW w:w="490" w:type="pct"/>
            <w:tcBorders>
              <w:top w:val="single" w:color="auto" w:sz="4" w:space="0"/>
              <w:left w:val="nil"/>
              <w:bottom w:val="single" w:color="auto" w:sz="4" w:space="0"/>
              <w:right w:val="single" w:color="auto" w:sz="4" w:space="0"/>
            </w:tcBorders>
          </w:tcPr>
          <w:p>
            <w:pPr>
              <w:widowControl/>
              <w:autoSpaceDE w:val="0"/>
              <w:autoSpaceDN w:val="0"/>
              <w:adjustRightInd w:val="0"/>
              <w:snapToGrid w:val="0"/>
              <w:spacing w:after="200"/>
              <w:jc w:val="center"/>
              <w:rPr>
                <w:rFonts w:ascii="仿宋_GB2312" w:hAnsi="Tahoma" w:eastAsia="仿宋_GB2312" w:cs="Times New Roman"/>
                <w:color w:val="000000"/>
                <w:kern w:val="0"/>
                <w:sz w:val="24"/>
                <w:szCs w:val="24"/>
              </w:rPr>
            </w:pPr>
          </w:p>
        </w:tc>
      </w:tr>
    </w:tbl>
    <w:p>
      <w:pPr>
        <w:widowControl/>
        <w:adjustRightInd w:val="0"/>
        <w:snapToGrid w:val="0"/>
        <w:spacing w:after="0" w:line="360" w:lineRule="exact"/>
        <w:ind w:firstLine="480" w:firstLineChars="200"/>
        <w:jc w:val="left"/>
        <w:rPr>
          <w:rFonts w:ascii="华文细黑" w:hAnsi="华文细黑" w:eastAsia="华文细黑" w:cs="Times New Roman"/>
          <w:b/>
          <w:bCs/>
          <w:kern w:val="0"/>
          <w:sz w:val="26"/>
          <w:szCs w:val="26"/>
        </w:rPr>
      </w:pPr>
      <w:r>
        <w:rPr>
          <w:rFonts w:hint="eastAsia" w:ascii="仿宋_GB2312" w:hAnsi="Tahoma" w:eastAsia="仿宋_GB2312" w:cs="Times New Roman"/>
          <w:kern w:val="0"/>
          <w:sz w:val="24"/>
          <w:szCs w:val="24"/>
        </w:rPr>
        <w:br w:type="textWrapping"/>
      </w:r>
      <w:r>
        <w:rPr>
          <w:rFonts w:hint="eastAsia" w:ascii="仿宋_GB2312" w:hAnsi="Tahoma" w:eastAsia="仿宋_GB2312" w:cs="Times New Roman"/>
          <w:kern w:val="0"/>
          <w:sz w:val="24"/>
          <w:szCs w:val="24"/>
        </w:rPr>
        <w:t>注意事项：</w:t>
      </w:r>
    </w:p>
    <w:p>
      <w:pPr>
        <w:widowControl/>
        <w:autoSpaceDE w:val="0"/>
        <w:autoSpaceDN w:val="0"/>
        <w:adjustRightInd w:val="0"/>
        <w:snapToGrid w:val="0"/>
        <w:spacing w:after="0" w:line="360" w:lineRule="exact"/>
        <w:ind w:firstLine="480" w:firstLineChars="200"/>
        <w:jc w:val="left"/>
        <w:rPr>
          <w:rFonts w:hint="eastAsia" w:ascii="仿宋_GB2312" w:hAnsi="Tahoma" w:eastAsia="仿宋_GB2312" w:cs="Times New Roman"/>
          <w:color w:val="000000"/>
          <w:kern w:val="0"/>
          <w:sz w:val="24"/>
          <w:szCs w:val="24"/>
          <w:lang w:eastAsia="zh-CN"/>
        </w:rPr>
      </w:pPr>
      <w:r>
        <w:rPr>
          <w:rFonts w:hint="eastAsia" w:ascii="仿宋_GB2312" w:hAnsi="Tahoma" w:eastAsia="仿宋_GB2312" w:cs="Times New Roman"/>
          <w:kern w:val="0"/>
          <w:sz w:val="24"/>
          <w:szCs w:val="24"/>
        </w:rPr>
        <w:t>1</w:t>
      </w:r>
      <w:r>
        <w:rPr>
          <w:rFonts w:hint="eastAsia" w:ascii="仿宋_GB2312" w:hAnsi="Tahoma" w:eastAsia="仿宋_GB2312" w:cs="Times New Roman"/>
          <w:color w:val="000000"/>
          <w:kern w:val="0"/>
          <w:sz w:val="24"/>
          <w:szCs w:val="24"/>
        </w:rPr>
        <w:t>、基金代码、代理人代码、份额类别、基金账户、交易账户、份额注册日期与成功锁定的记录填写一致。</w:t>
      </w:r>
      <w:r>
        <w:rPr>
          <w:rFonts w:hint="eastAsia" w:ascii="仿宋_GB2312" w:hAnsi="Tahoma" w:eastAsia="仿宋_GB2312" w:cs="Times New Roman"/>
          <w:color w:val="000000"/>
          <w:kern w:val="0"/>
          <w:sz w:val="24"/>
        </w:rPr>
        <w:t>基金账户为场外12位基金账户；代理人代码为场外代理人代码；份额类别为“前收费”或“后收费”;交易账户为投资人在场外基金销售人处开立的交易账户</w:t>
      </w:r>
      <w:r>
        <w:rPr>
          <w:rFonts w:hint="eastAsia" w:ascii="仿宋_GB2312" w:hAnsi="Tahoma" w:eastAsia="仿宋_GB2312" w:cs="Times New Roman"/>
          <w:color w:val="000000"/>
          <w:kern w:val="0"/>
          <w:sz w:val="24"/>
          <w:lang w:eastAsia="zh-CN"/>
        </w:rPr>
        <w:t>。</w:t>
      </w:r>
    </w:p>
    <w:p>
      <w:pPr>
        <w:widowControl/>
        <w:autoSpaceDE w:val="0"/>
        <w:autoSpaceDN w:val="0"/>
        <w:adjustRightInd w:val="0"/>
        <w:snapToGrid w:val="0"/>
        <w:spacing w:after="0" w:line="360" w:lineRule="exact"/>
        <w:ind w:firstLine="480" w:firstLineChars="200"/>
        <w:jc w:val="left"/>
        <w:rPr>
          <w:rFonts w:ascii="仿宋_GB2312" w:hAnsi="Tahoma" w:eastAsia="仿宋_GB2312" w:cs="Times New Roman"/>
          <w:color w:val="000000"/>
          <w:kern w:val="0"/>
          <w:sz w:val="24"/>
          <w:szCs w:val="24"/>
        </w:rPr>
      </w:pPr>
      <w:r>
        <w:rPr>
          <w:rFonts w:hint="eastAsia" w:ascii="仿宋_GB2312" w:hAnsi="Tahoma" w:eastAsia="仿宋_GB2312" w:cs="Times New Roman"/>
          <w:color w:val="000000"/>
          <w:kern w:val="0"/>
          <w:sz w:val="24"/>
          <w:szCs w:val="24"/>
        </w:rPr>
        <w:t>2、</w:t>
      </w:r>
      <w:r>
        <w:rPr>
          <w:rFonts w:hint="eastAsia" w:ascii="仿宋_GB2312" w:hAnsi="Tahoma" w:eastAsia="仿宋_GB2312" w:cs="Times New Roman"/>
          <w:color w:val="000000"/>
          <w:kern w:val="0"/>
          <w:sz w:val="24"/>
        </w:rPr>
        <w:t>如需解锁指定的份额明细，需填写份额注册日期。若任何已锁定份额明细均可解锁，份额注册日期填“不指定”。</w:t>
      </w:r>
    </w:p>
    <w:p>
      <w:pPr>
        <w:widowControl/>
        <w:autoSpaceDE w:val="0"/>
        <w:autoSpaceDN w:val="0"/>
        <w:adjustRightInd w:val="0"/>
        <w:snapToGrid w:val="0"/>
        <w:spacing w:after="0" w:line="360" w:lineRule="exact"/>
        <w:ind w:firstLine="480" w:firstLineChars="200"/>
        <w:jc w:val="left"/>
        <w:rPr>
          <w:rFonts w:ascii="仿宋_GB2312" w:hAnsi="Tahoma" w:eastAsia="仿宋_GB2312" w:cs="Times New Roman"/>
          <w:color w:val="000000"/>
          <w:kern w:val="0"/>
          <w:sz w:val="24"/>
          <w:szCs w:val="24"/>
        </w:rPr>
      </w:pPr>
      <w:r>
        <w:rPr>
          <w:rFonts w:ascii="仿宋_GB2312" w:hAnsi="Tahoma" w:eastAsia="仿宋_GB2312" w:cs="Times New Roman"/>
          <w:color w:val="000000"/>
          <w:kern w:val="0"/>
          <w:sz w:val="24"/>
          <w:szCs w:val="24"/>
          <w:lang w:val="en"/>
        </w:rPr>
        <w:t>3</w:t>
      </w:r>
      <w:r>
        <w:rPr>
          <w:rFonts w:hint="eastAsia" w:ascii="仿宋_GB2312" w:hAnsi="Tahoma" w:eastAsia="仿宋_GB2312" w:cs="Times New Roman"/>
          <w:color w:val="000000"/>
          <w:kern w:val="0"/>
          <w:sz w:val="24"/>
          <w:szCs w:val="24"/>
        </w:rPr>
        <w:t>、中国结算总部基金业务部根据基金代码、代理人代码、份额类别、基金账户、交易账户、份额注册日期查询确定已锁定份额。已锁定份额大于等于申请解锁份额时，中国结算总部基金业务部在已锁定份额内解锁申请解锁份额；已锁定份额小于申请解锁份额时，解锁失败（不能解锁任何份额）。</w:t>
      </w:r>
    </w:p>
    <w:p>
      <w:pPr>
        <w:widowControl/>
        <w:autoSpaceDE w:val="0"/>
        <w:autoSpaceDN w:val="0"/>
        <w:adjustRightInd w:val="0"/>
        <w:snapToGrid w:val="0"/>
        <w:spacing w:after="200"/>
        <w:jc w:val="left"/>
        <w:rPr>
          <w:rFonts w:ascii="仿宋_GB2312" w:hAnsi="Tahoma" w:eastAsia="仿宋_GB2312" w:cs="Times New Roman"/>
          <w:color w:val="000000"/>
          <w:kern w:val="0"/>
          <w:sz w:val="24"/>
          <w:szCs w:val="24"/>
        </w:rPr>
      </w:pPr>
    </w:p>
    <w:p>
      <w:pPr>
        <w:widowControl/>
        <w:autoSpaceDE w:val="0"/>
        <w:autoSpaceDN w:val="0"/>
        <w:adjustRightInd w:val="0"/>
        <w:snapToGrid w:val="0"/>
        <w:spacing w:after="200"/>
        <w:ind w:firstLine="480" w:firstLineChars="200"/>
        <w:jc w:val="left"/>
        <w:rPr>
          <w:rFonts w:ascii="仿宋_GB2312" w:hAnsi="Tahoma" w:eastAsia="仿宋_GB2312" w:cs="Times New Roman"/>
          <w:color w:val="000000"/>
          <w:kern w:val="0"/>
          <w:sz w:val="24"/>
          <w:szCs w:val="24"/>
        </w:rPr>
      </w:pPr>
      <w:r>
        <w:rPr>
          <w:rFonts w:hint="eastAsia" w:ascii="仿宋_GB2312" w:hAnsi="Tahoma" w:eastAsia="仿宋_GB2312" w:cs="Times New Roman"/>
          <w:color w:val="000000"/>
          <w:kern w:val="0"/>
          <w:sz w:val="24"/>
          <w:szCs w:val="24"/>
        </w:rPr>
        <w:t>本公司保证上述内容和提交的其他申请材料真实、准确、完整、合法，相关份额解除锁定符合《公开募集基础设施证券投资基金指引（试行）《中国证监会关于推出商业不动产投资信托基金试点的公告》》《深圳证券交易所公开募集</w:t>
      </w:r>
      <w:r>
        <w:rPr>
          <w:rFonts w:hint="eastAsia" w:ascii="仿宋_GB2312" w:hAnsi="Tahoma" w:eastAsia="仿宋_GB2312" w:cs="Times New Roman"/>
          <w:color w:val="000000"/>
          <w:kern w:val="0"/>
          <w:sz w:val="24"/>
          <w:szCs w:val="24"/>
          <w:lang w:eastAsia="zh-CN"/>
        </w:rPr>
        <w:t>不动产投资信托基金</w:t>
      </w:r>
      <w:r>
        <w:rPr>
          <w:rFonts w:hint="eastAsia" w:ascii="仿宋_GB2312" w:hAnsi="Tahoma" w:eastAsia="仿宋_GB2312" w:cs="Times New Roman"/>
          <w:color w:val="000000"/>
          <w:kern w:val="0"/>
          <w:sz w:val="24"/>
          <w:szCs w:val="24"/>
        </w:rPr>
        <w:t>业务办法（试行）》等规定，特向深圳证券交易所、中国证券登记结算有限责任公司申请办理解除份额锁定申请事宜。</w:t>
      </w:r>
    </w:p>
    <w:p>
      <w:pPr>
        <w:widowControl/>
        <w:autoSpaceDE w:val="0"/>
        <w:autoSpaceDN w:val="0"/>
        <w:adjustRightInd w:val="0"/>
        <w:snapToGrid w:val="0"/>
        <w:spacing w:after="200"/>
        <w:ind w:firstLine="480" w:firstLineChars="200"/>
        <w:jc w:val="left"/>
        <w:rPr>
          <w:rFonts w:ascii="仿宋_GB2312" w:hAnsi="Tahoma" w:eastAsia="仿宋_GB2312" w:cs="Times New Roman"/>
          <w:color w:val="000000"/>
          <w:kern w:val="0"/>
          <w:sz w:val="24"/>
          <w:szCs w:val="24"/>
        </w:rPr>
      </w:pPr>
    </w:p>
    <w:p>
      <w:pPr>
        <w:widowControl/>
        <w:autoSpaceDE w:val="0"/>
        <w:autoSpaceDN w:val="0"/>
        <w:adjustRightInd w:val="0"/>
        <w:snapToGrid w:val="0"/>
        <w:spacing w:after="200"/>
        <w:jc w:val="left"/>
        <w:rPr>
          <w:rFonts w:ascii="仿宋_GB2312" w:hAnsi="Tahoma" w:eastAsia="仿宋_GB2312" w:cs="Times New Roman"/>
          <w:color w:val="000000"/>
          <w:kern w:val="0"/>
          <w:sz w:val="24"/>
          <w:szCs w:val="24"/>
        </w:rPr>
      </w:pPr>
      <w:r>
        <w:rPr>
          <w:rFonts w:hint="eastAsia" w:ascii="仿宋_GB2312" w:hAnsi="Tahoma" w:eastAsia="仿宋_GB2312" w:cs="Times New Roman"/>
          <w:color w:val="000000"/>
          <w:kern w:val="0"/>
          <w:sz w:val="24"/>
          <w:szCs w:val="24"/>
        </w:rPr>
        <w:t xml:space="preserve">经办人：             联系电话：    </w:t>
      </w:r>
    </w:p>
    <w:p>
      <w:pPr>
        <w:widowControl/>
        <w:wordWrap w:val="0"/>
        <w:adjustRightInd w:val="0"/>
        <w:snapToGrid w:val="0"/>
        <w:spacing w:after="200" w:line="360" w:lineRule="exact"/>
        <w:jc w:val="right"/>
        <w:rPr>
          <w:rFonts w:ascii="仿宋_GB2312" w:hAnsi="Tahoma" w:eastAsia="仿宋_GB2312" w:cs="Times New Roman"/>
          <w:color w:val="000000"/>
          <w:kern w:val="0"/>
          <w:sz w:val="24"/>
          <w:szCs w:val="24"/>
        </w:rPr>
      </w:pPr>
      <w:r>
        <w:rPr>
          <w:rFonts w:ascii="仿宋_GB2312" w:hAnsi="Tahoma" w:eastAsia="仿宋_GB2312" w:cs="Times New Roman"/>
          <w:color w:val="000000"/>
          <w:kern w:val="0"/>
          <w:sz w:val="24"/>
          <w:szCs w:val="24"/>
        </w:rPr>
        <w:t>XXX基金管理公司（盖章）</w:t>
      </w:r>
    </w:p>
    <w:p>
      <w:pPr>
        <w:widowControl/>
        <w:wordWrap w:val="0"/>
        <w:adjustRightInd w:val="0"/>
        <w:snapToGrid w:val="0"/>
        <w:spacing w:after="200" w:line="360" w:lineRule="exact"/>
        <w:jc w:val="right"/>
        <w:rPr>
          <w:rFonts w:ascii="仿宋_GB2312" w:hAnsi="Tahoma" w:eastAsia="仿宋_GB2312" w:cs="Times New Roman"/>
          <w:color w:val="000000"/>
          <w:kern w:val="0"/>
          <w:sz w:val="24"/>
          <w:szCs w:val="24"/>
        </w:rPr>
      </w:pPr>
      <w:r>
        <w:rPr>
          <w:rFonts w:ascii="仿宋_GB2312" w:hAnsi="Tahoma" w:eastAsia="仿宋_GB2312" w:cs="Times New Roman"/>
          <w:color w:val="000000"/>
          <w:kern w:val="0"/>
          <w:sz w:val="24"/>
          <w:szCs w:val="24"/>
        </w:rPr>
        <w:t xml:space="preserve">                                         年    月    日</w:t>
      </w:r>
    </w:p>
    <w:p>
      <w:pPr>
        <w:ind w:firstLine="640" w:firstLineChars="200"/>
        <w:rPr>
          <w:rFonts w:ascii="Times New Roman" w:hAnsi="Times New Roman" w:eastAsia="仿宋" w:cs="Times New Roman"/>
          <w:sz w:val="32"/>
          <w:szCs w:val="32"/>
        </w:rPr>
      </w:pPr>
    </w:p>
    <w:p>
      <w:pPr>
        <w:widowControl/>
        <w:jc w:val="left"/>
        <w:rPr>
          <w:rStyle w:val="25"/>
          <w:b w:val="0"/>
          <w:bCs w:val="0"/>
        </w:rPr>
      </w:pPr>
      <w:bookmarkStart w:id="327" w:name="_Toc73029291"/>
      <w:r>
        <w:rPr>
          <w:rStyle w:val="25"/>
        </w:rPr>
        <w:br w:type="page"/>
      </w:r>
    </w:p>
    <w:p>
      <w:pPr>
        <w:pStyle w:val="3"/>
        <w:keepNext w:val="0"/>
        <w:keepLines w:val="0"/>
        <w:adjustRightInd w:val="0"/>
        <w:snapToGrid w:val="0"/>
        <w:spacing w:before="0" w:after="0" w:line="240" w:lineRule="auto"/>
        <w:contextualSpacing/>
        <w:outlineLvl w:val="1"/>
        <w:rPr>
          <w:rFonts w:hint="eastAsia" w:ascii="黑体" w:hAnsi="黑体" w:eastAsia="黑体"/>
          <w:b w:val="0"/>
          <w:bCs w:val="0"/>
          <w:lang w:val="en-US" w:eastAsia="zh-CN"/>
        </w:rPr>
      </w:pPr>
      <w:bookmarkStart w:id="328" w:name="_Toc11743"/>
      <w:bookmarkStart w:id="329" w:name="_Toc30404"/>
      <w:bookmarkStart w:id="330" w:name="_Toc31475"/>
      <w:bookmarkStart w:id="331" w:name="_Toc959"/>
      <w:bookmarkStart w:id="332" w:name="_Toc73029297"/>
      <w:bookmarkStart w:id="333" w:name="_Toc23378"/>
      <w:bookmarkStart w:id="334" w:name="_Toc70604265"/>
      <w:bookmarkStart w:id="335" w:name="_Toc26940"/>
      <w:bookmarkStart w:id="336" w:name="_Toc14389"/>
      <w:bookmarkStart w:id="337" w:name="_Toc654"/>
      <w:bookmarkStart w:id="338" w:name="_Toc146792087"/>
      <w:bookmarkStart w:id="339" w:name="_Toc17071"/>
      <w:r>
        <w:rPr>
          <w:rFonts w:hint="eastAsia" w:ascii="黑体" w:hAnsi="黑体" w:eastAsia="黑体"/>
          <w:b w:val="0"/>
          <w:bCs w:val="0"/>
        </w:rPr>
        <w:t>附件</w:t>
      </w:r>
      <w:r>
        <w:rPr>
          <w:rFonts w:hint="eastAsia" w:ascii="黑体" w:hAnsi="黑体" w:eastAsia="黑体"/>
          <w:b w:val="0"/>
          <w:bCs w:val="0"/>
          <w:lang w:val="en-US" w:eastAsia="zh-CN"/>
        </w:rPr>
        <w:t>4</w:t>
      </w:r>
      <w:bookmarkEnd w:id="328"/>
      <w:bookmarkEnd w:id="329"/>
    </w:p>
    <w:p>
      <w:pPr>
        <w:rPr>
          <w:rFonts w:hint="eastAsia"/>
          <w:lang w:val="en-US" w:eastAsia="zh-CN"/>
        </w:rPr>
      </w:pPr>
    </w:p>
    <w:p>
      <w:pPr>
        <w:adjustRightInd/>
        <w:snapToGrid/>
        <w:spacing w:line="560" w:lineRule="exact"/>
        <w:jc w:val="center"/>
        <w:outlineLvl w:val="9"/>
        <w:rPr>
          <w:rFonts w:hint="eastAsia" w:ascii="Times New Roman" w:hAnsi="Times New Roman" w:eastAsia="方正小标宋简体" w:cs="Times New Roman"/>
          <w:b w:val="0"/>
          <w:bCs/>
          <w:sz w:val="44"/>
          <w:szCs w:val="44"/>
        </w:rPr>
      </w:pPr>
      <w:r>
        <w:rPr>
          <w:rFonts w:hint="eastAsia" w:ascii="Times New Roman" w:hAnsi="Times New Roman" w:eastAsia="方正小标宋简体" w:cs="Times New Roman"/>
          <w:b w:val="0"/>
          <w:bCs/>
          <w:sz w:val="44"/>
          <w:szCs w:val="44"/>
        </w:rPr>
        <w:t>份额解除限售/锁定的提示性公告</w:t>
      </w:r>
    </w:p>
    <w:p>
      <w:pPr>
        <w:adjustRightInd/>
        <w:snapToGrid/>
        <w:spacing w:line="560" w:lineRule="exact"/>
        <w:jc w:val="center"/>
        <w:outlineLvl w:val="9"/>
        <w:rPr>
          <w:rFonts w:hint="eastAsia" w:ascii="Times New Roman" w:hAnsi="Times New Roman" w:eastAsia="方正小标宋简体" w:cs="Times New Roman"/>
          <w:b w:val="0"/>
          <w:bCs/>
          <w:sz w:val="44"/>
          <w:szCs w:val="44"/>
        </w:rPr>
      </w:pPr>
      <w:r>
        <w:rPr>
          <w:rFonts w:hint="eastAsia" w:ascii="Times New Roman" w:hAnsi="Times New Roman" w:eastAsia="方正小标宋简体" w:cs="Times New Roman"/>
          <w:b w:val="0"/>
          <w:bCs/>
          <w:sz w:val="44"/>
          <w:szCs w:val="44"/>
        </w:rPr>
        <w:t>必备要素</w:t>
      </w:r>
      <w:bookmarkEnd w:id="330"/>
      <w:bookmarkEnd w:id="331"/>
      <w:bookmarkEnd w:id="332"/>
      <w:bookmarkEnd w:id="333"/>
      <w:bookmarkEnd w:id="334"/>
      <w:bookmarkEnd w:id="335"/>
      <w:bookmarkEnd w:id="336"/>
      <w:bookmarkEnd w:id="337"/>
      <w:bookmarkEnd w:id="338"/>
      <w:bookmarkEnd w:id="339"/>
    </w:p>
    <w:p>
      <w:pPr>
        <w:spacing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一、公告基本信息</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REITs全称：</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REITs简称：</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REITs代码：</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生效时间：年 月 日</w:t>
      </w:r>
    </w:p>
    <w:p>
      <w:pPr>
        <w:spacing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二、公告文件模板</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（一）REITs场内份额解除限售</w:t>
      </w:r>
    </w:p>
    <w:p>
      <w:pPr>
        <w:spacing w:line="360" w:lineRule="auto"/>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本次解除限售的份额情况</w:t>
      </w:r>
    </w:p>
    <w:tbl>
      <w:tblPr>
        <w:tblStyle w:val="16"/>
        <w:tblW w:w="480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2086"/>
        <w:gridCol w:w="1793"/>
        <w:gridCol w:w="1701"/>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467" w:type="pct"/>
            <w:vAlign w:val="center"/>
          </w:tcPr>
          <w:p>
            <w:pPr>
              <w:snapToGrid w:val="0"/>
              <w:spacing w:line="560" w:lineRule="exact"/>
              <w:rPr>
                <w:rFonts w:hint="eastAsia" w:ascii="仿宋" w:hAnsi="仿宋" w:eastAsia="仿宋" w:cs="仿宋"/>
                <w:kern w:val="0"/>
                <w:sz w:val="24"/>
                <w:szCs w:val="24"/>
              </w:rPr>
            </w:pPr>
            <w:r>
              <w:rPr>
                <w:rFonts w:hint="eastAsia" w:ascii="仿宋" w:hAnsi="仿宋" w:eastAsia="仿宋" w:cs="仿宋"/>
                <w:kern w:val="0"/>
                <w:sz w:val="24"/>
                <w:szCs w:val="24"/>
              </w:rPr>
              <w:t>序号</w:t>
            </w:r>
          </w:p>
        </w:tc>
        <w:tc>
          <w:tcPr>
            <w:tcW w:w="1274" w:type="pct"/>
            <w:vAlign w:val="center"/>
          </w:tcPr>
          <w:p>
            <w:pPr>
              <w:snapToGrid w:val="0"/>
              <w:spacing w:line="560" w:lineRule="exact"/>
              <w:rPr>
                <w:rFonts w:hint="eastAsia" w:ascii="仿宋" w:hAnsi="仿宋" w:eastAsia="仿宋" w:cs="仿宋"/>
                <w:kern w:val="0"/>
                <w:sz w:val="24"/>
                <w:szCs w:val="24"/>
              </w:rPr>
            </w:pPr>
            <w:r>
              <w:rPr>
                <w:rFonts w:hint="eastAsia" w:ascii="仿宋" w:hAnsi="仿宋" w:eastAsia="仿宋" w:cs="仿宋"/>
                <w:kern w:val="0"/>
                <w:sz w:val="24"/>
                <w:szCs w:val="24"/>
              </w:rPr>
              <w:t>证券账户名称</w:t>
            </w:r>
          </w:p>
        </w:tc>
        <w:tc>
          <w:tcPr>
            <w:tcW w:w="1095" w:type="pct"/>
            <w:vAlign w:val="center"/>
          </w:tcPr>
          <w:p>
            <w:pPr>
              <w:snapToGrid w:val="0"/>
              <w:spacing w:line="560" w:lineRule="exact"/>
              <w:rPr>
                <w:rFonts w:hint="eastAsia" w:ascii="仿宋" w:hAnsi="仿宋" w:eastAsia="仿宋" w:cs="仿宋"/>
                <w:kern w:val="0"/>
                <w:sz w:val="24"/>
                <w:szCs w:val="24"/>
              </w:rPr>
            </w:pPr>
            <w:r>
              <w:rPr>
                <w:rFonts w:hint="eastAsia" w:ascii="仿宋" w:hAnsi="仿宋" w:eastAsia="仿宋" w:cs="仿宋"/>
                <w:kern w:val="0"/>
                <w:sz w:val="24"/>
                <w:szCs w:val="24"/>
              </w:rPr>
              <w:t>限售份额总量</w:t>
            </w:r>
          </w:p>
        </w:tc>
        <w:tc>
          <w:tcPr>
            <w:tcW w:w="1039" w:type="pct"/>
            <w:vAlign w:val="center"/>
          </w:tcPr>
          <w:p>
            <w:pPr>
              <w:snapToGrid w:val="0"/>
              <w:spacing w:line="560" w:lineRule="exact"/>
              <w:rPr>
                <w:rFonts w:hint="eastAsia" w:ascii="仿宋" w:hAnsi="仿宋" w:eastAsia="仿宋" w:cs="仿宋"/>
                <w:kern w:val="0"/>
                <w:sz w:val="24"/>
                <w:szCs w:val="24"/>
              </w:rPr>
            </w:pPr>
            <w:r>
              <w:rPr>
                <w:rFonts w:hint="eastAsia" w:ascii="仿宋" w:hAnsi="仿宋" w:eastAsia="仿宋" w:cs="仿宋"/>
                <w:kern w:val="0"/>
                <w:sz w:val="24"/>
                <w:szCs w:val="24"/>
              </w:rPr>
              <w:t>限售类型</w:t>
            </w:r>
          </w:p>
        </w:tc>
        <w:tc>
          <w:tcPr>
            <w:tcW w:w="1125" w:type="pct"/>
            <w:vAlign w:val="center"/>
          </w:tcPr>
          <w:p>
            <w:pPr>
              <w:snapToGrid w:val="0"/>
              <w:spacing w:line="560" w:lineRule="exact"/>
              <w:rPr>
                <w:rFonts w:hint="eastAsia" w:ascii="仿宋" w:hAnsi="仿宋" w:eastAsia="仿宋" w:cs="仿宋"/>
                <w:kern w:val="0"/>
                <w:sz w:val="24"/>
                <w:szCs w:val="24"/>
              </w:rPr>
            </w:pPr>
            <w:r>
              <w:rPr>
                <w:rFonts w:hint="eastAsia" w:ascii="仿宋" w:hAnsi="仿宋" w:eastAsia="仿宋" w:cs="仿宋"/>
                <w:kern w:val="0"/>
                <w:sz w:val="24"/>
                <w:szCs w:val="24"/>
              </w:rPr>
              <w:t>限售期（月）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467" w:type="pct"/>
            <w:vAlign w:val="center"/>
          </w:tcPr>
          <w:p>
            <w:pPr>
              <w:spacing w:line="560" w:lineRule="exact"/>
              <w:rPr>
                <w:rFonts w:hint="eastAsia" w:ascii="仿宋" w:hAnsi="仿宋" w:eastAsia="仿宋" w:cs="仿宋"/>
                <w:sz w:val="24"/>
                <w:szCs w:val="24"/>
              </w:rPr>
            </w:pPr>
            <w:r>
              <w:rPr>
                <w:rFonts w:hint="eastAsia" w:ascii="仿宋" w:hAnsi="仿宋" w:eastAsia="仿宋" w:cs="仿宋"/>
                <w:sz w:val="24"/>
                <w:szCs w:val="24"/>
              </w:rPr>
              <w:t>1</w:t>
            </w:r>
          </w:p>
        </w:tc>
        <w:tc>
          <w:tcPr>
            <w:tcW w:w="1274" w:type="pct"/>
            <w:vAlign w:val="center"/>
          </w:tcPr>
          <w:p>
            <w:pPr>
              <w:spacing w:line="560" w:lineRule="exact"/>
              <w:rPr>
                <w:rFonts w:hint="eastAsia" w:ascii="仿宋" w:hAnsi="仿宋" w:eastAsia="仿宋" w:cs="仿宋"/>
                <w:sz w:val="24"/>
                <w:szCs w:val="24"/>
              </w:rPr>
            </w:pPr>
          </w:p>
        </w:tc>
        <w:tc>
          <w:tcPr>
            <w:tcW w:w="1095" w:type="pct"/>
            <w:vAlign w:val="center"/>
          </w:tcPr>
          <w:p>
            <w:pPr>
              <w:spacing w:line="560" w:lineRule="exact"/>
              <w:rPr>
                <w:rFonts w:hint="eastAsia" w:ascii="仿宋" w:hAnsi="仿宋" w:eastAsia="仿宋" w:cs="仿宋"/>
                <w:sz w:val="24"/>
                <w:szCs w:val="24"/>
              </w:rPr>
            </w:pPr>
          </w:p>
        </w:tc>
        <w:tc>
          <w:tcPr>
            <w:tcW w:w="1039" w:type="pct"/>
            <w:vAlign w:val="center"/>
          </w:tcPr>
          <w:p>
            <w:pPr>
              <w:spacing w:line="560" w:lineRule="exact"/>
              <w:rPr>
                <w:rFonts w:hint="eastAsia" w:ascii="仿宋" w:hAnsi="仿宋" w:eastAsia="仿宋" w:cs="仿宋"/>
                <w:sz w:val="24"/>
                <w:szCs w:val="24"/>
              </w:rPr>
            </w:pPr>
          </w:p>
        </w:tc>
        <w:tc>
          <w:tcPr>
            <w:tcW w:w="1125" w:type="pct"/>
            <w:vAlign w:val="center"/>
          </w:tcPr>
          <w:p>
            <w:pPr>
              <w:spacing w:line="56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467" w:type="pct"/>
            <w:vAlign w:val="center"/>
          </w:tcPr>
          <w:p>
            <w:pPr>
              <w:spacing w:line="560" w:lineRule="exact"/>
              <w:rPr>
                <w:rFonts w:hint="eastAsia" w:ascii="仿宋" w:hAnsi="仿宋" w:eastAsia="仿宋" w:cs="仿宋"/>
                <w:sz w:val="24"/>
                <w:szCs w:val="24"/>
              </w:rPr>
            </w:pPr>
            <w:r>
              <w:rPr>
                <w:rFonts w:hint="eastAsia" w:ascii="仿宋" w:hAnsi="仿宋" w:eastAsia="仿宋" w:cs="仿宋"/>
                <w:sz w:val="24"/>
                <w:szCs w:val="24"/>
              </w:rPr>
              <w:t>2</w:t>
            </w:r>
          </w:p>
        </w:tc>
        <w:tc>
          <w:tcPr>
            <w:tcW w:w="1274" w:type="pct"/>
            <w:vAlign w:val="center"/>
          </w:tcPr>
          <w:p>
            <w:pPr>
              <w:spacing w:line="560" w:lineRule="exact"/>
              <w:rPr>
                <w:rFonts w:hint="eastAsia" w:ascii="仿宋" w:hAnsi="仿宋" w:eastAsia="仿宋" w:cs="仿宋"/>
                <w:sz w:val="24"/>
                <w:szCs w:val="24"/>
              </w:rPr>
            </w:pPr>
          </w:p>
        </w:tc>
        <w:tc>
          <w:tcPr>
            <w:tcW w:w="1095" w:type="pct"/>
            <w:vAlign w:val="center"/>
          </w:tcPr>
          <w:p>
            <w:pPr>
              <w:spacing w:line="560" w:lineRule="exact"/>
              <w:rPr>
                <w:rFonts w:hint="eastAsia" w:ascii="仿宋" w:hAnsi="仿宋" w:eastAsia="仿宋" w:cs="仿宋"/>
                <w:sz w:val="24"/>
                <w:szCs w:val="24"/>
              </w:rPr>
            </w:pPr>
          </w:p>
        </w:tc>
        <w:tc>
          <w:tcPr>
            <w:tcW w:w="1039" w:type="pct"/>
            <w:vAlign w:val="center"/>
          </w:tcPr>
          <w:p>
            <w:pPr>
              <w:spacing w:line="560" w:lineRule="exact"/>
              <w:rPr>
                <w:rFonts w:hint="eastAsia" w:ascii="仿宋" w:hAnsi="仿宋" w:eastAsia="仿宋" w:cs="仿宋"/>
                <w:sz w:val="24"/>
                <w:szCs w:val="24"/>
              </w:rPr>
            </w:pPr>
          </w:p>
        </w:tc>
        <w:tc>
          <w:tcPr>
            <w:tcW w:w="1125" w:type="pct"/>
            <w:vAlign w:val="center"/>
          </w:tcPr>
          <w:p>
            <w:pPr>
              <w:spacing w:line="56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467" w:type="pct"/>
            <w:vAlign w:val="center"/>
          </w:tcPr>
          <w:p>
            <w:pPr>
              <w:spacing w:line="560" w:lineRule="exact"/>
              <w:rPr>
                <w:rFonts w:hint="eastAsia" w:ascii="仿宋" w:hAnsi="仿宋" w:eastAsia="仿宋" w:cs="仿宋"/>
                <w:sz w:val="24"/>
                <w:szCs w:val="24"/>
              </w:rPr>
            </w:pPr>
            <w:r>
              <w:rPr>
                <w:rFonts w:hint="eastAsia" w:ascii="仿宋" w:hAnsi="仿宋" w:eastAsia="仿宋" w:cs="仿宋"/>
                <w:sz w:val="24"/>
                <w:szCs w:val="24"/>
              </w:rPr>
              <w:t>3</w:t>
            </w:r>
          </w:p>
        </w:tc>
        <w:tc>
          <w:tcPr>
            <w:tcW w:w="1274" w:type="pct"/>
            <w:vAlign w:val="center"/>
          </w:tcPr>
          <w:p>
            <w:pPr>
              <w:spacing w:line="560" w:lineRule="exact"/>
              <w:rPr>
                <w:rFonts w:hint="eastAsia" w:ascii="仿宋" w:hAnsi="仿宋" w:eastAsia="仿宋" w:cs="仿宋"/>
                <w:sz w:val="24"/>
                <w:szCs w:val="24"/>
              </w:rPr>
            </w:pPr>
          </w:p>
        </w:tc>
        <w:tc>
          <w:tcPr>
            <w:tcW w:w="1095" w:type="pct"/>
            <w:vAlign w:val="center"/>
          </w:tcPr>
          <w:p>
            <w:pPr>
              <w:spacing w:line="560" w:lineRule="exact"/>
              <w:rPr>
                <w:rFonts w:hint="eastAsia" w:ascii="仿宋" w:hAnsi="仿宋" w:eastAsia="仿宋" w:cs="仿宋"/>
                <w:sz w:val="24"/>
                <w:szCs w:val="24"/>
              </w:rPr>
            </w:pPr>
          </w:p>
        </w:tc>
        <w:tc>
          <w:tcPr>
            <w:tcW w:w="1039" w:type="pct"/>
            <w:vAlign w:val="center"/>
          </w:tcPr>
          <w:p>
            <w:pPr>
              <w:spacing w:line="560" w:lineRule="exact"/>
              <w:rPr>
                <w:rFonts w:hint="eastAsia" w:ascii="仿宋" w:hAnsi="仿宋" w:eastAsia="仿宋" w:cs="仿宋"/>
                <w:sz w:val="24"/>
                <w:szCs w:val="24"/>
              </w:rPr>
            </w:pPr>
          </w:p>
        </w:tc>
        <w:tc>
          <w:tcPr>
            <w:tcW w:w="1125" w:type="pct"/>
            <w:vAlign w:val="center"/>
          </w:tcPr>
          <w:p>
            <w:pPr>
              <w:spacing w:line="56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467" w:type="pct"/>
            <w:vAlign w:val="center"/>
          </w:tcPr>
          <w:p>
            <w:pPr>
              <w:spacing w:line="560" w:lineRule="exact"/>
              <w:rPr>
                <w:rFonts w:hint="eastAsia" w:ascii="仿宋" w:hAnsi="仿宋" w:eastAsia="仿宋" w:cs="仿宋"/>
                <w:sz w:val="24"/>
                <w:szCs w:val="24"/>
              </w:rPr>
            </w:pPr>
            <w:r>
              <w:rPr>
                <w:rFonts w:hint="eastAsia" w:ascii="仿宋" w:hAnsi="仿宋" w:eastAsia="仿宋" w:cs="仿宋"/>
                <w:sz w:val="24"/>
                <w:szCs w:val="24"/>
              </w:rPr>
              <w:t>…</w:t>
            </w:r>
          </w:p>
        </w:tc>
        <w:tc>
          <w:tcPr>
            <w:tcW w:w="1274" w:type="pct"/>
            <w:vAlign w:val="center"/>
          </w:tcPr>
          <w:p>
            <w:pPr>
              <w:spacing w:line="560" w:lineRule="exact"/>
              <w:rPr>
                <w:rFonts w:hint="eastAsia" w:ascii="仿宋" w:hAnsi="仿宋" w:eastAsia="仿宋" w:cs="仿宋"/>
                <w:sz w:val="24"/>
                <w:szCs w:val="24"/>
              </w:rPr>
            </w:pPr>
          </w:p>
        </w:tc>
        <w:tc>
          <w:tcPr>
            <w:tcW w:w="1095" w:type="pct"/>
            <w:vAlign w:val="center"/>
          </w:tcPr>
          <w:p>
            <w:pPr>
              <w:spacing w:line="560" w:lineRule="exact"/>
              <w:rPr>
                <w:rFonts w:hint="eastAsia" w:ascii="仿宋" w:hAnsi="仿宋" w:eastAsia="仿宋" w:cs="仿宋"/>
                <w:sz w:val="24"/>
                <w:szCs w:val="24"/>
              </w:rPr>
            </w:pPr>
          </w:p>
        </w:tc>
        <w:tc>
          <w:tcPr>
            <w:tcW w:w="1039" w:type="pct"/>
            <w:vAlign w:val="center"/>
          </w:tcPr>
          <w:p>
            <w:pPr>
              <w:spacing w:line="560" w:lineRule="exact"/>
              <w:rPr>
                <w:rFonts w:hint="eastAsia" w:ascii="仿宋" w:hAnsi="仿宋" w:eastAsia="仿宋" w:cs="仿宋"/>
                <w:sz w:val="24"/>
                <w:szCs w:val="24"/>
              </w:rPr>
            </w:pPr>
          </w:p>
        </w:tc>
        <w:tc>
          <w:tcPr>
            <w:tcW w:w="1125" w:type="pct"/>
            <w:vAlign w:val="center"/>
          </w:tcPr>
          <w:p>
            <w:pPr>
              <w:spacing w:line="560" w:lineRule="exact"/>
              <w:rPr>
                <w:rFonts w:hint="eastAsia" w:ascii="仿宋" w:hAnsi="仿宋" w:eastAsia="仿宋" w:cs="仿宋"/>
                <w:sz w:val="24"/>
                <w:szCs w:val="24"/>
              </w:rPr>
            </w:pPr>
          </w:p>
        </w:tc>
      </w:tr>
    </w:tbl>
    <w:p>
      <w:pPr>
        <w:spacing w:line="360" w:lineRule="auto"/>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本次解除限售后剩余的限售份额情况</w:t>
      </w:r>
    </w:p>
    <w:tbl>
      <w:tblPr>
        <w:tblStyle w:val="16"/>
        <w:tblW w:w="480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2086"/>
        <w:gridCol w:w="1793"/>
        <w:gridCol w:w="1701"/>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467" w:type="pct"/>
            <w:vAlign w:val="center"/>
          </w:tcPr>
          <w:p>
            <w:pPr>
              <w:snapToGrid w:val="0"/>
              <w:spacing w:line="560" w:lineRule="exact"/>
              <w:rPr>
                <w:rFonts w:hint="eastAsia" w:ascii="仿宋" w:hAnsi="仿宋" w:eastAsia="仿宋" w:cs="仿宋"/>
                <w:kern w:val="0"/>
                <w:sz w:val="24"/>
                <w:szCs w:val="24"/>
              </w:rPr>
            </w:pPr>
            <w:r>
              <w:rPr>
                <w:rFonts w:hint="eastAsia" w:ascii="仿宋" w:hAnsi="仿宋" w:eastAsia="仿宋" w:cs="仿宋"/>
                <w:kern w:val="0"/>
                <w:sz w:val="24"/>
                <w:szCs w:val="24"/>
              </w:rPr>
              <w:t>序号</w:t>
            </w:r>
          </w:p>
        </w:tc>
        <w:tc>
          <w:tcPr>
            <w:tcW w:w="1274" w:type="pct"/>
            <w:vAlign w:val="center"/>
          </w:tcPr>
          <w:p>
            <w:pPr>
              <w:snapToGrid w:val="0"/>
              <w:spacing w:line="560" w:lineRule="exact"/>
              <w:rPr>
                <w:rFonts w:hint="eastAsia" w:ascii="仿宋" w:hAnsi="仿宋" w:eastAsia="仿宋" w:cs="仿宋"/>
                <w:kern w:val="0"/>
                <w:sz w:val="24"/>
                <w:szCs w:val="24"/>
              </w:rPr>
            </w:pPr>
            <w:r>
              <w:rPr>
                <w:rFonts w:hint="eastAsia" w:ascii="仿宋" w:hAnsi="仿宋" w:eastAsia="仿宋" w:cs="仿宋"/>
                <w:kern w:val="0"/>
                <w:sz w:val="24"/>
                <w:szCs w:val="24"/>
              </w:rPr>
              <w:t>证券账户名称</w:t>
            </w:r>
          </w:p>
        </w:tc>
        <w:tc>
          <w:tcPr>
            <w:tcW w:w="1095" w:type="pct"/>
            <w:vAlign w:val="center"/>
          </w:tcPr>
          <w:p>
            <w:pPr>
              <w:snapToGrid w:val="0"/>
              <w:spacing w:line="560" w:lineRule="exact"/>
              <w:rPr>
                <w:rFonts w:hint="eastAsia" w:ascii="仿宋" w:hAnsi="仿宋" w:eastAsia="仿宋" w:cs="仿宋"/>
                <w:kern w:val="0"/>
                <w:sz w:val="24"/>
                <w:szCs w:val="24"/>
              </w:rPr>
            </w:pPr>
            <w:r>
              <w:rPr>
                <w:rFonts w:hint="eastAsia" w:ascii="仿宋" w:hAnsi="仿宋" w:eastAsia="仿宋" w:cs="仿宋"/>
                <w:kern w:val="0"/>
                <w:sz w:val="24"/>
                <w:szCs w:val="24"/>
              </w:rPr>
              <w:t>限售份额总量</w:t>
            </w:r>
          </w:p>
        </w:tc>
        <w:tc>
          <w:tcPr>
            <w:tcW w:w="1039" w:type="pct"/>
            <w:vAlign w:val="center"/>
          </w:tcPr>
          <w:p>
            <w:pPr>
              <w:snapToGrid w:val="0"/>
              <w:spacing w:line="560" w:lineRule="exact"/>
              <w:rPr>
                <w:rFonts w:hint="eastAsia" w:ascii="仿宋" w:hAnsi="仿宋" w:eastAsia="仿宋" w:cs="仿宋"/>
                <w:kern w:val="0"/>
                <w:sz w:val="24"/>
                <w:szCs w:val="24"/>
              </w:rPr>
            </w:pPr>
            <w:r>
              <w:rPr>
                <w:rFonts w:hint="eastAsia" w:ascii="仿宋" w:hAnsi="仿宋" w:eastAsia="仿宋" w:cs="仿宋"/>
                <w:kern w:val="0"/>
                <w:sz w:val="24"/>
                <w:szCs w:val="24"/>
              </w:rPr>
              <w:t>限售类型</w:t>
            </w:r>
          </w:p>
        </w:tc>
        <w:tc>
          <w:tcPr>
            <w:tcW w:w="1125" w:type="pct"/>
            <w:vAlign w:val="center"/>
          </w:tcPr>
          <w:p>
            <w:pPr>
              <w:snapToGrid w:val="0"/>
              <w:spacing w:line="560" w:lineRule="exact"/>
              <w:rPr>
                <w:rFonts w:hint="eastAsia" w:ascii="仿宋" w:hAnsi="仿宋" w:eastAsia="仿宋" w:cs="仿宋"/>
                <w:kern w:val="0"/>
                <w:sz w:val="24"/>
                <w:szCs w:val="24"/>
              </w:rPr>
            </w:pPr>
            <w:r>
              <w:rPr>
                <w:rFonts w:hint="eastAsia" w:ascii="仿宋" w:hAnsi="仿宋" w:eastAsia="仿宋" w:cs="仿宋"/>
                <w:kern w:val="0"/>
                <w:sz w:val="24"/>
                <w:szCs w:val="24"/>
              </w:rPr>
              <w:t>限售期（月）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467" w:type="pct"/>
            <w:vAlign w:val="center"/>
          </w:tcPr>
          <w:p>
            <w:pPr>
              <w:spacing w:line="560" w:lineRule="exact"/>
              <w:rPr>
                <w:rFonts w:hint="eastAsia" w:ascii="仿宋" w:hAnsi="仿宋" w:eastAsia="仿宋" w:cs="仿宋"/>
                <w:sz w:val="24"/>
                <w:szCs w:val="24"/>
              </w:rPr>
            </w:pPr>
            <w:r>
              <w:rPr>
                <w:rFonts w:hint="eastAsia" w:ascii="仿宋" w:hAnsi="仿宋" w:eastAsia="仿宋" w:cs="仿宋"/>
                <w:sz w:val="24"/>
                <w:szCs w:val="24"/>
              </w:rPr>
              <w:t>1</w:t>
            </w:r>
          </w:p>
        </w:tc>
        <w:tc>
          <w:tcPr>
            <w:tcW w:w="1274" w:type="pct"/>
            <w:vAlign w:val="center"/>
          </w:tcPr>
          <w:p>
            <w:pPr>
              <w:spacing w:line="560" w:lineRule="exact"/>
              <w:rPr>
                <w:rFonts w:hint="eastAsia" w:ascii="仿宋" w:hAnsi="仿宋" w:eastAsia="仿宋" w:cs="仿宋"/>
                <w:sz w:val="24"/>
                <w:szCs w:val="24"/>
              </w:rPr>
            </w:pPr>
          </w:p>
        </w:tc>
        <w:tc>
          <w:tcPr>
            <w:tcW w:w="1095" w:type="pct"/>
            <w:vAlign w:val="center"/>
          </w:tcPr>
          <w:p>
            <w:pPr>
              <w:spacing w:line="560" w:lineRule="exact"/>
              <w:rPr>
                <w:rFonts w:hint="eastAsia" w:ascii="仿宋" w:hAnsi="仿宋" w:eastAsia="仿宋" w:cs="仿宋"/>
                <w:sz w:val="24"/>
                <w:szCs w:val="24"/>
              </w:rPr>
            </w:pPr>
          </w:p>
        </w:tc>
        <w:tc>
          <w:tcPr>
            <w:tcW w:w="1039" w:type="pct"/>
            <w:vAlign w:val="center"/>
          </w:tcPr>
          <w:p>
            <w:pPr>
              <w:spacing w:line="560" w:lineRule="exact"/>
              <w:rPr>
                <w:rFonts w:hint="eastAsia" w:ascii="仿宋" w:hAnsi="仿宋" w:eastAsia="仿宋" w:cs="仿宋"/>
                <w:sz w:val="24"/>
                <w:szCs w:val="24"/>
              </w:rPr>
            </w:pPr>
          </w:p>
        </w:tc>
        <w:tc>
          <w:tcPr>
            <w:tcW w:w="1125" w:type="pct"/>
            <w:vAlign w:val="center"/>
          </w:tcPr>
          <w:p>
            <w:pPr>
              <w:spacing w:line="56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467" w:type="pct"/>
            <w:vAlign w:val="center"/>
          </w:tcPr>
          <w:p>
            <w:pPr>
              <w:spacing w:line="560" w:lineRule="exact"/>
              <w:rPr>
                <w:rFonts w:hint="eastAsia" w:ascii="仿宋" w:hAnsi="仿宋" w:eastAsia="仿宋" w:cs="仿宋"/>
                <w:sz w:val="24"/>
                <w:szCs w:val="24"/>
              </w:rPr>
            </w:pPr>
            <w:r>
              <w:rPr>
                <w:rFonts w:hint="eastAsia" w:ascii="仿宋" w:hAnsi="仿宋" w:eastAsia="仿宋" w:cs="仿宋"/>
                <w:sz w:val="24"/>
                <w:szCs w:val="24"/>
              </w:rPr>
              <w:t>2</w:t>
            </w:r>
          </w:p>
        </w:tc>
        <w:tc>
          <w:tcPr>
            <w:tcW w:w="1274" w:type="pct"/>
            <w:vAlign w:val="center"/>
          </w:tcPr>
          <w:p>
            <w:pPr>
              <w:spacing w:line="560" w:lineRule="exact"/>
              <w:rPr>
                <w:rFonts w:hint="eastAsia" w:ascii="仿宋" w:hAnsi="仿宋" w:eastAsia="仿宋" w:cs="仿宋"/>
                <w:sz w:val="24"/>
                <w:szCs w:val="24"/>
              </w:rPr>
            </w:pPr>
          </w:p>
        </w:tc>
        <w:tc>
          <w:tcPr>
            <w:tcW w:w="1095" w:type="pct"/>
            <w:vAlign w:val="center"/>
          </w:tcPr>
          <w:p>
            <w:pPr>
              <w:spacing w:line="560" w:lineRule="exact"/>
              <w:rPr>
                <w:rFonts w:hint="eastAsia" w:ascii="仿宋" w:hAnsi="仿宋" w:eastAsia="仿宋" w:cs="仿宋"/>
                <w:sz w:val="24"/>
                <w:szCs w:val="24"/>
              </w:rPr>
            </w:pPr>
          </w:p>
        </w:tc>
        <w:tc>
          <w:tcPr>
            <w:tcW w:w="1039" w:type="pct"/>
            <w:vAlign w:val="center"/>
          </w:tcPr>
          <w:p>
            <w:pPr>
              <w:spacing w:line="560" w:lineRule="exact"/>
              <w:rPr>
                <w:rFonts w:hint="eastAsia" w:ascii="仿宋" w:hAnsi="仿宋" w:eastAsia="仿宋" w:cs="仿宋"/>
                <w:sz w:val="24"/>
                <w:szCs w:val="24"/>
              </w:rPr>
            </w:pPr>
          </w:p>
        </w:tc>
        <w:tc>
          <w:tcPr>
            <w:tcW w:w="1125" w:type="pct"/>
            <w:vAlign w:val="center"/>
          </w:tcPr>
          <w:p>
            <w:pPr>
              <w:spacing w:line="56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467" w:type="pct"/>
            <w:vAlign w:val="center"/>
          </w:tcPr>
          <w:p>
            <w:pPr>
              <w:spacing w:line="560" w:lineRule="exact"/>
              <w:rPr>
                <w:rFonts w:hint="eastAsia" w:ascii="仿宋" w:hAnsi="仿宋" w:eastAsia="仿宋" w:cs="仿宋"/>
                <w:sz w:val="24"/>
                <w:szCs w:val="24"/>
              </w:rPr>
            </w:pPr>
            <w:r>
              <w:rPr>
                <w:rFonts w:hint="eastAsia" w:ascii="仿宋" w:hAnsi="仿宋" w:eastAsia="仿宋" w:cs="仿宋"/>
                <w:sz w:val="24"/>
                <w:szCs w:val="24"/>
              </w:rPr>
              <w:t>3</w:t>
            </w:r>
          </w:p>
        </w:tc>
        <w:tc>
          <w:tcPr>
            <w:tcW w:w="1274" w:type="pct"/>
            <w:vAlign w:val="center"/>
          </w:tcPr>
          <w:p>
            <w:pPr>
              <w:spacing w:line="560" w:lineRule="exact"/>
              <w:rPr>
                <w:rFonts w:hint="eastAsia" w:ascii="仿宋" w:hAnsi="仿宋" w:eastAsia="仿宋" w:cs="仿宋"/>
                <w:sz w:val="24"/>
                <w:szCs w:val="24"/>
              </w:rPr>
            </w:pPr>
          </w:p>
        </w:tc>
        <w:tc>
          <w:tcPr>
            <w:tcW w:w="1095" w:type="pct"/>
            <w:vAlign w:val="center"/>
          </w:tcPr>
          <w:p>
            <w:pPr>
              <w:spacing w:line="560" w:lineRule="exact"/>
              <w:rPr>
                <w:rFonts w:hint="eastAsia" w:ascii="仿宋" w:hAnsi="仿宋" w:eastAsia="仿宋" w:cs="仿宋"/>
                <w:sz w:val="24"/>
                <w:szCs w:val="24"/>
              </w:rPr>
            </w:pPr>
          </w:p>
        </w:tc>
        <w:tc>
          <w:tcPr>
            <w:tcW w:w="1039" w:type="pct"/>
            <w:vAlign w:val="center"/>
          </w:tcPr>
          <w:p>
            <w:pPr>
              <w:spacing w:line="560" w:lineRule="exact"/>
              <w:rPr>
                <w:rFonts w:hint="eastAsia" w:ascii="仿宋" w:hAnsi="仿宋" w:eastAsia="仿宋" w:cs="仿宋"/>
                <w:sz w:val="24"/>
                <w:szCs w:val="24"/>
              </w:rPr>
            </w:pPr>
          </w:p>
        </w:tc>
        <w:tc>
          <w:tcPr>
            <w:tcW w:w="1125" w:type="pct"/>
            <w:vAlign w:val="center"/>
          </w:tcPr>
          <w:p>
            <w:pPr>
              <w:spacing w:line="56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467" w:type="pct"/>
            <w:vAlign w:val="center"/>
          </w:tcPr>
          <w:p>
            <w:pPr>
              <w:spacing w:line="560" w:lineRule="exact"/>
              <w:rPr>
                <w:rFonts w:hint="eastAsia" w:ascii="仿宋" w:hAnsi="仿宋" w:eastAsia="仿宋" w:cs="仿宋"/>
                <w:sz w:val="24"/>
                <w:szCs w:val="24"/>
              </w:rPr>
            </w:pPr>
            <w:r>
              <w:rPr>
                <w:rFonts w:hint="eastAsia" w:ascii="仿宋" w:hAnsi="仿宋" w:eastAsia="仿宋" w:cs="仿宋"/>
                <w:sz w:val="24"/>
                <w:szCs w:val="24"/>
              </w:rPr>
              <w:t>…</w:t>
            </w:r>
          </w:p>
        </w:tc>
        <w:tc>
          <w:tcPr>
            <w:tcW w:w="1274" w:type="pct"/>
            <w:vAlign w:val="center"/>
          </w:tcPr>
          <w:p>
            <w:pPr>
              <w:spacing w:line="560" w:lineRule="exact"/>
              <w:rPr>
                <w:rFonts w:hint="eastAsia" w:ascii="仿宋" w:hAnsi="仿宋" w:eastAsia="仿宋" w:cs="仿宋"/>
                <w:sz w:val="24"/>
                <w:szCs w:val="24"/>
              </w:rPr>
            </w:pPr>
          </w:p>
        </w:tc>
        <w:tc>
          <w:tcPr>
            <w:tcW w:w="1095" w:type="pct"/>
            <w:vAlign w:val="center"/>
          </w:tcPr>
          <w:p>
            <w:pPr>
              <w:spacing w:line="560" w:lineRule="exact"/>
              <w:rPr>
                <w:rFonts w:hint="eastAsia" w:ascii="仿宋" w:hAnsi="仿宋" w:eastAsia="仿宋" w:cs="仿宋"/>
                <w:sz w:val="24"/>
                <w:szCs w:val="24"/>
              </w:rPr>
            </w:pPr>
          </w:p>
        </w:tc>
        <w:tc>
          <w:tcPr>
            <w:tcW w:w="1039" w:type="pct"/>
            <w:vAlign w:val="center"/>
          </w:tcPr>
          <w:p>
            <w:pPr>
              <w:spacing w:line="560" w:lineRule="exact"/>
              <w:rPr>
                <w:rFonts w:hint="eastAsia" w:ascii="仿宋" w:hAnsi="仿宋" w:eastAsia="仿宋" w:cs="仿宋"/>
                <w:sz w:val="24"/>
                <w:szCs w:val="24"/>
              </w:rPr>
            </w:pPr>
          </w:p>
        </w:tc>
        <w:tc>
          <w:tcPr>
            <w:tcW w:w="1125" w:type="pct"/>
            <w:vAlign w:val="center"/>
          </w:tcPr>
          <w:p>
            <w:pPr>
              <w:spacing w:line="560" w:lineRule="exact"/>
              <w:rPr>
                <w:rFonts w:hint="eastAsia" w:ascii="仿宋" w:hAnsi="仿宋" w:eastAsia="仿宋" w:cs="仿宋"/>
                <w:sz w:val="24"/>
                <w:szCs w:val="24"/>
              </w:rPr>
            </w:pPr>
          </w:p>
        </w:tc>
      </w:tr>
    </w:tbl>
    <w:p>
      <w:pPr>
        <w:tabs>
          <w:tab w:val="left" w:pos="2835"/>
        </w:tabs>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（二）REITs场外份额解除锁定</w:t>
      </w:r>
    </w:p>
    <w:p>
      <w:pPr>
        <w:spacing w:line="360" w:lineRule="auto"/>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本次解除锁定的份额情况</w:t>
      </w:r>
    </w:p>
    <w:tbl>
      <w:tblPr>
        <w:tblStyle w:val="16"/>
        <w:tblW w:w="484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739"/>
        <w:gridCol w:w="1984"/>
        <w:gridCol w:w="1843"/>
        <w:gridCol w:w="1701"/>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359" w:hRule="atLeast"/>
        </w:trPr>
        <w:tc>
          <w:tcPr>
            <w:tcW w:w="456" w:type="pct"/>
            <w:vAlign w:val="center"/>
          </w:tcPr>
          <w:p>
            <w:pPr>
              <w:autoSpaceDE w:val="0"/>
              <w:autoSpaceDN w:val="0"/>
              <w:adjustRightInd w:val="0"/>
              <w:spacing w:line="560" w:lineRule="exact"/>
              <w:rPr>
                <w:rFonts w:hint="eastAsia" w:ascii="仿宋" w:hAnsi="仿宋" w:eastAsia="仿宋" w:cs="仿宋"/>
                <w:color w:val="000000"/>
                <w:sz w:val="24"/>
                <w:szCs w:val="24"/>
              </w:rPr>
            </w:pPr>
            <w:r>
              <w:rPr>
                <w:rFonts w:hint="eastAsia" w:ascii="仿宋" w:hAnsi="仿宋" w:eastAsia="仿宋" w:cs="仿宋"/>
                <w:kern w:val="0"/>
                <w:sz w:val="24"/>
                <w:szCs w:val="24"/>
              </w:rPr>
              <w:t>序号</w:t>
            </w:r>
          </w:p>
        </w:tc>
        <w:tc>
          <w:tcPr>
            <w:tcW w:w="1223" w:type="pct"/>
            <w:vAlign w:val="center"/>
          </w:tcPr>
          <w:p>
            <w:pPr>
              <w:autoSpaceDE w:val="0"/>
              <w:autoSpaceDN w:val="0"/>
              <w:adjustRightInd w:val="0"/>
              <w:spacing w:line="560" w:lineRule="exact"/>
              <w:rPr>
                <w:rFonts w:hint="eastAsia" w:ascii="仿宋" w:hAnsi="仿宋" w:eastAsia="仿宋" w:cs="仿宋"/>
                <w:color w:val="000000"/>
                <w:sz w:val="24"/>
                <w:szCs w:val="24"/>
              </w:rPr>
            </w:pPr>
            <w:r>
              <w:rPr>
                <w:rFonts w:hint="eastAsia" w:ascii="仿宋" w:hAnsi="仿宋" w:eastAsia="仿宋" w:cs="仿宋"/>
                <w:sz w:val="24"/>
                <w:szCs w:val="24"/>
              </w:rPr>
              <w:t>账户名称</w:t>
            </w:r>
          </w:p>
        </w:tc>
        <w:tc>
          <w:tcPr>
            <w:tcW w:w="1136" w:type="pct"/>
            <w:vAlign w:val="center"/>
          </w:tcPr>
          <w:p>
            <w:pPr>
              <w:autoSpaceDE w:val="0"/>
              <w:autoSpaceDN w:val="0"/>
              <w:adjustRightInd w:val="0"/>
              <w:spacing w:line="560" w:lineRule="exact"/>
              <w:rPr>
                <w:rFonts w:hint="eastAsia" w:ascii="仿宋" w:hAnsi="仿宋" w:eastAsia="仿宋" w:cs="仿宋"/>
                <w:color w:val="000000"/>
                <w:sz w:val="24"/>
                <w:szCs w:val="24"/>
              </w:rPr>
            </w:pPr>
            <w:r>
              <w:rPr>
                <w:rFonts w:hint="eastAsia" w:ascii="仿宋" w:hAnsi="仿宋" w:eastAsia="仿宋" w:cs="仿宋"/>
                <w:kern w:val="0"/>
                <w:sz w:val="24"/>
                <w:szCs w:val="24"/>
              </w:rPr>
              <w:t>申请锁定份额</w:t>
            </w:r>
          </w:p>
        </w:tc>
        <w:tc>
          <w:tcPr>
            <w:tcW w:w="1049" w:type="pct"/>
            <w:vAlign w:val="center"/>
          </w:tcPr>
          <w:p>
            <w:pPr>
              <w:autoSpaceDE w:val="0"/>
              <w:autoSpaceDN w:val="0"/>
              <w:adjustRightInd w:val="0"/>
              <w:spacing w:line="560" w:lineRule="exact"/>
              <w:rPr>
                <w:rFonts w:hint="eastAsia" w:ascii="仿宋" w:hAnsi="仿宋" w:eastAsia="仿宋" w:cs="仿宋"/>
                <w:color w:val="000000"/>
                <w:sz w:val="24"/>
                <w:szCs w:val="24"/>
              </w:rPr>
            </w:pPr>
            <w:r>
              <w:rPr>
                <w:rFonts w:hint="eastAsia" w:ascii="仿宋" w:hAnsi="仿宋" w:eastAsia="仿宋" w:cs="仿宋"/>
                <w:kern w:val="0"/>
                <w:sz w:val="24"/>
                <w:szCs w:val="24"/>
              </w:rPr>
              <w:t>限售类型</w:t>
            </w:r>
          </w:p>
        </w:tc>
        <w:tc>
          <w:tcPr>
            <w:tcW w:w="1136" w:type="pct"/>
            <w:vAlign w:val="center"/>
          </w:tcPr>
          <w:p>
            <w:pPr>
              <w:autoSpaceDE w:val="0"/>
              <w:autoSpaceDN w:val="0"/>
              <w:adjustRightInd w:val="0"/>
              <w:spacing w:line="560" w:lineRule="exact"/>
              <w:rPr>
                <w:rFonts w:hint="eastAsia" w:ascii="仿宋" w:hAnsi="仿宋" w:eastAsia="仿宋" w:cs="仿宋"/>
                <w:sz w:val="24"/>
                <w:szCs w:val="24"/>
              </w:rPr>
            </w:pPr>
            <w:r>
              <w:rPr>
                <w:rFonts w:hint="eastAsia" w:ascii="仿宋" w:hAnsi="仿宋" w:eastAsia="仿宋" w:cs="仿宋"/>
                <w:sz w:val="24"/>
                <w:szCs w:val="24"/>
              </w:rPr>
              <w:t>限售期（月）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359" w:hRule="atLeast"/>
        </w:trPr>
        <w:tc>
          <w:tcPr>
            <w:tcW w:w="456" w:type="pct"/>
            <w:vAlign w:val="center"/>
          </w:tcPr>
          <w:p>
            <w:pPr>
              <w:autoSpaceDE w:val="0"/>
              <w:autoSpaceDN w:val="0"/>
              <w:adjustRightInd w:val="0"/>
              <w:spacing w:line="560" w:lineRule="exact"/>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223" w:type="pct"/>
            <w:vAlign w:val="center"/>
          </w:tcPr>
          <w:p>
            <w:pPr>
              <w:autoSpaceDE w:val="0"/>
              <w:autoSpaceDN w:val="0"/>
              <w:adjustRightInd w:val="0"/>
              <w:spacing w:line="560" w:lineRule="exact"/>
              <w:rPr>
                <w:rFonts w:hint="eastAsia" w:ascii="仿宋" w:hAnsi="仿宋" w:eastAsia="仿宋" w:cs="仿宋"/>
                <w:color w:val="000000"/>
                <w:sz w:val="24"/>
                <w:szCs w:val="24"/>
              </w:rPr>
            </w:pPr>
          </w:p>
        </w:tc>
        <w:tc>
          <w:tcPr>
            <w:tcW w:w="1136" w:type="pct"/>
            <w:vAlign w:val="center"/>
          </w:tcPr>
          <w:p>
            <w:pPr>
              <w:autoSpaceDE w:val="0"/>
              <w:autoSpaceDN w:val="0"/>
              <w:adjustRightInd w:val="0"/>
              <w:spacing w:line="560" w:lineRule="exact"/>
              <w:rPr>
                <w:rFonts w:hint="eastAsia" w:ascii="仿宋" w:hAnsi="仿宋" w:eastAsia="仿宋" w:cs="仿宋"/>
                <w:color w:val="000000"/>
                <w:sz w:val="24"/>
                <w:szCs w:val="24"/>
              </w:rPr>
            </w:pPr>
          </w:p>
        </w:tc>
        <w:tc>
          <w:tcPr>
            <w:tcW w:w="1049" w:type="pct"/>
            <w:vAlign w:val="center"/>
          </w:tcPr>
          <w:p>
            <w:pPr>
              <w:autoSpaceDE w:val="0"/>
              <w:autoSpaceDN w:val="0"/>
              <w:adjustRightInd w:val="0"/>
              <w:spacing w:line="560" w:lineRule="exact"/>
              <w:rPr>
                <w:rFonts w:hint="eastAsia" w:ascii="仿宋" w:hAnsi="仿宋" w:eastAsia="仿宋" w:cs="仿宋"/>
                <w:color w:val="000000"/>
                <w:sz w:val="24"/>
                <w:szCs w:val="24"/>
              </w:rPr>
            </w:pPr>
          </w:p>
        </w:tc>
        <w:tc>
          <w:tcPr>
            <w:tcW w:w="1136" w:type="pct"/>
            <w:vAlign w:val="center"/>
          </w:tcPr>
          <w:p>
            <w:pPr>
              <w:autoSpaceDE w:val="0"/>
              <w:autoSpaceDN w:val="0"/>
              <w:adjustRightInd w:val="0"/>
              <w:spacing w:line="560" w:lineRule="exact"/>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359" w:hRule="atLeast"/>
        </w:trPr>
        <w:tc>
          <w:tcPr>
            <w:tcW w:w="456" w:type="pct"/>
            <w:vAlign w:val="center"/>
          </w:tcPr>
          <w:p>
            <w:pPr>
              <w:autoSpaceDE w:val="0"/>
              <w:autoSpaceDN w:val="0"/>
              <w:adjustRightInd w:val="0"/>
              <w:spacing w:line="560" w:lineRule="exact"/>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1223" w:type="pct"/>
            <w:vAlign w:val="center"/>
          </w:tcPr>
          <w:p>
            <w:pPr>
              <w:autoSpaceDE w:val="0"/>
              <w:autoSpaceDN w:val="0"/>
              <w:adjustRightInd w:val="0"/>
              <w:spacing w:line="560" w:lineRule="exact"/>
              <w:rPr>
                <w:rFonts w:hint="eastAsia" w:ascii="仿宋" w:hAnsi="仿宋" w:eastAsia="仿宋" w:cs="仿宋"/>
                <w:color w:val="000000"/>
                <w:sz w:val="24"/>
                <w:szCs w:val="24"/>
              </w:rPr>
            </w:pPr>
          </w:p>
        </w:tc>
        <w:tc>
          <w:tcPr>
            <w:tcW w:w="1136" w:type="pct"/>
            <w:vAlign w:val="center"/>
          </w:tcPr>
          <w:p>
            <w:pPr>
              <w:autoSpaceDE w:val="0"/>
              <w:autoSpaceDN w:val="0"/>
              <w:adjustRightInd w:val="0"/>
              <w:spacing w:line="560" w:lineRule="exact"/>
              <w:rPr>
                <w:rFonts w:hint="eastAsia" w:ascii="仿宋" w:hAnsi="仿宋" w:eastAsia="仿宋" w:cs="仿宋"/>
                <w:color w:val="000000"/>
                <w:sz w:val="24"/>
                <w:szCs w:val="24"/>
              </w:rPr>
            </w:pPr>
          </w:p>
        </w:tc>
        <w:tc>
          <w:tcPr>
            <w:tcW w:w="1049" w:type="pct"/>
            <w:vAlign w:val="center"/>
          </w:tcPr>
          <w:p>
            <w:pPr>
              <w:autoSpaceDE w:val="0"/>
              <w:autoSpaceDN w:val="0"/>
              <w:adjustRightInd w:val="0"/>
              <w:spacing w:line="560" w:lineRule="exact"/>
              <w:rPr>
                <w:rFonts w:hint="eastAsia" w:ascii="仿宋" w:hAnsi="仿宋" w:eastAsia="仿宋" w:cs="仿宋"/>
                <w:color w:val="000000"/>
                <w:sz w:val="24"/>
                <w:szCs w:val="24"/>
              </w:rPr>
            </w:pPr>
          </w:p>
        </w:tc>
        <w:tc>
          <w:tcPr>
            <w:tcW w:w="1136" w:type="pct"/>
            <w:vAlign w:val="center"/>
          </w:tcPr>
          <w:p>
            <w:pPr>
              <w:autoSpaceDE w:val="0"/>
              <w:autoSpaceDN w:val="0"/>
              <w:adjustRightInd w:val="0"/>
              <w:spacing w:line="560" w:lineRule="exact"/>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359" w:hRule="atLeast"/>
        </w:trPr>
        <w:tc>
          <w:tcPr>
            <w:tcW w:w="456" w:type="pct"/>
            <w:vAlign w:val="center"/>
          </w:tcPr>
          <w:p>
            <w:pPr>
              <w:autoSpaceDE w:val="0"/>
              <w:autoSpaceDN w:val="0"/>
              <w:adjustRightInd w:val="0"/>
              <w:spacing w:line="560" w:lineRule="exact"/>
              <w:rPr>
                <w:rFonts w:hint="eastAsia" w:ascii="仿宋" w:hAnsi="仿宋" w:eastAsia="仿宋" w:cs="仿宋"/>
                <w:color w:val="000000"/>
                <w:sz w:val="24"/>
                <w:szCs w:val="24"/>
              </w:rPr>
            </w:pPr>
            <w:r>
              <w:rPr>
                <w:rFonts w:hint="eastAsia" w:ascii="仿宋" w:hAnsi="仿宋" w:eastAsia="仿宋" w:cs="仿宋"/>
                <w:color w:val="000000"/>
                <w:sz w:val="24"/>
                <w:szCs w:val="24"/>
              </w:rPr>
              <w:t>3</w:t>
            </w:r>
          </w:p>
        </w:tc>
        <w:tc>
          <w:tcPr>
            <w:tcW w:w="1223" w:type="pct"/>
            <w:vAlign w:val="center"/>
          </w:tcPr>
          <w:p>
            <w:pPr>
              <w:autoSpaceDE w:val="0"/>
              <w:autoSpaceDN w:val="0"/>
              <w:adjustRightInd w:val="0"/>
              <w:spacing w:line="560" w:lineRule="exact"/>
              <w:rPr>
                <w:rFonts w:hint="eastAsia" w:ascii="仿宋" w:hAnsi="仿宋" w:eastAsia="仿宋" w:cs="仿宋"/>
                <w:color w:val="000000"/>
                <w:sz w:val="24"/>
                <w:szCs w:val="24"/>
              </w:rPr>
            </w:pPr>
          </w:p>
        </w:tc>
        <w:tc>
          <w:tcPr>
            <w:tcW w:w="1136" w:type="pct"/>
            <w:vAlign w:val="center"/>
          </w:tcPr>
          <w:p>
            <w:pPr>
              <w:autoSpaceDE w:val="0"/>
              <w:autoSpaceDN w:val="0"/>
              <w:adjustRightInd w:val="0"/>
              <w:spacing w:line="560" w:lineRule="exact"/>
              <w:rPr>
                <w:rFonts w:hint="eastAsia" w:ascii="仿宋" w:hAnsi="仿宋" w:eastAsia="仿宋" w:cs="仿宋"/>
                <w:color w:val="000000"/>
                <w:sz w:val="24"/>
                <w:szCs w:val="24"/>
              </w:rPr>
            </w:pPr>
          </w:p>
        </w:tc>
        <w:tc>
          <w:tcPr>
            <w:tcW w:w="1049" w:type="pct"/>
            <w:vAlign w:val="center"/>
          </w:tcPr>
          <w:p>
            <w:pPr>
              <w:autoSpaceDE w:val="0"/>
              <w:autoSpaceDN w:val="0"/>
              <w:adjustRightInd w:val="0"/>
              <w:spacing w:line="560" w:lineRule="exact"/>
              <w:rPr>
                <w:rFonts w:hint="eastAsia" w:ascii="仿宋" w:hAnsi="仿宋" w:eastAsia="仿宋" w:cs="仿宋"/>
                <w:color w:val="000000"/>
                <w:sz w:val="24"/>
                <w:szCs w:val="24"/>
              </w:rPr>
            </w:pPr>
          </w:p>
        </w:tc>
        <w:tc>
          <w:tcPr>
            <w:tcW w:w="1136" w:type="pct"/>
            <w:vAlign w:val="center"/>
          </w:tcPr>
          <w:p>
            <w:pPr>
              <w:autoSpaceDE w:val="0"/>
              <w:autoSpaceDN w:val="0"/>
              <w:adjustRightInd w:val="0"/>
              <w:spacing w:line="560" w:lineRule="exact"/>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359" w:hRule="atLeast"/>
        </w:trPr>
        <w:tc>
          <w:tcPr>
            <w:tcW w:w="456" w:type="pct"/>
            <w:vAlign w:val="center"/>
          </w:tcPr>
          <w:p>
            <w:pPr>
              <w:autoSpaceDE w:val="0"/>
              <w:autoSpaceDN w:val="0"/>
              <w:adjustRightInd w:val="0"/>
              <w:spacing w:line="560" w:lineRule="exact"/>
              <w:rPr>
                <w:rFonts w:hint="eastAsia" w:ascii="仿宋" w:hAnsi="仿宋" w:eastAsia="仿宋" w:cs="仿宋"/>
                <w:color w:val="000000"/>
                <w:sz w:val="24"/>
                <w:szCs w:val="24"/>
              </w:rPr>
            </w:pPr>
            <w:r>
              <w:rPr>
                <w:rFonts w:hint="eastAsia" w:ascii="仿宋" w:hAnsi="仿宋" w:eastAsia="仿宋" w:cs="仿宋"/>
                <w:color w:val="000000"/>
                <w:sz w:val="24"/>
                <w:szCs w:val="24"/>
              </w:rPr>
              <w:t>…</w:t>
            </w:r>
          </w:p>
        </w:tc>
        <w:tc>
          <w:tcPr>
            <w:tcW w:w="1223" w:type="pct"/>
            <w:vAlign w:val="center"/>
          </w:tcPr>
          <w:p>
            <w:pPr>
              <w:autoSpaceDE w:val="0"/>
              <w:autoSpaceDN w:val="0"/>
              <w:adjustRightInd w:val="0"/>
              <w:spacing w:line="560" w:lineRule="exact"/>
              <w:rPr>
                <w:rFonts w:hint="eastAsia" w:ascii="仿宋" w:hAnsi="仿宋" w:eastAsia="仿宋" w:cs="仿宋"/>
                <w:color w:val="000000"/>
                <w:sz w:val="24"/>
                <w:szCs w:val="24"/>
              </w:rPr>
            </w:pPr>
          </w:p>
        </w:tc>
        <w:tc>
          <w:tcPr>
            <w:tcW w:w="1136" w:type="pct"/>
            <w:vAlign w:val="center"/>
          </w:tcPr>
          <w:p>
            <w:pPr>
              <w:autoSpaceDE w:val="0"/>
              <w:autoSpaceDN w:val="0"/>
              <w:adjustRightInd w:val="0"/>
              <w:spacing w:line="560" w:lineRule="exact"/>
              <w:rPr>
                <w:rFonts w:hint="eastAsia" w:ascii="仿宋" w:hAnsi="仿宋" w:eastAsia="仿宋" w:cs="仿宋"/>
                <w:color w:val="000000"/>
                <w:sz w:val="24"/>
                <w:szCs w:val="24"/>
              </w:rPr>
            </w:pPr>
          </w:p>
        </w:tc>
        <w:tc>
          <w:tcPr>
            <w:tcW w:w="1049" w:type="pct"/>
            <w:vAlign w:val="center"/>
          </w:tcPr>
          <w:p>
            <w:pPr>
              <w:autoSpaceDE w:val="0"/>
              <w:autoSpaceDN w:val="0"/>
              <w:adjustRightInd w:val="0"/>
              <w:spacing w:line="560" w:lineRule="exact"/>
              <w:rPr>
                <w:rFonts w:hint="eastAsia" w:ascii="仿宋" w:hAnsi="仿宋" w:eastAsia="仿宋" w:cs="仿宋"/>
                <w:color w:val="000000"/>
                <w:sz w:val="24"/>
                <w:szCs w:val="24"/>
              </w:rPr>
            </w:pPr>
          </w:p>
        </w:tc>
        <w:tc>
          <w:tcPr>
            <w:tcW w:w="1136" w:type="pct"/>
            <w:vAlign w:val="center"/>
          </w:tcPr>
          <w:p>
            <w:pPr>
              <w:autoSpaceDE w:val="0"/>
              <w:autoSpaceDN w:val="0"/>
              <w:adjustRightInd w:val="0"/>
              <w:spacing w:line="560" w:lineRule="exact"/>
              <w:rPr>
                <w:rFonts w:hint="eastAsia" w:ascii="仿宋" w:hAnsi="仿宋" w:eastAsia="仿宋" w:cs="仿宋"/>
                <w:color w:val="000000"/>
                <w:sz w:val="24"/>
                <w:szCs w:val="24"/>
              </w:rPr>
            </w:pPr>
          </w:p>
        </w:tc>
      </w:tr>
    </w:tbl>
    <w:p>
      <w:pPr>
        <w:spacing w:line="360" w:lineRule="auto"/>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本次解除锁定后剩余锁定份额情况</w:t>
      </w:r>
    </w:p>
    <w:tbl>
      <w:tblPr>
        <w:tblStyle w:val="16"/>
        <w:tblW w:w="484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739"/>
        <w:gridCol w:w="1984"/>
        <w:gridCol w:w="1843"/>
        <w:gridCol w:w="1701"/>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359" w:hRule="atLeast"/>
        </w:trPr>
        <w:tc>
          <w:tcPr>
            <w:tcW w:w="456" w:type="pct"/>
            <w:vAlign w:val="center"/>
          </w:tcPr>
          <w:p>
            <w:pPr>
              <w:autoSpaceDE w:val="0"/>
              <w:autoSpaceDN w:val="0"/>
              <w:adjustRightInd w:val="0"/>
              <w:spacing w:line="560" w:lineRule="exact"/>
              <w:rPr>
                <w:rFonts w:hint="eastAsia" w:ascii="仿宋" w:hAnsi="仿宋" w:eastAsia="仿宋" w:cs="仿宋"/>
                <w:color w:val="000000"/>
                <w:sz w:val="24"/>
                <w:szCs w:val="24"/>
              </w:rPr>
            </w:pPr>
            <w:r>
              <w:rPr>
                <w:rFonts w:hint="eastAsia" w:ascii="仿宋" w:hAnsi="仿宋" w:eastAsia="仿宋" w:cs="仿宋"/>
                <w:kern w:val="0"/>
                <w:sz w:val="24"/>
                <w:szCs w:val="24"/>
              </w:rPr>
              <w:t>序号</w:t>
            </w:r>
          </w:p>
        </w:tc>
        <w:tc>
          <w:tcPr>
            <w:tcW w:w="1223" w:type="pct"/>
            <w:vAlign w:val="center"/>
          </w:tcPr>
          <w:p>
            <w:pPr>
              <w:autoSpaceDE w:val="0"/>
              <w:autoSpaceDN w:val="0"/>
              <w:adjustRightInd w:val="0"/>
              <w:spacing w:line="560" w:lineRule="exact"/>
              <w:rPr>
                <w:rFonts w:hint="eastAsia" w:ascii="仿宋" w:hAnsi="仿宋" w:eastAsia="仿宋" w:cs="仿宋"/>
                <w:color w:val="000000"/>
                <w:sz w:val="24"/>
                <w:szCs w:val="24"/>
              </w:rPr>
            </w:pPr>
            <w:r>
              <w:rPr>
                <w:rFonts w:hint="eastAsia" w:ascii="仿宋" w:hAnsi="仿宋" w:eastAsia="仿宋" w:cs="仿宋"/>
                <w:sz w:val="24"/>
                <w:szCs w:val="24"/>
              </w:rPr>
              <w:t>账户名称</w:t>
            </w:r>
          </w:p>
        </w:tc>
        <w:tc>
          <w:tcPr>
            <w:tcW w:w="1136" w:type="pct"/>
            <w:vAlign w:val="center"/>
          </w:tcPr>
          <w:p>
            <w:pPr>
              <w:autoSpaceDE w:val="0"/>
              <w:autoSpaceDN w:val="0"/>
              <w:adjustRightInd w:val="0"/>
              <w:spacing w:line="560" w:lineRule="exact"/>
              <w:rPr>
                <w:rFonts w:hint="eastAsia" w:ascii="仿宋" w:hAnsi="仿宋" w:eastAsia="仿宋" w:cs="仿宋"/>
                <w:color w:val="000000"/>
                <w:sz w:val="24"/>
                <w:szCs w:val="24"/>
              </w:rPr>
            </w:pPr>
            <w:r>
              <w:rPr>
                <w:rFonts w:hint="eastAsia" w:ascii="仿宋" w:hAnsi="仿宋" w:eastAsia="仿宋" w:cs="仿宋"/>
                <w:kern w:val="0"/>
                <w:sz w:val="24"/>
                <w:szCs w:val="24"/>
              </w:rPr>
              <w:t>申请锁定份额</w:t>
            </w:r>
          </w:p>
        </w:tc>
        <w:tc>
          <w:tcPr>
            <w:tcW w:w="1049" w:type="pct"/>
            <w:vAlign w:val="center"/>
          </w:tcPr>
          <w:p>
            <w:pPr>
              <w:autoSpaceDE w:val="0"/>
              <w:autoSpaceDN w:val="0"/>
              <w:adjustRightInd w:val="0"/>
              <w:spacing w:line="560" w:lineRule="exact"/>
              <w:rPr>
                <w:rFonts w:hint="eastAsia" w:ascii="仿宋" w:hAnsi="仿宋" w:eastAsia="仿宋" w:cs="仿宋"/>
                <w:color w:val="000000"/>
                <w:sz w:val="24"/>
                <w:szCs w:val="24"/>
              </w:rPr>
            </w:pPr>
            <w:r>
              <w:rPr>
                <w:rFonts w:hint="eastAsia" w:ascii="仿宋" w:hAnsi="仿宋" w:eastAsia="仿宋" w:cs="仿宋"/>
                <w:kern w:val="0"/>
                <w:sz w:val="24"/>
                <w:szCs w:val="24"/>
              </w:rPr>
              <w:t>限售类型</w:t>
            </w:r>
          </w:p>
        </w:tc>
        <w:tc>
          <w:tcPr>
            <w:tcW w:w="1136" w:type="pct"/>
            <w:vAlign w:val="center"/>
          </w:tcPr>
          <w:p>
            <w:pPr>
              <w:autoSpaceDE w:val="0"/>
              <w:autoSpaceDN w:val="0"/>
              <w:adjustRightInd w:val="0"/>
              <w:spacing w:line="560" w:lineRule="exact"/>
              <w:rPr>
                <w:rFonts w:hint="eastAsia" w:ascii="仿宋" w:hAnsi="仿宋" w:eastAsia="仿宋" w:cs="仿宋"/>
                <w:sz w:val="24"/>
                <w:szCs w:val="24"/>
              </w:rPr>
            </w:pPr>
            <w:r>
              <w:rPr>
                <w:rFonts w:hint="eastAsia" w:ascii="仿宋" w:hAnsi="仿宋" w:eastAsia="仿宋" w:cs="仿宋"/>
                <w:sz w:val="24"/>
                <w:szCs w:val="24"/>
              </w:rPr>
              <w:t>限售期（月）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359" w:hRule="atLeast"/>
        </w:trPr>
        <w:tc>
          <w:tcPr>
            <w:tcW w:w="456" w:type="pct"/>
            <w:vAlign w:val="center"/>
          </w:tcPr>
          <w:p>
            <w:pPr>
              <w:autoSpaceDE w:val="0"/>
              <w:autoSpaceDN w:val="0"/>
              <w:adjustRightInd w:val="0"/>
              <w:spacing w:line="560" w:lineRule="exact"/>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223" w:type="pct"/>
            <w:vAlign w:val="center"/>
          </w:tcPr>
          <w:p>
            <w:pPr>
              <w:autoSpaceDE w:val="0"/>
              <w:autoSpaceDN w:val="0"/>
              <w:adjustRightInd w:val="0"/>
              <w:spacing w:line="560" w:lineRule="exact"/>
              <w:rPr>
                <w:rFonts w:hint="eastAsia" w:ascii="仿宋" w:hAnsi="仿宋" w:eastAsia="仿宋" w:cs="仿宋"/>
                <w:color w:val="000000"/>
                <w:sz w:val="24"/>
                <w:szCs w:val="24"/>
              </w:rPr>
            </w:pPr>
          </w:p>
        </w:tc>
        <w:tc>
          <w:tcPr>
            <w:tcW w:w="1136" w:type="pct"/>
            <w:vAlign w:val="center"/>
          </w:tcPr>
          <w:p>
            <w:pPr>
              <w:autoSpaceDE w:val="0"/>
              <w:autoSpaceDN w:val="0"/>
              <w:adjustRightInd w:val="0"/>
              <w:spacing w:line="560" w:lineRule="exact"/>
              <w:rPr>
                <w:rFonts w:hint="eastAsia" w:ascii="仿宋" w:hAnsi="仿宋" w:eastAsia="仿宋" w:cs="仿宋"/>
                <w:color w:val="000000"/>
                <w:sz w:val="24"/>
                <w:szCs w:val="24"/>
              </w:rPr>
            </w:pPr>
          </w:p>
        </w:tc>
        <w:tc>
          <w:tcPr>
            <w:tcW w:w="1049" w:type="pct"/>
            <w:vAlign w:val="center"/>
          </w:tcPr>
          <w:p>
            <w:pPr>
              <w:autoSpaceDE w:val="0"/>
              <w:autoSpaceDN w:val="0"/>
              <w:adjustRightInd w:val="0"/>
              <w:spacing w:line="560" w:lineRule="exact"/>
              <w:rPr>
                <w:rFonts w:hint="eastAsia" w:ascii="仿宋" w:hAnsi="仿宋" w:eastAsia="仿宋" w:cs="仿宋"/>
                <w:color w:val="000000"/>
                <w:sz w:val="24"/>
                <w:szCs w:val="24"/>
              </w:rPr>
            </w:pPr>
          </w:p>
        </w:tc>
        <w:tc>
          <w:tcPr>
            <w:tcW w:w="1136" w:type="pct"/>
            <w:vAlign w:val="center"/>
          </w:tcPr>
          <w:p>
            <w:pPr>
              <w:autoSpaceDE w:val="0"/>
              <w:autoSpaceDN w:val="0"/>
              <w:adjustRightInd w:val="0"/>
              <w:spacing w:line="560" w:lineRule="exact"/>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359" w:hRule="atLeast"/>
        </w:trPr>
        <w:tc>
          <w:tcPr>
            <w:tcW w:w="456" w:type="pct"/>
            <w:vAlign w:val="center"/>
          </w:tcPr>
          <w:p>
            <w:pPr>
              <w:autoSpaceDE w:val="0"/>
              <w:autoSpaceDN w:val="0"/>
              <w:adjustRightInd w:val="0"/>
              <w:spacing w:line="560" w:lineRule="exact"/>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1223" w:type="pct"/>
            <w:vAlign w:val="center"/>
          </w:tcPr>
          <w:p>
            <w:pPr>
              <w:autoSpaceDE w:val="0"/>
              <w:autoSpaceDN w:val="0"/>
              <w:adjustRightInd w:val="0"/>
              <w:spacing w:line="560" w:lineRule="exact"/>
              <w:rPr>
                <w:rFonts w:hint="eastAsia" w:ascii="仿宋" w:hAnsi="仿宋" w:eastAsia="仿宋" w:cs="仿宋"/>
                <w:color w:val="000000"/>
                <w:sz w:val="24"/>
                <w:szCs w:val="24"/>
              </w:rPr>
            </w:pPr>
          </w:p>
        </w:tc>
        <w:tc>
          <w:tcPr>
            <w:tcW w:w="1136" w:type="pct"/>
            <w:vAlign w:val="center"/>
          </w:tcPr>
          <w:p>
            <w:pPr>
              <w:autoSpaceDE w:val="0"/>
              <w:autoSpaceDN w:val="0"/>
              <w:adjustRightInd w:val="0"/>
              <w:spacing w:line="560" w:lineRule="exact"/>
              <w:rPr>
                <w:rFonts w:hint="eastAsia" w:ascii="仿宋" w:hAnsi="仿宋" w:eastAsia="仿宋" w:cs="仿宋"/>
                <w:color w:val="000000"/>
                <w:sz w:val="24"/>
                <w:szCs w:val="24"/>
              </w:rPr>
            </w:pPr>
          </w:p>
        </w:tc>
        <w:tc>
          <w:tcPr>
            <w:tcW w:w="1049" w:type="pct"/>
            <w:vAlign w:val="center"/>
          </w:tcPr>
          <w:p>
            <w:pPr>
              <w:autoSpaceDE w:val="0"/>
              <w:autoSpaceDN w:val="0"/>
              <w:adjustRightInd w:val="0"/>
              <w:spacing w:line="560" w:lineRule="exact"/>
              <w:rPr>
                <w:rFonts w:hint="eastAsia" w:ascii="仿宋" w:hAnsi="仿宋" w:eastAsia="仿宋" w:cs="仿宋"/>
                <w:color w:val="000000"/>
                <w:sz w:val="24"/>
                <w:szCs w:val="24"/>
              </w:rPr>
            </w:pPr>
          </w:p>
        </w:tc>
        <w:tc>
          <w:tcPr>
            <w:tcW w:w="1136" w:type="pct"/>
            <w:vAlign w:val="center"/>
          </w:tcPr>
          <w:p>
            <w:pPr>
              <w:autoSpaceDE w:val="0"/>
              <w:autoSpaceDN w:val="0"/>
              <w:adjustRightInd w:val="0"/>
              <w:spacing w:line="560" w:lineRule="exact"/>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359" w:hRule="atLeast"/>
        </w:trPr>
        <w:tc>
          <w:tcPr>
            <w:tcW w:w="456" w:type="pct"/>
            <w:vAlign w:val="center"/>
          </w:tcPr>
          <w:p>
            <w:pPr>
              <w:autoSpaceDE w:val="0"/>
              <w:autoSpaceDN w:val="0"/>
              <w:adjustRightInd w:val="0"/>
              <w:spacing w:line="560" w:lineRule="exact"/>
              <w:rPr>
                <w:rFonts w:hint="eastAsia" w:ascii="仿宋" w:hAnsi="仿宋" w:eastAsia="仿宋" w:cs="仿宋"/>
                <w:color w:val="000000"/>
                <w:sz w:val="24"/>
                <w:szCs w:val="24"/>
              </w:rPr>
            </w:pPr>
            <w:r>
              <w:rPr>
                <w:rFonts w:hint="eastAsia" w:ascii="仿宋" w:hAnsi="仿宋" w:eastAsia="仿宋" w:cs="仿宋"/>
                <w:color w:val="000000"/>
                <w:sz w:val="24"/>
                <w:szCs w:val="24"/>
              </w:rPr>
              <w:t>3</w:t>
            </w:r>
          </w:p>
        </w:tc>
        <w:tc>
          <w:tcPr>
            <w:tcW w:w="1223" w:type="pct"/>
            <w:vAlign w:val="center"/>
          </w:tcPr>
          <w:p>
            <w:pPr>
              <w:autoSpaceDE w:val="0"/>
              <w:autoSpaceDN w:val="0"/>
              <w:adjustRightInd w:val="0"/>
              <w:spacing w:line="560" w:lineRule="exact"/>
              <w:rPr>
                <w:rFonts w:hint="eastAsia" w:ascii="仿宋" w:hAnsi="仿宋" w:eastAsia="仿宋" w:cs="仿宋"/>
                <w:color w:val="000000"/>
                <w:sz w:val="24"/>
                <w:szCs w:val="24"/>
              </w:rPr>
            </w:pPr>
          </w:p>
        </w:tc>
        <w:tc>
          <w:tcPr>
            <w:tcW w:w="1136" w:type="pct"/>
            <w:vAlign w:val="center"/>
          </w:tcPr>
          <w:p>
            <w:pPr>
              <w:autoSpaceDE w:val="0"/>
              <w:autoSpaceDN w:val="0"/>
              <w:adjustRightInd w:val="0"/>
              <w:spacing w:line="560" w:lineRule="exact"/>
              <w:rPr>
                <w:rFonts w:hint="eastAsia" w:ascii="仿宋" w:hAnsi="仿宋" w:eastAsia="仿宋" w:cs="仿宋"/>
                <w:color w:val="000000"/>
                <w:sz w:val="24"/>
                <w:szCs w:val="24"/>
              </w:rPr>
            </w:pPr>
          </w:p>
        </w:tc>
        <w:tc>
          <w:tcPr>
            <w:tcW w:w="1049" w:type="pct"/>
            <w:vAlign w:val="center"/>
          </w:tcPr>
          <w:p>
            <w:pPr>
              <w:autoSpaceDE w:val="0"/>
              <w:autoSpaceDN w:val="0"/>
              <w:adjustRightInd w:val="0"/>
              <w:spacing w:line="560" w:lineRule="exact"/>
              <w:rPr>
                <w:rFonts w:hint="eastAsia" w:ascii="仿宋" w:hAnsi="仿宋" w:eastAsia="仿宋" w:cs="仿宋"/>
                <w:color w:val="000000"/>
                <w:sz w:val="24"/>
                <w:szCs w:val="24"/>
              </w:rPr>
            </w:pPr>
          </w:p>
        </w:tc>
        <w:tc>
          <w:tcPr>
            <w:tcW w:w="1136" w:type="pct"/>
            <w:vAlign w:val="center"/>
          </w:tcPr>
          <w:p>
            <w:pPr>
              <w:autoSpaceDE w:val="0"/>
              <w:autoSpaceDN w:val="0"/>
              <w:adjustRightInd w:val="0"/>
              <w:spacing w:line="560" w:lineRule="exact"/>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359" w:hRule="atLeast"/>
        </w:trPr>
        <w:tc>
          <w:tcPr>
            <w:tcW w:w="456" w:type="pct"/>
            <w:vAlign w:val="center"/>
          </w:tcPr>
          <w:p>
            <w:pPr>
              <w:autoSpaceDE w:val="0"/>
              <w:autoSpaceDN w:val="0"/>
              <w:adjustRightInd w:val="0"/>
              <w:spacing w:line="560" w:lineRule="exact"/>
              <w:rPr>
                <w:rFonts w:hint="eastAsia" w:ascii="仿宋" w:hAnsi="仿宋" w:eastAsia="仿宋" w:cs="仿宋"/>
                <w:color w:val="000000"/>
                <w:sz w:val="24"/>
                <w:szCs w:val="24"/>
              </w:rPr>
            </w:pPr>
            <w:r>
              <w:rPr>
                <w:rFonts w:hint="eastAsia" w:ascii="仿宋" w:hAnsi="仿宋" w:eastAsia="仿宋" w:cs="仿宋"/>
                <w:color w:val="000000"/>
                <w:sz w:val="24"/>
                <w:szCs w:val="24"/>
              </w:rPr>
              <w:t>…</w:t>
            </w:r>
          </w:p>
        </w:tc>
        <w:tc>
          <w:tcPr>
            <w:tcW w:w="1223" w:type="pct"/>
            <w:vAlign w:val="center"/>
          </w:tcPr>
          <w:p>
            <w:pPr>
              <w:autoSpaceDE w:val="0"/>
              <w:autoSpaceDN w:val="0"/>
              <w:adjustRightInd w:val="0"/>
              <w:spacing w:line="560" w:lineRule="exact"/>
              <w:rPr>
                <w:rFonts w:hint="eastAsia" w:ascii="仿宋" w:hAnsi="仿宋" w:eastAsia="仿宋" w:cs="仿宋"/>
                <w:color w:val="000000"/>
                <w:sz w:val="24"/>
                <w:szCs w:val="24"/>
              </w:rPr>
            </w:pPr>
          </w:p>
        </w:tc>
        <w:tc>
          <w:tcPr>
            <w:tcW w:w="1136" w:type="pct"/>
            <w:vAlign w:val="center"/>
          </w:tcPr>
          <w:p>
            <w:pPr>
              <w:autoSpaceDE w:val="0"/>
              <w:autoSpaceDN w:val="0"/>
              <w:adjustRightInd w:val="0"/>
              <w:spacing w:line="560" w:lineRule="exact"/>
              <w:rPr>
                <w:rFonts w:hint="eastAsia" w:ascii="仿宋" w:hAnsi="仿宋" w:eastAsia="仿宋" w:cs="仿宋"/>
                <w:color w:val="000000"/>
                <w:sz w:val="24"/>
                <w:szCs w:val="24"/>
              </w:rPr>
            </w:pPr>
          </w:p>
        </w:tc>
        <w:tc>
          <w:tcPr>
            <w:tcW w:w="1049" w:type="pct"/>
            <w:vAlign w:val="center"/>
          </w:tcPr>
          <w:p>
            <w:pPr>
              <w:autoSpaceDE w:val="0"/>
              <w:autoSpaceDN w:val="0"/>
              <w:adjustRightInd w:val="0"/>
              <w:spacing w:line="560" w:lineRule="exact"/>
              <w:rPr>
                <w:rFonts w:hint="eastAsia" w:ascii="仿宋" w:hAnsi="仿宋" w:eastAsia="仿宋" w:cs="仿宋"/>
                <w:color w:val="000000"/>
                <w:sz w:val="24"/>
                <w:szCs w:val="24"/>
              </w:rPr>
            </w:pPr>
          </w:p>
        </w:tc>
        <w:tc>
          <w:tcPr>
            <w:tcW w:w="1136" w:type="pct"/>
            <w:vAlign w:val="center"/>
          </w:tcPr>
          <w:p>
            <w:pPr>
              <w:autoSpaceDE w:val="0"/>
              <w:autoSpaceDN w:val="0"/>
              <w:adjustRightInd w:val="0"/>
              <w:spacing w:line="560" w:lineRule="exact"/>
              <w:rPr>
                <w:rFonts w:hint="eastAsia" w:ascii="仿宋" w:hAnsi="仿宋" w:eastAsia="仿宋" w:cs="仿宋"/>
                <w:color w:val="000000"/>
                <w:sz w:val="24"/>
                <w:szCs w:val="24"/>
              </w:rPr>
            </w:pPr>
          </w:p>
        </w:tc>
      </w:tr>
    </w:tbl>
    <w:p>
      <w:pPr>
        <w:spacing w:line="360" w:lineRule="auto"/>
        <w:ind w:left="1700" w:leftChars="200" w:hanging="1280" w:hangingChars="400"/>
        <w:rPr>
          <w:rFonts w:hint="eastAsia" w:ascii="仿宋" w:hAnsi="仿宋" w:eastAsia="仿宋" w:cs="仿宋"/>
          <w:b w:val="0"/>
          <w:bCs/>
          <w:sz w:val="32"/>
          <w:szCs w:val="32"/>
        </w:rPr>
      </w:pPr>
      <w:r>
        <w:rPr>
          <w:rFonts w:hint="eastAsia" w:ascii="仿宋" w:hAnsi="仿宋" w:eastAsia="仿宋" w:cs="仿宋"/>
          <w:b w:val="0"/>
          <w:bCs/>
          <w:sz w:val="32"/>
          <w:szCs w:val="32"/>
        </w:rPr>
        <w:t>注：1．“限售类型”填写“原始权益人及其同一控制下关联方战略配售限售”、“其他专业机构投资者战略配售限售”</w:t>
      </w:r>
    </w:p>
    <w:p>
      <w:pPr>
        <w:spacing w:line="360" w:lineRule="auto"/>
        <w:ind w:firstLine="960" w:firstLineChars="300"/>
        <w:rPr>
          <w:rFonts w:hint="eastAsia" w:ascii="仿宋" w:hAnsi="仿宋" w:eastAsia="仿宋" w:cs="仿宋"/>
          <w:b w:val="0"/>
          <w:bCs/>
          <w:sz w:val="32"/>
          <w:szCs w:val="32"/>
        </w:rPr>
      </w:pPr>
      <w:r>
        <w:rPr>
          <w:rFonts w:hint="eastAsia" w:ascii="仿宋" w:hAnsi="仿宋" w:eastAsia="仿宋" w:cs="仿宋"/>
          <w:b w:val="0"/>
          <w:bCs/>
          <w:sz w:val="32"/>
          <w:szCs w:val="32"/>
        </w:rPr>
        <w:t>2．</w:t>
      </w:r>
      <w:r>
        <w:rPr>
          <w:rFonts w:hint="eastAsia" w:ascii="仿宋" w:hAnsi="仿宋" w:eastAsia="仿宋" w:cs="仿宋"/>
          <w:bCs/>
          <w:kern w:val="0"/>
          <w:sz w:val="32"/>
          <w:szCs w:val="32"/>
        </w:rPr>
        <w:t>限售期（月）填写12月、36月、60月</w:t>
      </w:r>
    </w:p>
    <w:p>
      <w:pPr>
        <w:widowControl/>
        <w:jc w:val="left"/>
        <w:rPr>
          <w:rStyle w:val="25"/>
          <w:b w:val="0"/>
          <w:bCs w:val="0"/>
        </w:rPr>
      </w:pPr>
      <w:r>
        <w:rPr>
          <w:rStyle w:val="25"/>
        </w:rPr>
        <w:br w:type="page"/>
      </w:r>
    </w:p>
    <w:bookmarkEnd w:id="327"/>
    <w:p>
      <w:pPr>
        <w:pStyle w:val="3"/>
        <w:keepNext w:val="0"/>
        <w:keepLines w:val="0"/>
        <w:adjustRightInd w:val="0"/>
        <w:snapToGrid w:val="0"/>
        <w:spacing w:before="0" w:after="0" w:line="240" w:lineRule="auto"/>
        <w:contextualSpacing/>
        <w:outlineLvl w:val="1"/>
        <w:rPr>
          <w:rFonts w:hint="eastAsia" w:ascii="黑体" w:hAnsi="黑体" w:eastAsia="黑体"/>
          <w:b w:val="0"/>
          <w:bCs w:val="0"/>
          <w:lang w:val="en-US" w:eastAsia="zh-CN"/>
        </w:rPr>
      </w:pPr>
      <w:bookmarkStart w:id="340" w:name="_Toc30588"/>
      <w:bookmarkStart w:id="341" w:name="_Toc9822"/>
      <w:bookmarkStart w:id="342" w:name="_Toc73029293"/>
      <w:bookmarkStart w:id="343" w:name="_Toc14554"/>
      <w:bookmarkStart w:id="344" w:name="_Toc30515"/>
      <w:bookmarkStart w:id="345" w:name="_Toc8812"/>
      <w:bookmarkStart w:id="346" w:name="_Toc3296"/>
      <w:bookmarkStart w:id="347" w:name="_Toc25672"/>
      <w:bookmarkStart w:id="348" w:name="_Toc10091"/>
      <w:bookmarkStart w:id="349" w:name="_Toc146792088"/>
      <w:bookmarkStart w:id="350" w:name="_Toc29244"/>
      <w:r>
        <w:rPr>
          <w:rFonts w:hint="eastAsia" w:ascii="黑体" w:hAnsi="黑体" w:eastAsia="黑体"/>
          <w:b w:val="0"/>
          <w:bCs w:val="0"/>
        </w:rPr>
        <w:t>附件</w:t>
      </w:r>
      <w:r>
        <w:rPr>
          <w:rFonts w:hint="eastAsia" w:ascii="黑体" w:hAnsi="黑体" w:eastAsia="黑体"/>
          <w:b w:val="0"/>
          <w:bCs w:val="0"/>
          <w:lang w:val="en-US" w:eastAsia="zh-CN"/>
        </w:rPr>
        <w:t>5</w:t>
      </w:r>
      <w:bookmarkEnd w:id="340"/>
      <w:bookmarkEnd w:id="341"/>
    </w:p>
    <w:p>
      <w:pPr>
        <w:rPr>
          <w:rFonts w:hint="eastAsia"/>
          <w:lang w:val="en-US" w:eastAsia="zh-CN"/>
        </w:rPr>
      </w:pPr>
    </w:p>
    <w:p>
      <w:pPr>
        <w:widowControl/>
        <w:adjustRightInd/>
        <w:snapToGrid/>
        <w:spacing w:line="560" w:lineRule="exact"/>
        <w:ind w:firstLine="0"/>
        <w:jc w:val="center"/>
        <w:outlineLvl w:val="9"/>
        <w:rPr>
          <w:rFonts w:hint="eastAsia" w:ascii="方正小标宋简体" w:hAnsi="Times New Roman" w:eastAsia="方正小标宋简体" w:cs="Times New Roman"/>
          <w:color w:val="000000"/>
          <w:kern w:val="0"/>
          <w:sz w:val="36"/>
          <w:szCs w:val="36"/>
        </w:rPr>
      </w:pPr>
      <w:r>
        <w:rPr>
          <w:rFonts w:hint="eastAsia" w:ascii="Times New Roman" w:hAnsi="Times New Roman" w:eastAsia="方正小标宋简体" w:cs="Times New Roman"/>
          <w:b w:val="0"/>
          <w:bCs/>
          <w:sz w:val="44"/>
          <w:szCs w:val="44"/>
          <w:lang w:eastAsia="zh-CN"/>
        </w:rPr>
        <w:t>收益分配公告模板</w:t>
      </w:r>
      <w:bookmarkEnd w:id="342"/>
      <w:bookmarkEnd w:id="343"/>
      <w:bookmarkEnd w:id="344"/>
      <w:bookmarkEnd w:id="345"/>
      <w:bookmarkEnd w:id="346"/>
      <w:bookmarkEnd w:id="347"/>
      <w:bookmarkEnd w:id="348"/>
      <w:bookmarkEnd w:id="349"/>
      <w:bookmarkEnd w:id="350"/>
    </w:p>
    <w:p>
      <w:pPr>
        <w:widowControl/>
        <w:adjustRightInd/>
        <w:snapToGrid/>
        <w:spacing w:line="560" w:lineRule="exact"/>
        <w:ind w:firstLine="0"/>
        <w:jc w:val="center"/>
        <w:outlineLvl w:val="9"/>
        <w:rPr>
          <w:rFonts w:hint="eastAsia" w:ascii="方正小标宋简体" w:hAnsi="Times New Roman" w:eastAsia="方正小标宋简体" w:cs="Times New Roman"/>
          <w:color w:val="000000"/>
          <w:kern w:val="0"/>
          <w:sz w:val="36"/>
          <w:szCs w:val="36"/>
        </w:rPr>
      </w:pPr>
    </w:p>
    <w:p>
      <w:pPr>
        <w:widowControl/>
        <w:adjustRightInd w:val="0"/>
        <w:snapToGrid w:val="0"/>
        <w:ind w:firstLine="0"/>
        <w:jc w:val="center"/>
        <w:rPr>
          <w:rFonts w:hint="eastAsia" w:ascii="方正小标宋简体" w:hAnsi="Times New Roman" w:eastAsia="方正小标宋简体" w:cs="Times New Roman"/>
          <w:color w:val="000000"/>
          <w:kern w:val="0"/>
          <w:sz w:val="32"/>
          <w:szCs w:val="32"/>
        </w:rPr>
      </w:pPr>
      <w:r>
        <w:rPr>
          <w:rFonts w:hint="eastAsia" w:ascii="方正小标宋简体" w:hAnsi="Times New Roman" w:eastAsia="方正小标宋简体" w:cs="Times New Roman"/>
          <w:color w:val="000000"/>
          <w:kern w:val="0"/>
          <w:sz w:val="32"/>
          <w:szCs w:val="32"/>
        </w:rPr>
        <w:t>XX基金公司关于XX</w:t>
      </w:r>
      <w:r>
        <w:rPr>
          <w:rFonts w:hint="eastAsia" w:ascii="方正小标宋简体" w:hAnsi="Times New Roman" w:eastAsia="方正小标宋简体" w:cs="Times New Roman"/>
          <w:color w:val="000000"/>
          <w:kern w:val="0"/>
          <w:sz w:val="32"/>
          <w:szCs w:val="32"/>
          <w:lang w:eastAsia="zh-CN"/>
        </w:rPr>
        <w:t>基金</w:t>
      </w:r>
      <w:r>
        <w:rPr>
          <w:rFonts w:hint="eastAsia" w:ascii="方正小标宋简体" w:hAnsi="Times New Roman" w:eastAsia="方正小标宋简体" w:cs="Times New Roman"/>
          <w:color w:val="000000"/>
          <w:kern w:val="0"/>
          <w:sz w:val="32"/>
          <w:szCs w:val="32"/>
        </w:rPr>
        <w:t>收益分配的公告</w:t>
      </w:r>
    </w:p>
    <w:p>
      <w:pPr>
        <w:widowControl/>
        <w:adjustRightInd w:val="0"/>
        <w:snapToGrid w:val="0"/>
        <w:spacing w:line="240" w:lineRule="auto"/>
        <w:ind w:firstLine="0" w:firstLineChars="0"/>
        <w:jc w:val="center"/>
        <w:rPr>
          <w:rFonts w:hint="eastAsia" w:ascii="仿宋" w:hAnsi="仿宋" w:eastAsia="仿宋" w:cs="仿宋"/>
          <w:color w:val="000000"/>
          <w:kern w:val="0"/>
          <w:sz w:val="32"/>
          <w:szCs w:val="32"/>
        </w:rPr>
      </w:pPr>
    </w:p>
    <w:p>
      <w:pPr>
        <w:widowControl/>
        <w:snapToGrid/>
        <w:spacing w:line="360" w:lineRule="auto"/>
        <w:ind w:firstLine="640" w:firstLineChars="200"/>
        <w:rPr>
          <w:rFonts w:hint="eastAsia" w:ascii="黑体" w:hAnsi="黑体" w:eastAsia="黑体" w:cs="黑体"/>
          <w:color w:val="auto"/>
          <w:kern w:val="2"/>
          <w:sz w:val="32"/>
          <w:szCs w:val="32"/>
        </w:rPr>
      </w:pPr>
      <w:r>
        <w:rPr>
          <w:rFonts w:hint="eastAsia" w:ascii="黑体" w:hAnsi="黑体" w:eastAsia="黑体" w:cs="黑体"/>
          <w:color w:val="auto"/>
          <w:kern w:val="2"/>
          <w:sz w:val="32"/>
          <w:szCs w:val="32"/>
        </w:rPr>
        <w:t>一、REITs基本信息</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2735"/>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4261" w:type="dxa"/>
            <w:gridSpan w:val="2"/>
          </w:tcPr>
          <w:p>
            <w:pPr>
              <w:widowControl/>
              <w:snapToGrid w:val="0"/>
              <w:spacing w:line="36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REITs名称</w:t>
            </w:r>
          </w:p>
        </w:tc>
        <w:tc>
          <w:tcPr>
            <w:tcW w:w="4261" w:type="dxa"/>
          </w:tcPr>
          <w:p>
            <w:pPr>
              <w:widowControl/>
              <w:snapToGrid w:val="0"/>
              <w:spacing w:line="360" w:lineRule="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4261" w:type="dxa"/>
            <w:gridSpan w:val="2"/>
          </w:tcPr>
          <w:p>
            <w:pPr>
              <w:widowControl/>
              <w:snapToGrid w:val="0"/>
              <w:spacing w:line="36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REITs简称</w:t>
            </w:r>
          </w:p>
        </w:tc>
        <w:tc>
          <w:tcPr>
            <w:tcW w:w="4261" w:type="dxa"/>
          </w:tcPr>
          <w:p>
            <w:pPr>
              <w:widowControl/>
              <w:snapToGrid w:val="0"/>
              <w:spacing w:line="360" w:lineRule="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4261" w:type="dxa"/>
            <w:gridSpan w:val="2"/>
          </w:tcPr>
          <w:p>
            <w:pPr>
              <w:widowControl/>
              <w:snapToGrid w:val="0"/>
              <w:spacing w:line="36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REITs代码</w:t>
            </w:r>
          </w:p>
        </w:tc>
        <w:tc>
          <w:tcPr>
            <w:tcW w:w="4261" w:type="dxa"/>
          </w:tcPr>
          <w:p>
            <w:pPr>
              <w:widowControl/>
              <w:snapToGrid w:val="0"/>
              <w:spacing w:line="360" w:lineRule="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4261" w:type="dxa"/>
            <w:gridSpan w:val="2"/>
          </w:tcPr>
          <w:p>
            <w:pPr>
              <w:widowControl/>
              <w:snapToGrid w:val="0"/>
              <w:spacing w:line="36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REITs合同生效日</w:t>
            </w:r>
          </w:p>
        </w:tc>
        <w:tc>
          <w:tcPr>
            <w:tcW w:w="4261" w:type="dxa"/>
          </w:tcPr>
          <w:p>
            <w:pPr>
              <w:widowControl/>
              <w:snapToGrid w:val="0"/>
              <w:spacing w:line="360" w:lineRule="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gridSpan w:val="2"/>
          </w:tcPr>
          <w:p>
            <w:pPr>
              <w:widowControl/>
              <w:snapToGrid w:val="0"/>
              <w:spacing w:line="36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基金管理人名称</w:t>
            </w:r>
          </w:p>
        </w:tc>
        <w:tc>
          <w:tcPr>
            <w:tcW w:w="4261" w:type="dxa"/>
          </w:tcPr>
          <w:p>
            <w:pPr>
              <w:widowControl/>
              <w:snapToGrid w:val="0"/>
              <w:spacing w:line="360" w:lineRule="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261" w:type="dxa"/>
            <w:gridSpan w:val="2"/>
          </w:tcPr>
          <w:p>
            <w:pPr>
              <w:widowControl/>
              <w:snapToGrid w:val="0"/>
              <w:spacing w:line="36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基金托管人名称</w:t>
            </w:r>
          </w:p>
        </w:tc>
        <w:tc>
          <w:tcPr>
            <w:tcW w:w="4261" w:type="dxa"/>
          </w:tcPr>
          <w:p>
            <w:pPr>
              <w:widowControl/>
              <w:snapToGrid w:val="0"/>
              <w:spacing w:line="360" w:lineRule="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gridSpan w:val="2"/>
          </w:tcPr>
          <w:p>
            <w:pPr>
              <w:widowControl/>
              <w:snapToGrid w:val="0"/>
              <w:spacing w:line="36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公告依据</w:t>
            </w:r>
          </w:p>
        </w:tc>
        <w:tc>
          <w:tcPr>
            <w:tcW w:w="4261" w:type="dxa"/>
          </w:tcPr>
          <w:p>
            <w:pPr>
              <w:widowControl/>
              <w:snapToGrid w:val="0"/>
              <w:spacing w:line="360" w:lineRule="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gridSpan w:val="2"/>
          </w:tcPr>
          <w:p>
            <w:pPr>
              <w:widowControl/>
              <w:snapToGrid w:val="0"/>
              <w:spacing w:line="36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收益分配基准日</w:t>
            </w:r>
          </w:p>
        </w:tc>
        <w:tc>
          <w:tcPr>
            <w:tcW w:w="4261" w:type="dxa"/>
          </w:tcPr>
          <w:p>
            <w:pPr>
              <w:widowControl/>
              <w:snapToGrid w:val="0"/>
              <w:spacing w:line="360" w:lineRule="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526" w:type="dxa"/>
            <w:vMerge w:val="restart"/>
            <w:vAlign w:val="center"/>
          </w:tcPr>
          <w:p>
            <w:pPr>
              <w:widowControl/>
              <w:snapToGrid w:val="0"/>
              <w:spacing w:before="100" w:beforeAutospacing="1" w:after="100" w:afterAutospacing="1" w:line="36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截止收益分配基准日基金的相关指标</w:t>
            </w:r>
          </w:p>
        </w:tc>
        <w:tc>
          <w:tcPr>
            <w:tcW w:w="2735" w:type="dxa"/>
          </w:tcPr>
          <w:p>
            <w:pPr>
              <w:widowControl/>
              <w:snapToGrid w:val="0"/>
              <w:spacing w:before="100" w:beforeAutospacing="1" w:after="100" w:afterAutospacing="1" w:line="36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基准日REITs份额净值（单位：元）</w:t>
            </w:r>
          </w:p>
        </w:tc>
        <w:tc>
          <w:tcPr>
            <w:tcW w:w="4261" w:type="dxa"/>
            <w:vAlign w:val="center"/>
          </w:tcPr>
          <w:p>
            <w:pPr>
              <w:widowControl/>
              <w:snapToGrid w:val="0"/>
              <w:spacing w:line="360" w:lineRule="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526" w:type="dxa"/>
            <w:vMerge w:val="continue"/>
          </w:tcPr>
          <w:p>
            <w:pPr>
              <w:widowControl/>
              <w:snapToGrid w:val="0"/>
              <w:spacing w:before="100" w:beforeAutospacing="1" w:after="100" w:afterAutospacing="1" w:line="360" w:lineRule="auto"/>
              <w:jc w:val="left"/>
              <w:rPr>
                <w:rFonts w:hint="eastAsia" w:ascii="仿宋" w:hAnsi="仿宋" w:eastAsia="仿宋" w:cs="仿宋"/>
                <w:color w:val="000000"/>
                <w:kern w:val="0"/>
                <w:sz w:val="24"/>
                <w:szCs w:val="24"/>
              </w:rPr>
            </w:pPr>
          </w:p>
        </w:tc>
        <w:tc>
          <w:tcPr>
            <w:tcW w:w="2735" w:type="dxa"/>
          </w:tcPr>
          <w:p>
            <w:pPr>
              <w:widowControl/>
              <w:snapToGrid w:val="0"/>
              <w:spacing w:before="100" w:beforeAutospacing="1" w:after="100" w:afterAutospacing="1" w:line="36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基准日REITs可供分配金额（单位：元）</w:t>
            </w:r>
          </w:p>
        </w:tc>
        <w:tc>
          <w:tcPr>
            <w:tcW w:w="4261" w:type="dxa"/>
          </w:tcPr>
          <w:p>
            <w:pPr>
              <w:widowControl/>
              <w:snapToGrid w:val="0"/>
              <w:spacing w:line="360" w:lineRule="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526" w:type="dxa"/>
            <w:vMerge w:val="continue"/>
          </w:tcPr>
          <w:p>
            <w:pPr>
              <w:widowControl/>
              <w:snapToGrid w:val="0"/>
              <w:spacing w:before="100" w:beforeAutospacing="1" w:after="100" w:afterAutospacing="1" w:line="360" w:lineRule="auto"/>
              <w:jc w:val="left"/>
              <w:rPr>
                <w:rFonts w:hint="eastAsia" w:ascii="仿宋" w:hAnsi="仿宋" w:eastAsia="仿宋" w:cs="仿宋"/>
                <w:color w:val="000000"/>
                <w:kern w:val="0"/>
                <w:sz w:val="24"/>
                <w:szCs w:val="24"/>
              </w:rPr>
            </w:pPr>
          </w:p>
        </w:tc>
        <w:tc>
          <w:tcPr>
            <w:tcW w:w="2735" w:type="dxa"/>
          </w:tcPr>
          <w:p>
            <w:pPr>
              <w:widowControl/>
              <w:snapToGrid w:val="0"/>
              <w:spacing w:before="100" w:beforeAutospacing="1" w:after="100" w:afterAutospacing="1" w:line="36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本次分红比例</w:t>
            </w:r>
          </w:p>
        </w:tc>
        <w:tc>
          <w:tcPr>
            <w:tcW w:w="4261" w:type="dxa"/>
          </w:tcPr>
          <w:p>
            <w:pPr>
              <w:widowControl/>
              <w:snapToGrid w:val="0"/>
              <w:spacing w:line="360" w:lineRule="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1526" w:type="dxa"/>
            <w:vMerge w:val="continue"/>
          </w:tcPr>
          <w:p>
            <w:pPr>
              <w:widowControl/>
              <w:snapToGrid w:val="0"/>
              <w:spacing w:before="100" w:beforeAutospacing="1" w:after="100" w:afterAutospacing="1" w:line="360" w:lineRule="auto"/>
              <w:jc w:val="left"/>
              <w:rPr>
                <w:rFonts w:hint="eastAsia" w:ascii="仿宋" w:hAnsi="仿宋" w:eastAsia="仿宋" w:cs="仿宋"/>
                <w:color w:val="000000"/>
                <w:kern w:val="0"/>
                <w:sz w:val="24"/>
                <w:szCs w:val="24"/>
              </w:rPr>
            </w:pPr>
          </w:p>
        </w:tc>
        <w:tc>
          <w:tcPr>
            <w:tcW w:w="2735" w:type="dxa"/>
          </w:tcPr>
          <w:p>
            <w:pPr>
              <w:widowControl/>
              <w:snapToGrid w:val="0"/>
              <w:spacing w:before="100" w:beforeAutospacing="1" w:after="100" w:afterAutospacing="1" w:line="36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截止基准日REITs按照本次分红比例计算的应分配金额（单位：元）</w:t>
            </w:r>
          </w:p>
        </w:tc>
        <w:tc>
          <w:tcPr>
            <w:tcW w:w="4261" w:type="dxa"/>
          </w:tcPr>
          <w:p>
            <w:pPr>
              <w:widowControl/>
              <w:snapToGrid w:val="0"/>
              <w:spacing w:line="360" w:lineRule="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4261" w:type="dxa"/>
            <w:gridSpan w:val="2"/>
          </w:tcPr>
          <w:p>
            <w:pPr>
              <w:widowControl/>
              <w:snapToGrid w:val="0"/>
              <w:spacing w:before="100" w:beforeAutospacing="1" w:after="100" w:afterAutospacing="1" w:line="36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本次REITs分红方案（单位：元/10份REITs份额）</w:t>
            </w:r>
          </w:p>
        </w:tc>
        <w:tc>
          <w:tcPr>
            <w:tcW w:w="4261" w:type="dxa"/>
          </w:tcPr>
          <w:p>
            <w:pPr>
              <w:widowControl/>
              <w:snapToGrid w:val="0"/>
              <w:spacing w:line="360" w:lineRule="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4261" w:type="dxa"/>
            <w:gridSpan w:val="2"/>
          </w:tcPr>
          <w:p>
            <w:pPr>
              <w:widowControl/>
              <w:snapToGrid w:val="0"/>
              <w:spacing w:before="100" w:beforeAutospacing="1" w:after="100" w:afterAutospacing="1" w:line="36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有关年度分红次数的说明</w:t>
            </w:r>
          </w:p>
        </w:tc>
        <w:tc>
          <w:tcPr>
            <w:tcW w:w="4261" w:type="dxa"/>
          </w:tcPr>
          <w:p>
            <w:pPr>
              <w:widowControl/>
              <w:snapToGrid w:val="0"/>
              <w:spacing w:line="360" w:lineRule="auto"/>
              <w:rPr>
                <w:rFonts w:hint="eastAsia" w:ascii="仿宋" w:hAnsi="仿宋" w:eastAsia="仿宋" w:cs="仿宋"/>
                <w:color w:val="000000"/>
                <w:kern w:val="0"/>
                <w:sz w:val="24"/>
                <w:szCs w:val="24"/>
              </w:rPr>
            </w:pPr>
          </w:p>
        </w:tc>
      </w:tr>
    </w:tbl>
    <w:p>
      <w:pPr>
        <w:widowControl/>
        <w:snapToGrid/>
        <w:spacing w:before="0" w:beforeLines="-2147483648" w:line="360" w:lineRule="auto"/>
        <w:ind w:firstLine="640" w:firstLineChars="200"/>
        <w:rPr>
          <w:rFonts w:hint="eastAsia" w:ascii="黑体" w:hAnsi="黑体" w:eastAsia="黑体" w:cs="黑体"/>
          <w:color w:val="auto"/>
          <w:kern w:val="2"/>
          <w:sz w:val="32"/>
          <w:szCs w:val="32"/>
        </w:rPr>
      </w:pPr>
      <w:r>
        <w:rPr>
          <w:rFonts w:hint="eastAsia" w:ascii="黑体" w:hAnsi="黑体" w:eastAsia="黑体" w:cs="黑体"/>
          <w:color w:val="auto"/>
          <w:kern w:val="2"/>
          <w:sz w:val="32"/>
          <w:szCs w:val="32"/>
        </w:rPr>
        <w:t>二、与分红相关的其他信息</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widowControl/>
              <w:snapToGrid w:val="0"/>
              <w:spacing w:line="36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权益登记日</w:t>
            </w:r>
          </w:p>
        </w:tc>
        <w:tc>
          <w:tcPr>
            <w:tcW w:w="4261" w:type="dxa"/>
          </w:tcPr>
          <w:p>
            <w:pPr>
              <w:widowControl/>
              <w:snapToGrid w:val="0"/>
              <w:spacing w:line="360" w:lineRule="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widowControl/>
              <w:snapToGrid w:val="0"/>
              <w:spacing w:line="36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除息日</w:t>
            </w:r>
          </w:p>
        </w:tc>
        <w:tc>
          <w:tcPr>
            <w:tcW w:w="4261" w:type="dxa"/>
          </w:tcPr>
          <w:p>
            <w:pPr>
              <w:widowControl/>
              <w:snapToGrid w:val="0"/>
              <w:spacing w:line="360" w:lineRule="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widowControl/>
              <w:snapToGrid w:val="0"/>
              <w:spacing w:line="36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现金红利发放日</w:t>
            </w:r>
          </w:p>
        </w:tc>
        <w:tc>
          <w:tcPr>
            <w:tcW w:w="4261" w:type="dxa"/>
          </w:tcPr>
          <w:p>
            <w:pPr>
              <w:widowControl/>
              <w:snapToGrid w:val="0"/>
              <w:spacing w:line="360" w:lineRule="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widowControl/>
              <w:snapToGrid w:val="0"/>
              <w:spacing w:line="36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分红对象</w:t>
            </w:r>
          </w:p>
        </w:tc>
        <w:tc>
          <w:tcPr>
            <w:tcW w:w="4261" w:type="dxa"/>
          </w:tcPr>
          <w:p>
            <w:pPr>
              <w:widowControl/>
              <w:snapToGrid w:val="0"/>
              <w:spacing w:line="360" w:lineRule="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widowControl/>
              <w:snapToGrid w:val="0"/>
              <w:spacing w:before="100" w:beforeAutospacing="1" w:after="100" w:afterAutospacing="1" w:line="36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红利再投资相关事项的说明</w:t>
            </w:r>
          </w:p>
        </w:tc>
        <w:tc>
          <w:tcPr>
            <w:tcW w:w="4261" w:type="dxa"/>
          </w:tcPr>
          <w:p>
            <w:pPr>
              <w:widowControl/>
              <w:snapToGrid w:val="0"/>
              <w:spacing w:line="360" w:lineRule="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widowControl/>
              <w:snapToGrid w:val="0"/>
              <w:spacing w:line="36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税收相关事项的说明</w:t>
            </w:r>
          </w:p>
        </w:tc>
        <w:tc>
          <w:tcPr>
            <w:tcW w:w="4261" w:type="dxa"/>
          </w:tcPr>
          <w:p>
            <w:pPr>
              <w:widowControl/>
              <w:snapToGrid w:val="0"/>
              <w:spacing w:line="360" w:lineRule="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widowControl/>
              <w:snapToGrid w:val="0"/>
              <w:spacing w:line="36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费用相关事项的说明</w:t>
            </w:r>
          </w:p>
        </w:tc>
        <w:tc>
          <w:tcPr>
            <w:tcW w:w="4261" w:type="dxa"/>
          </w:tcPr>
          <w:p>
            <w:pPr>
              <w:widowControl/>
              <w:snapToGrid w:val="0"/>
              <w:spacing w:line="360" w:lineRule="auto"/>
              <w:rPr>
                <w:rFonts w:hint="eastAsia" w:ascii="仿宋" w:hAnsi="仿宋" w:eastAsia="仿宋" w:cs="仿宋"/>
                <w:color w:val="000000"/>
                <w:kern w:val="0"/>
                <w:sz w:val="24"/>
                <w:szCs w:val="24"/>
              </w:rPr>
            </w:pPr>
          </w:p>
        </w:tc>
      </w:tr>
    </w:tbl>
    <w:p>
      <w:pPr>
        <w:widowControl/>
        <w:snapToGrid/>
        <w:spacing w:before="0" w:beforeLines="-2147483648" w:line="360" w:lineRule="auto"/>
        <w:ind w:firstLine="640" w:firstLineChars="200"/>
        <w:rPr>
          <w:rFonts w:hint="eastAsia" w:ascii="黑体" w:hAnsi="黑体" w:eastAsia="黑体" w:cs="黑体"/>
          <w:color w:val="auto"/>
          <w:kern w:val="2"/>
          <w:sz w:val="32"/>
          <w:szCs w:val="32"/>
        </w:rPr>
      </w:pPr>
      <w:r>
        <w:rPr>
          <w:rFonts w:hint="eastAsia" w:ascii="黑体" w:hAnsi="黑体" w:eastAsia="黑体" w:cs="黑体"/>
          <w:color w:val="auto"/>
          <w:kern w:val="2"/>
          <w:sz w:val="32"/>
          <w:szCs w:val="32"/>
        </w:rPr>
        <w:t>三、其他需要提示的事项</w:t>
      </w:r>
    </w:p>
    <w:p>
      <w:pPr>
        <w:widowControl/>
        <w:snapToGrid w:val="0"/>
        <w:spacing w:line="360" w:lineRule="auto"/>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（1）权益分派期间（XX年 XX月 XX日至 XX年 XX月 XX日）暂停跨系统转托管业务。</w:t>
      </w:r>
    </w:p>
    <w:p>
      <w:pPr>
        <w:widowControl/>
        <w:snapToGrid w:val="0"/>
        <w:spacing w:line="360" w:lineRule="auto"/>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（2）根据《深圳证券交易所证券投资基金上市规则》，XX</w:t>
      </w:r>
      <w:r>
        <w:rPr>
          <w:rFonts w:hint="eastAsia" w:ascii="仿宋" w:hAnsi="仿宋" w:eastAsia="仿宋" w:cs="仿宋"/>
          <w:color w:val="000000"/>
          <w:kern w:val="0"/>
          <w:sz w:val="32"/>
          <w:szCs w:val="32"/>
          <w:lang w:eastAsia="zh-CN"/>
        </w:rPr>
        <w:t>基金</w:t>
      </w:r>
      <w:r>
        <w:rPr>
          <w:rFonts w:hint="eastAsia" w:ascii="仿宋" w:hAnsi="仿宋" w:eastAsia="仿宋" w:cs="仿宋"/>
          <w:color w:val="000000"/>
          <w:kern w:val="0"/>
          <w:sz w:val="32"/>
          <w:szCs w:val="32"/>
        </w:rPr>
        <w:t>于本收益分配公告披露当日上午开市起停牌一小时，上午十点三十分复牌。</w:t>
      </w:r>
    </w:p>
    <w:p>
      <w:pPr>
        <w:widowControl/>
        <w:snapToGrid w:val="0"/>
        <w:spacing w:line="360" w:lineRule="auto"/>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w:t>
      </w:r>
    </w:p>
    <w:p>
      <w:pPr>
        <w:widowControl/>
        <w:snapToGrid/>
        <w:spacing w:line="360" w:lineRule="auto"/>
        <w:ind w:firstLine="640" w:firstLineChars="200"/>
        <w:rPr>
          <w:rFonts w:hint="eastAsia" w:ascii="黑体" w:hAnsi="黑体" w:eastAsia="黑体" w:cs="黑体"/>
          <w:color w:val="auto"/>
          <w:kern w:val="2"/>
          <w:sz w:val="32"/>
          <w:szCs w:val="32"/>
        </w:rPr>
      </w:pPr>
      <w:r>
        <w:rPr>
          <w:rFonts w:hint="eastAsia" w:ascii="黑体" w:hAnsi="黑体" w:eastAsia="黑体" w:cs="黑体"/>
          <w:color w:val="auto"/>
          <w:kern w:val="2"/>
          <w:sz w:val="32"/>
          <w:szCs w:val="32"/>
        </w:rPr>
        <w:t>四、相关机构联系方式</w:t>
      </w:r>
    </w:p>
    <w:p>
      <w:pPr>
        <w:widowControl/>
        <w:snapToGrid/>
        <w:spacing w:line="360" w:lineRule="auto"/>
        <w:ind w:firstLine="640" w:firstLineChars="200"/>
        <w:rPr>
          <w:rFonts w:hint="eastAsia" w:ascii="黑体" w:hAnsi="黑体" w:eastAsia="黑体" w:cs="黑体"/>
          <w:color w:val="auto"/>
          <w:kern w:val="2"/>
          <w:sz w:val="32"/>
          <w:szCs w:val="32"/>
        </w:rPr>
      </w:pPr>
      <w:r>
        <w:rPr>
          <w:rFonts w:hint="eastAsia" w:ascii="黑体" w:hAnsi="黑体" w:eastAsia="黑体" w:cs="黑体"/>
          <w:color w:val="auto"/>
          <w:kern w:val="2"/>
          <w:sz w:val="32"/>
          <w:szCs w:val="32"/>
        </w:rPr>
        <w:t>五、风险提示</w:t>
      </w:r>
    </w:p>
    <w:p>
      <w:pPr>
        <w:widowControl/>
        <w:snapToGrid w:val="0"/>
        <w:spacing w:line="360" w:lineRule="auto"/>
        <w:ind w:firstLine="640" w:firstLineChars="200"/>
        <w:rPr>
          <w:rFonts w:hint="eastAsia" w:ascii="仿宋" w:hAnsi="仿宋" w:eastAsia="仿宋" w:cs="仿宋"/>
          <w:color w:val="000000"/>
          <w:kern w:val="0"/>
          <w:sz w:val="32"/>
          <w:szCs w:val="32"/>
        </w:rPr>
      </w:pPr>
    </w:p>
    <w:p>
      <w:pPr>
        <w:widowControl/>
        <w:snapToGrid w:val="0"/>
        <w:spacing w:line="360" w:lineRule="auto"/>
        <w:ind w:firstLine="640" w:firstLineChars="200"/>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rPr>
        <w:t>特此公告</w:t>
      </w:r>
      <w:r>
        <w:rPr>
          <w:rFonts w:hint="eastAsia" w:ascii="仿宋" w:hAnsi="仿宋" w:eastAsia="仿宋" w:cs="仿宋"/>
          <w:color w:val="000000"/>
          <w:kern w:val="0"/>
          <w:sz w:val="32"/>
          <w:szCs w:val="32"/>
          <w:lang w:eastAsia="zh-CN"/>
        </w:rPr>
        <w:t>。</w:t>
      </w:r>
    </w:p>
    <w:p>
      <w:pPr>
        <w:widowControl/>
        <w:snapToGrid w:val="0"/>
        <w:spacing w:line="360" w:lineRule="auto"/>
        <w:ind w:firstLine="640" w:firstLineChars="200"/>
        <w:rPr>
          <w:rFonts w:hint="eastAsia" w:ascii="仿宋" w:hAnsi="仿宋" w:eastAsia="仿宋" w:cs="仿宋"/>
          <w:color w:val="000000"/>
          <w:kern w:val="0"/>
          <w:sz w:val="32"/>
          <w:szCs w:val="32"/>
        </w:rPr>
      </w:pPr>
    </w:p>
    <w:p>
      <w:pPr>
        <w:widowControl/>
        <w:snapToGrid w:val="0"/>
        <w:spacing w:line="360" w:lineRule="auto"/>
        <w:ind w:firstLine="640" w:firstLineChars="200"/>
        <w:jc w:val="righ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XX基金公司</w:t>
      </w:r>
    </w:p>
    <w:p>
      <w:pPr>
        <w:widowControl/>
        <w:snapToGrid w:val="0"/>
        <w:spacing w:line="360" w:lineRule="auto"/>
        <w:ind w:firstLine="640" w:firstLineChars="200"/>
        <w:jc w:val="righ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XX年XX月XX日</w:t>
      </w:r>
    </w:p>
    <w:p>
      <w:pPr>
        <w:pStyle w:val="3"/>
        <w:keepNext w:val="0"/>
        <w:keepLines w:val="0"/>
        <w:adjustRightInd w:val="0"/>
        <w:snapToGrid w:val="0"/>
        <w:spacing w:before="0" w:after="0" w:line="240" w:lineRule="auto"/>
        <w:contextualSpacing/>
        <w:outlineLvl w:val="1"/>
        <w:rPr>
          <w:rFonts w:hint="eastAsia" w:ascii="黑体" w:hAnsi="黑体" w:eastAsia="黑体"/>
          <w:b w:val="0"/>
          <w:bCs w:val="0"/>
          <w:lang w:val="en-US" w:eastAsia="zh-CN"/>
        </w:rPr>
      </w:pPr>
      <w:r>
        <w:rPr>
          <w:rFonts w:eastAsia="仿宋_GB2312"/>
        </w:rPr>
        <w:br w:type="page"/>
      </w:r>
      <w:bookmarkStart w:id="351" w:name="_Toc16742"/>
      <w:bookmarkStart w:id="352" w:name="_Toc1154"/>
      <w:bookmarkStart w:id="353" w:name="_Toc73029292"/>
      <w:bookmarkStart w:id="354" w:name="_Toc28654"/>
      <w:bookmarkStart w:id="355" w:name="_Toc25545"/>
      <w:bookmarkStart w:id="356" w:name="_Toc28679"/>
      <w:bookmarkStart w:id="357" w:name="_Toc9509"/>
      <w:bookmarkStart w:id="358" w:name="_Toc146792089"/>
      <w:bookmarkStart w:id="359" w:name="_Toc31728"/>
      <w:bookmarkStart w:id="360" w:name="_Toc14495"/>
      <w:bookmarkStart w:id="361" w:name="_Toc4395"/>
      <w:bookmarkStart w:id="362" w:name="_Toc73029294"/>
      <w:r>
        <w:rPr>
          <w:rFonts w:hint="eastAsia" w:ascii="黑体" w:hAnsi="黑体" w:eastAsia="黑体"/>
          <w:b w:val="0"/>
          <w:bCs w:val="0"/>
        </w:rPr>
        <w:t>附件</w:t>
      </w:r>
      <w:r>
        <w:rPr>
          <w:rFonts w:hint="eastAsia" w:ascii="黑体" w:hAnsi="黑体" w:eastAsia="黑体"/>
          <w:b w:val="0"/>
          <w:bCs w:val="0"/>
          <w:lang w:val="en-US" w:eastAsia="zh-CN"/>
        </w:rPr>
        <w:t>6</w:t>
      </w:r>
      <w:bookmarkEnd w:id="351"/>
      <w:bookmarkEnd w:id="352"/>
    </w:p>
    <w:p>
      <w:pPr>
        <w:rPr>
          <w:rFonts w:hint="eastAsia"/>
          <w:lang w:val="en-US" w:eastAsia="zh-CN"/>
        </w:rPr>
      </w:pPr>
    </w:p>
    <w:p>
      <w:pPr>
        <w:spacing w:line="560" w:lineRule="exact"/>
        <w:jc w:val="center"/>
        <w:outlineLvl w:val="9"/>
        <w:rPr>
          <w:rFonts w:hint="eastAsia" w:ascii="Times New Roman" w:hAnsi="Times New Roman" w:eastAsia="方正小标宋简体" w:cs="Times New Roman"/>
          <w:b w:val="0"/>
          <w:bCs/>
          <w:sz w:val="44"/>
          <w:szCs w:val="44"/>
        </w:rPr>
      </w:pPr>
      <w:r>
        <w:rPr>
          <w:rFonts w:hint="eastAsia" w:ascii="Times New Roman" w:hAnsi="Times New Roman" w:eastAsia="方正小标宋简体" w:cs="Times New Roman"/>
          <w:b w:val="0"/>
          <w:bCs/>
          <w:sz w:val="44"/>
          <w:szCs w:val="44"/>
        </w:rPr>
        <w:t>停复牌公告模板</w:t>
      </w:r>
      <w:bookmarkEnd w:id="353"/>
      <w:bookmarkEnd w:id="354"/>
      <w:bookmarkEnd w:id="355"/>
      <w:bookmarkEnd w:id="356"/>
      <w:bookmarkEnd w:id="357"/>
      <w:bookmarkEnd w:id="358"/>
      <w:bookmarkEnd w:id="359"/>
      <w:bookmarkEnd w:id="360"/>
      <w:bookmarkEnd w:id="361"/>
    </w:p>
    <w:p>
      <w:pPr>
        <w:spacing w:line="560" w:lineRule="exact"/>
        <w:ind w:firstLine="600" w:firstLineChars="200"/>
        <w:rPr>
          <w:rFonts w:ascii="Times New Roman" w:hAnsi="Times New Roman" w:eastAsia="仿宋_GB2312" w:cs="Times New Roman"/>
          <w:sz w:val="30"/>
        </w:rPr>
      </w:pPr>
    </w:p>
    <w:p>
      <w:pPr>
        <w:widowControl/>
        <w:adjustRightInd w:val="0"/>
        <w:snapToGrid w:val="0"/>
        <w:ind w:firstLine="0"/>
        <w:jc w:val="center"/>
        <w:rPr>
          <w:rFonts w:hint="eastAsia" w:ascii="方正小标宋简体" w:hAnsi="Times New Roman" w:eastAsia="方正小标宋简体" w:cs="Times New Roman"/>
          <w:color w:val="000000"/>
          <w:kern w:val="0"/>
          <w:sz w:val="32"/>
          <w:szCs w:val="32"/>
        </w:rPr>
      </w:pPr>
      <w:r>
        <w:rPr>
          <w:rFonts w:hint="eastAsia" w:ascii="方正小标宋简体" w:hAnsi="Times New Roman" w:eastAsia="方正小标宋简体" w:cs="Times New Roman"/>
          <w:color w:val="000000"/>
          <w:kern w:val="0"/>
          <w:sz w:val="32"/>
          <w:szCs w:val="32"/>
        </w:rPr>
        <w:t>XX基金公司关于XX</w:t>
      </w:r>
      <w:r>
        <w:rPr>
          <w:rFonts w:hint="eastAsia" w:ascii="方正小标宋简体" w:hAnsi="Times New Roman" w:eastAsia="方正小标宋简体" w:cs="Times New Roman"/>
          <w:color w:val="000000"/>
          <w:kern w:val="0"/>
          <w:sz w:val="32"/>
          <w:szCs w:val="32"/>
          <w:lang w:eastAsia="zh-CN"/>
        </w:rPr>
        <w:t>基金</w:t>
      </w:r>
      <w:r>
        <w:rPr>
          <w:rFonts w:hint="eastAsia" w:ascii="方正小标宋简体" w:hAnsi="Times New Roman" w:eastAsia="方正小标宋简体" w:cs="Times New Roman"/>
          <w:color w:val="000000"/>
          <w:kern w:val="0"/>
          <w:sz w:val="32"/>
          <w:szCs w:val="32"/>
        </w:rPr>
        <w:t>停复牌的公告</w:t>
      </w:r>
    </w:p>
    <w:p>
      <w:pPr>
        <w:widowControl/>
        <w:snapToGrid/>
        <w:spacing w:line="360" w:lineRule="auto"/>
        <w:ind w:firstLine="640" w:firstLineChars="200"/>
        <w:rPr>
          <w:rFonts w:hint="eastAsia" w:ascii="黑体" w:hAnsi="黑体" w:eastAsia="黑体" w:cs="黑体"/>
          <w:kern w:val="2"/>
          <w:sz w:val="32"/>
          <w:szCs w:val="32"/>
        </w:rPr>
      </w:pPr>
    </w:p>
    <w:p>
      <w:pPr>
        <w:widowControl/>
        <w:snapToGrid/>
        <w:spacing w:line="360" w:lineRule="auto"/>
        <w:ind w:firstLine="640" w:firstLineChars="200"/>
        <w:rPr>
          <w:rFonts w:hint="eastAsia" w:ascii="黑体" w:hAnsi="黑体" w:eastAsia="黑体" w:cs="黑体"/>
          <w:color w:val="auto"/>
          <w:kern w:val="2"/>
          <w:sz w:val="32"/>
          <w:szCs w:val="32"/>
        </w:rPr>
      </w:pPr>
      <w:r>
        <w:rPr>
          <w:rFonts w:hint="eastAsia" w:ascii="黑体" w:hAnsi="黑体" w:eastAsia="黑体" w:cs="黑体"/>
          <w:color w:val="auto"/>
          <w:kern w:val="2"/>
          <w:sz w:val="32"/>
          <w:szCs w:val="32"/>
        </w:rPr>
        <w:t>一、REITs基本信息</w:t>
      </w:r>
    </w:p>
    <w:tbl>
      <w:tblPr>
        <w:tblStyle w:val="16"/>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8"/>
        <w:gridCol w:w="4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3118" w:type="dxa"/>
            <w:vAlign w:val="center"/>
          </w:tcPr>
          <w:p>
            <w:pPr>
              <w:widowControl/>
              <w:snapToGrid w:val="0"/>
              <w:spacing w:line="240" w:lineRule="auto"/>
              <w:jc w:val="both"/>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REITs名称</w:t>
            </w:r>
          </w:p>
        </w:tc>
        <w:tc>
          <w:tcPr>
            <w:tcW w:w="4678" w:type="dxa"/>
            <w:vAlign w:val="center"/>
          </w:tcPr>
          <w:p>
            <w:pPr>
              <w:widowControl/>
              <w:snapToGrid w:val="0"/>
              <w:spacing w:line="240" w:lineRule="auto"/>
              <w:jc w:val="both"/>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3118" w:type="dxa"/>
            <w:vAlign w:val="center"/>
          </w:tcPr>
          <w:p>
            <w:pPr>
              <w:widowControl/>
              <w:snapToGrid w:val="0"/>
              <w:spacing w:line="240" w:lineRule="auto"/>
              <w:jc w:val="both"/>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REITs简称</w:t>
            </w:r>
          </w:p>
        </w:tc>
        <w:tc>
          <w:tcPr>
            <w:tcW w:w="4678" w:type="dxa"/>
            <w:vAlign w:val="center"/>
          </w:tcPr>
          <w:p>
            <w:pPr>
              <w:widowControl/>
              <w:snapToGrid w:val="0"/>
              <w:spacing w:line="240" w:lineRule="auto"/>
              <w:jc w:val="both"/>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3118" w:type="dxa"/>
            <w:vAlign w:val="center"/>
          </w:tcPr>
          <w:p>
            <w:pPr>
              <w:widowControl/>
              <w:snapToGrid w:val="0"/>
              <w:spacing w:line="240" w:lineRule="auto"/>
              <w:jc w:val="both"/>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REITs代码</w:t>
            </w:r>
          </w:p>
        </w:tc>
        <w:tc>
          <w:tcPr>
            <w:tcW w:w="4678" w:type="dxa"/>
            <w:vAlign w:val="center"/>
          </w:tcPr>
          <w:p>
            <w:pPr>
              <w:widowControl/>
              <w:snapToGrid w:val="0"/>
              <w:spacing w:line="240" w:lineRule="auto"/>
              <w:jc w:val="both"/>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3118" w:type="dxa"/>
            <w:vAlign w:val="center"/>
          </w:tcPr>
          <w:p>
            <w:pPr>
              <w:widowControl/>
              <w:snapToGrid w:val="0"/>
              <w:spacing w:line="240" w:lineRule="auto"/>
              <w:jc w:val="both"/>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REITs合同生效日</w:t>
            </w:r>
          </w:p>
        </w:tc>
        <w:tc>
          <w:tcPr>
            <w:tcW w:w="4678" w:type="dxa"/>
            <w:vAlign w:val="center"/>
          </w:tcPr>
          <w:p>
            <w:pPr>
              <w:widowControl/>
              <w:snapToGrid w:val="0"/>
              <w:spacing w:line="240" w:lineRule="auto"/>
              <w:jc w:val="both"/>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8" w:type="dxa"/>
            <w:vAlign w:val="center"/>
          </w:tcPr>
          <w:p>
            <w:pPr>
              <w:widowControl/>
              <w:snapToGrid w:val="0"/>
              <w:spacing w:line="240" w:lineRule="auto"/>
              <w:jc w:val="both"/>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基金管理人名称</w:t>
            </w:r>
          </w:p>
        </w:tc>
        <w:tc>
          <w:tcPr>
            <w:tcW w:w="4678" w:type="dxa"/>
            <w:vAlign w:val="center"/>
          </w:tcPr>
          <w:p>
            <w:pPr>
              <w:widowControl/>
              <w:snapToGrid w:val="0"/>
              <w:spacing w:line="240" w:lineRule="auto"/>
              <w:jc w:val="both"/>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3118" w:type="dxa"/>
            <w:vAlign w:val="center"/>
          </w:tcPr>
          <w:p>
            <w:pPr>
              <w:widowControl/>
              <w:snapToGrid w:val="0"/>
              <w:spacing w:line="240" w:lineRule="auto"/>
              <w:jc w:val="both"/>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基金托管人名称</w:t>
            </w:r>
          </w:p>
        </w:tc>
        <w:tc>
          <w:tcPr>
            <w:tcW w:w="4678" w:type="dxa"/>
            <w:vAlign w:val="center"/>
          </w:tcPr>
          <w:p>
            <w:pPr>
              <w:widowControl/>
              <w:snapToGrid w:val="0"/>
              <w:spacing w:line="240" w:lineRule="auto"/>
              <w:jc w:val="both"/>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118" w:type="dxa"/>
            <w:vAlign w:val="center"/>
          </w:tcPr>
          <w:p>
            <w:pPr>
              <w:widowControl/>
              <w:snapToGrid w:val="0"/>
              <w:spacing w:line="240" w:lineRule="auto"/>
              <w:jc w:val="both"/>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公告依据</w:t>
            </w:r>
          </w:p>
        </w:tc>
        <w:tc>
          <w:tcPr>
            <w:tcW w:w="4678" w:type="dxa"/>
            <w:vAlign w:val="center"/>
          </w:tcPr>
          <w:p>
            <w:pPr>
              <w:widowControl/>
              <w:snapToGrid w:val="0"/>
              <w:spacing w:line="240" w:lineRule="auto"/>
              <w:jc w:val="both"/>
              <w:rPr>
                <w:rFonts w:hint="eastAsia" w:ascii="仿宋" w:hAnsi="仿宋" w:eastAsia="仿宋" w:cs="仿宋"/>
                <w:color w:val="000000"/>
                <w:kern w:val="0"/>
                <w:sz w:val="24"/>
                <w:szCs w:val="24"/>
              </w:rPr>
            </w:pPr>
          </w:p>
        </w:tc>
      </w:tr>
    </w:tbl>
    <w:p>
      <w:pPr>
        <w:widowControl/>
        <w:snapToGrid w:val="0"/>
        <w:spacing w:line="360" w:lineRule="auto"/>
        <w:ind w:firstLine="640" w:firstLineChars="200"/>
        <w:rPr>
          <w:rFonts w:hint="eastAsia" w:ascii="仿宋" w:hAnsi="仿宋" w:eastAsia="仿宋" w:cs="仿宋"/>
          <w:color w:val="000000"/>
          <w:kern w:val="0"/>
          <w:sz w:val="32"/>
          <w:szCs w:val="32"/>
        </w:rPr>
      </w:pPr>
      <w:r>
        <w:rPr>
          <w:rFonts w:hint="eastAsia" w:ascii="黑体" w:hAnsi="黑体" w:eastAsia="黑体" w:cs="黑体"/>
          <w:color w:val="auto"/>
          <w:kern w:val="2"/>
          <w:sz w:val="32"/>
          <w:szCs w:val="32"/>
        </w:rPr>
        <w:t>二、REITs停牌（复牌）事项</w:t>
      </w:r>
    </w:p>
    <w:p>
      <w:pPr>
        <w:widowControl/>
        <w:snapToGrid w:val="0"/>
        <w:spacing w:line="360" w:lineRule="auto"/>
        <w:ind w:firstLine="600" w:firstLineChars="20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因XX(原因)，XXX</w:t>
      </w:r>
      <w:r>
        <w:rPr>
          <w:rFonts w:hint="eastAsia" w:ascii="仿宋" w:hAnsi="仿宋" w:eastAsia="仿宋" w:cs="仿宋"/>
          <w:color w:val="000000"/>
          <w:kern w:val="0"/>
          <w:sz w:val="30"/>
          <w:szCs w:val="30"/>
          <w:lang w:val="en-US" w:eastAsia="zh-CN"/>
        </w:rPr>
        <w:t>基金</w:t>
      </w:r>
      <w:r>
        <w:rPr>
          <w:rFonts w:hint="eastAsia" w:ascii="仿宋" w:hAnsi="仿宋" w:eastAsia="仿宋" w:cs="仿宋"/>
          <w:color w:val="000000"/>
          <w:kern w:val="0"/>
          <w:sz w:val="30"/>
          <w:szCs w:val="30"/>
        </w:rPr>
        <w:t>将自XX年</w:t>
      </w:r>
      <w:r>
        <w:rPr>
          <w:rFonts w:hint="eastAsia" w:ascii="仿宋" w:hAnsi="仿宋" w:eastAsia="仿宋" w:cs="仿宋"/>
          <w:color w:val="000000"/>
          <w:kern w:val="0"/>
          <w:sz w:val="30"/>
          <w:szCs w:val="30"/>
        </w:rPr>
        <w:tab/>
      </w:r>
      <w:r>
        <w:rPr>
          <w:rFonts w:hint="eastAsia" w:ascii="仿宋" w:hAnsi="仿宋" w:eastAsia="仿宋" w:cs="仿宋"/>
          <w:color w:val="000000"/>
          <w:kern w:val="0"/>
          <w:sz w:val="30"/>
          <w:szCs w:val="30"/>
        </w:rPr>
        <w:t>XX月XX日起停牌/复牌，并于XX年XX月XX日起复牌。</w:t>
      </w:r>
    </w:p>
    <w:p>
      <w:pPr>
        <w:widowControl/>
        <w:snapToGrid w:val="0"/>
        <w:spacing w:line="360" w:lineRule="auto"/>
        <w:ind w:firstLine="600" w:firstLineChars="20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（临时停牌的，还应当明确临时停牌时间段）</w:t>
      </w:r>
    </w:p>
    <w:p>
      <w:pPr>
        <w:widowControl/>
        <w:snapToGrid w:val="0"/>
        <w:spacing w:line="360" w:lineRule="auto"/>
        <w:ind w:firstLine="640" w:firstLineChars="200"/>
        <w:rPr>
          <w:rFonts w:hint="eastAsia" w:ascii="黑体" w:hAnsi="黑体" w:eastAsia="黑体" w:cs="黑体"/>
          <w:color w:val="auto"/>
          <w:kern w:val="2"/>
          <w:sz w:val="32"/>
          <w:szCs w:val="32"/>
        </w:rPr>
      </w:pPr>
      <w:r>
        <w:rPr>
          <w:rFonts w:hint="eastAsia" w:ascii="黑体" w:hAnsi="黑体" w:eastAsia="黑体" w:cs="黑体"/>
          <w:color w:val="auto"/>
          <w:kern w:val="2"/>
          <w:sz w:val="32"/>
          <w:szCs w:val="32"/>
        </w:rPr>
        <w:t>三、其他需要提示的事项（如有）</w:t>
      </w:r>
    </w:p>
    <w:p>
      <w:pPr>
        <w:widowControl/>
        <w:snapToGrid w:val="0"/>
        <w:spacing w:line="360" w:lineRule="auto"/>
        <w:ind w:firstLine="640" w:firstLineChars="200"/>
        <w:rPr>
          <w:rFonts w:hint="eastAsia" w:ascii="黑体" w:hAnsi="黑体" w:eastAsia="黑体" w:cs="黑体"/>
          <w:color w:val="auto"/>
          <w:kern w:val="2"/>
          <w:sz w:val="32"/>
          <w:szCs w:val="32"/>
        </w:rPr>
      </w:pPr>
      <w:r>
        <w:rPr>
          <w:rFonts w:hint="eastAsia" w:ascii="黑体" w:hAnsi="黑体" w:eastAsia="黑体" w:cs="黑体"/>
          <w:color w:val="auto"/>
          <w:kern w:val="2"/>
          <w:sz w:val="32"/>
          <w:szCs w:val="32"/>
        </w:rPr>
        <w:t>四、相关机构联系方式</w:t>
      </w:r>
    </w:p>
    <w:p>
      <w:pPr>
        <w:widowControl/>
        <w:snapToGrid w:val="0"/>
        <w:spacing w:line="360" w:lineRule="auto"/>
        <w:ind w:firstLine="640" w:firstLineChars="200"/>
        <w:rPr>
          <w:rFonts w:hint="eastAsia" w:ascii="黑体" w:hAnsi="黑体" w:eastAsia="黑体" w:cs="黑体"/>
          <w:color w:val="auto"/>
          <w:kern w:val="2"/>
          <w:sz w:val="32"/>
          <w:szCs w:val="32"/>
        </w:rPr>
      </w:pPr>
      <w:r>
        <w:rPr>
          <w:rFonts w:hint="eastAsia" w:ascii="黑体" w:hAnsi="黑体" w:eastAsia="黑体" w:cs="黑体"/>
          <w:color w:val="auto"/>
          <w:kern w:val="2"/>
          <w:sz w:val="32"/>
          <w:szCs w:val="32"/>
        </w:rPr>
        <w:t>五、风险提示</w:t>
      </w:r>
    </w:p>
    <w:p>
      <w:pPr>
        <w:widowControl/>
        <w:snapToGrid w:val="0"/>
        <w:spacing w:line="360" w:lineRule="auto"/>
        <w:ind w:firstLine="600" w:firstLineChars="200"/>
        <w:rPr>
          <w:rFonts w:hint="eastAsia" w:ascii="仿宋" w:hAnsi="仿宋" w:eastAsia="仿宋" w:cs="仿宋"/>
          <w:color w:val="000000"/>
          <w:kern w:val="0"/>
          <w:sz w:val="30"/>
          <w:szCs w:val="30"/>
        </w:rPr>
      </w:pPr>
    </w:p>
    <w:p>
      <w:pPr>
        <w:widowControl/>
        <w:snapToGrid w:val="0"/>
        <w:spacing w:line="360" w:lineRule="auto"/>
        <w:ind w:firstLine="600" w:firstLineChars="200"/>
        <w:rPr>
          <w:rFonts w:hint="eastAsia" w:ascii="仿宋" w:hAnsi="仿宋" w:eastAsia="仿宋" w:cs="仿宋"/>
          <w:color w:val="000000"/>
          <w:kern w:val="0"/>
          <w:sz w:val="30"/>
          <w:szCs w:val="30"/>
          <w:lang w:eastAsia="zh-CN"/>
        </w:rPr>
      </w:pPr>
      <w:r>
        <w:rPr>
          <w:rFonts w:hint="eastAsia" w:ascii="仿宋" w:hAnsi="仿宋" w:eastAsia="仿宋" w:cs="仿宋"/>
          <w:color w:val="000000"/>
          <w:kern w:val="0"/>
          <w:sz w:val="30"/>
          <w:szCs w:val="30"/>
        </w:rPr>
        <w:t>特此公告</w:t>
      </w:r>
      <w:r>
        <w:rPr>
          <w:rFonts w:hint="eastAsia" w:ascii="仿宋" w:hAnsi="仿宋" w:eastAsia="仿宋" w:cs="仿宋"/>
          <w:color w:val="000000"/>
          <w:kern w:val="0"/>
          <w:sz w:val="30"/>
          <w:szCs w:val="30"/>
          <w:lang w:eastAsia="zh-CN"/>
        </w:rPr>
        <w:t>。</w:t>
      </w:r>
    </w:p>
    <w:p>
      <w:pPr>
        <w:widowControl/>
        <w:snapToGrid w:val="0"/>
        <w:spacing w:line="360" w:lineRule="auto"/>
        <w:ind w:firstLine="600" w:firstLineChars="200"/>
        <w:rPr>
          <w:rFonts w:hint="eastAsia" w:ascii="仿宋" w:hAnsi="仿宋" w:eastAsia="仿宋" w:cs="仿宋"/>
          <w:color w:val="000000"/>
          <w:kern w:val="0"/>
          <w:sz w:val="30"/>
          <w:szCs w:val="30"/>
        </w:rPr>
      </w:pPr>
    </w:p>
    <w:p>
      <w:pPr>
        <w:widowControl/>
        <w:snapToGrid w:val="0"/>
        <w:spacing w:line="360" w:lineRule="auto"/>
        <w:ind w:firstLine="600" w:firstLineChars="200"/>
        <w:jc w:val="righ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XX基金公司</w:t>
      </w:r>
    </w:p>
    <w:p>
      <w:pPr>
        <w:widowControl/>
        <w:snapToGrid w:val="0"/>
        <w:spacing w:line="360" w:lineRule="auto"/>
        <w:ind w:firstLine="600" w:firstLineChars="200"/>
        <w:jc w:val="righ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XX年XX月XX日</w:t>
      </w:r>
    </w:p>
    <w:p>
      <w:pPr>
        <w:keepNext w:val="0"/>
        <w:keepLines w:val="0"/>
        <w:adjustRightInd w:val="0"/>
        <w:snapToGrid w:val="0"/>
        <w:spacing w:before="0" w:after="0" w:line="240" w:lineRule="auto"/>
        <w:rPr>
          <w:rFonts w:ascii="黑体" w:hAnsi="黑体" w:eastAsia="黑体" w:cstheme="majorBidi"/>
          <w:b w:val="0"/>
          <w:bCs w:val="0"/>
          <w:sz w:val="32"/>
          <w:szCs w:val="32"/>
        </w:rPr>
      </w:pPr>
      <w:bookmarkStart w:id="363" w:name="_Toc15956"/>
      <w:bookmarkStart w:id="364" w:name="_Toc16126"/>
      <w:bookmarkStart w:id="365" w:name="_Toc26374"/>
      <w:bookmarkStart w:id="366" w:name="_Toc13847"/>
      <w:bookmarkStart w:id="367" w:name="_Toc15317"/>
      <w:bookmarkStart w:id="368" w:name="_Toc146792090"/>
      <w:r>
        <w:rPr>
          <w:rFonts w:ascii="黑体" w:hAnsi="黑体" w:eastAsia="黑体" w:cstheme="majorBidi"/>
          <w:b w:val="0"/>
          <w:bCs w:val="0"/>
          <w:sz w:val="32"/>
          <w:szCs w:val="32"/>
        </w:rPr>
        <w:br w:type="page"/>
      </w:r>
    </w:p>
    <w:bookmarkEnd w:id="362"/>
    <w:p>
      <w:pPr>
        <w:pStyle w:val="3"/>
        <w:keepNext w:val="0"/>
        <w:keepLines w:val="0"/>
        <w:adjustRightInd w:val="0"/>
        <w:snapToGrid w:val="0"/>
        <w:spacing w:before="0" w:after="0" w:line="240" w:lineRule="auto"/>
        <w:contextualSpacing/>
        <w:outlineLvl w:val="1"/>
        <w:rPr>
          <w:rFonts w:hint="eastAsia" w:ascii="黑体" w:hAnsi="黑体" w:eastAsia="黑体"/>
          <w:b w:val="0"/>
          <w:bCs w:val="0"/>
          <w:lang w:val="en-US" w:eastAsia="zh-CN"/>
        </w:rPr>
      </w:pPr>
      <w:bookmarkStart w:id="369" w:name="_Toc27442"/>
      <w:bookmarkStart w:id="370" w:name="_Toc10513"/>
      <w:bookmarkStart w:id="371" w:name="_Toc8764"/>
      <w:r>
        <w:rPr>
          <w:rFonts w:hint="eastAsia" w:ascii="黑体" w:hAnsi="黑体" w:eastAsia="黑体"/>
          <w:b w:val="0"/>
          <w:bCs w:val="0"/>
        </w:rPr>
        <w:t>附件</w:t>
      </w:r>
      <w:r>
        <w:rPr>
          <w:rFonts w:hint="eastAsia" w:ascii="黑体" w:hAnsi="黑体" w:eastAsia="黑体"/>
          <w:b w:val="0"/>
          <w:bCs w:val="0"/>
          <w:lang w:val="en-US" w:eastAsia="zh-CN"/>
        </w:rPr>
        <w:t>7</w:t>
      </w:r>
      <w:bookmarkEnd w:id="369"/>
      <w:bookmarkEnd w:id="370"/>
    </w:p>
    <w:p>
      <w:pPr>
        <w:rPr>
          <w:rFonts w:hint="eastAsia"/>
          <w:lang w:val="en-US" w:eastAsia="zh-CN"/>
        </w:rPr>
      </w:pPr>
    </w:p>
    <w:p>
      <w:pPr>
        <w:spacing w:line="560" w:lineRule="exact"/>
        <w:ind w:firstLine="0" w:firstLineChars="0"/>
        <w:jc w:val="center"/>
        <w:outlineLvl w:val="9"/>
        <w:rPr>
          <w:rFonts w:hint="eastAsia" w:ascii="Times New Roman" w:hAnsi="Times New Roman" w:eastAsia="方正小标宋简体" w:cs="Times New Roman"/>
          <w:bCs/>
          <w:sz w:val="44"/>
          <w:szCs w:val="44"/>
        </w:rPr>
      </w:pPr>
      <w:r>
        <w:rPr>
          <w:rFonts w:hint="eastAsia" w:ascii="Times New Roman" w:hAnsi="Times New Roman" w:eastAsia="方正小标宋简体" w:cs="Times New Roman"/>
          <w:b w:val="0"/>
          <w:bCs/>
          <w:sz w:val="44"/>
          <w:szCs w:val="44"/>
        </w:rPr>
        <w:t>更名公告模板</w:t>
      </w:r>
      <w:bookmarkEnd w:id="363"/>
      <w:bookmarkEnd w:id="364"/>
      <w:bookmarkEnd w:id="365"/>
      <w:bookmarkEnd w:id="366"/>
      <w:bookmarkEnd w:id="367"/>
      <w:bookmarkEnd w:id="368"/>
      <w:bookmarkEnd w:id="371"/>
    </w:p>
    <w:p>
      <w:pPr>
        <w:widowControl/>
        <w:adjustRightInd w:val="0"/>
        <w:snapToGrid w:val="0"/>
        <w:spacing w:line="240" w:lineRule="auto"/>
        <w:jc w:val="center"/>
        <w:rPr>
          <w:rFonts w:hint="eastAsia" w:ascii="方正小标宋简体" w:hAnsi="Times New Roman" w:eastAsia="方正小标宋简体" w:cs="Times New Roman"/>
          <w:b w:val="0"/>
          <w:color w:val="000000"/>
          <w:kern w:val="0"/>
          <w:sz w:val="32"/>
          <w:szCs w:val="32"/>
        </w:rPr>
      </w:pPr>
    </w:p>
    <w:p>
      <w:pPr>
        <w:widowControl/>
        <w:adjustRightInd w:val="0"/>
        <w:snapToGrid w:val="0"/>
        <w:spacing w:line="240" w:lineRule="auto"/>
        <w:jc w:val="center"/>
        <w:rPr>
          <w:rFonts w:hint="eastAsia" w:ascii="方正小标宋简体" w:hAnsi="Times New Roman" w:eastAsia="方正小标宋简体" w:cs="Times New Roman"/>
          <w:b w:val="0"/>
          <w:color w:val="000000"/>
          <w:kern w:val="0"/>
          <w:sz w:val="32"/>
          <w:szCs w:val="32"/>
        </w:rPr>
      </w:pPr>
      <w:r>
        <w:rPr>
          <w:rFonts w:hint="eastAsia" w:ascii="方正小标宋简体" w:hAnsi="Times New Roman" w:eastAsia="方正小标宋简体" w:cs="Times New Roman"/>
          <w:b w:val="0"/>
          <w:color w:val="000000"/>
          <w:kern w:val="0"/>
          <w:sz w:val="32"/>
          <w:szCs w:val="32"/>
        </w:rPr>
        <w:t>XX基金公司关于XX</w:t>
      </w:r>
      <w:r>
        <w:rPr>
          <w:rFonts w:hint="eastAsia" w:ascii="方正小标宋简体" w:hAnsi="Times New Roman" w:eastAsia="方正小标宋简体" w:cs="Times New Roman"/>
          <w:b w:val="0"/>
          <w:color w:val="000000"/>
          <w:kern w:val="0"/>
          <w:sz w:val="32"/>
          <w:szCs w:val="32"/>
          <w:lang w:eastAsia="zh-CN"/>
        </w:rPr>
        <w:t>基金</w:t>
      </w:r>
      <w:r>
        <w:rPr>
          <w:rFonts w:hint="eastAsia" w:ascii="方正小标宋简体" w:hAnsi="Times New Roman" w:eastAsia="方正小标宋简体" w:cs="Times New Roman"/>
          <w:b w:val="0"/>
          <w:color w:val="000000"/>
          <w:kern w:val="0"/>
          <w:sz w:val="32"/>
          <w:szCs w:val="32"/>
        </w:rPr>
        <w:t>变更XXX名称的公告</w:t>
      </w:r>
    </w:p>
    <w:p>
      <w:pPr>
        <w:widowControl/>
        <w:snapToGrid w:val="0"/>
        <w:spacing w:line="360" w:lineRule="auto"/>
        <w:ind w:firstLine="640" w:firstLineChars="200"/>
        <w:rPr>
          <w:rFonts w:hint="eastAsia" w:ascii="黑体" w:hAnsi="黑体" w:eastAsia="黑体" w:cs="黑体"/>
          <w:kern w:val="2"/>
          <w:sz w:val="32"/>
          <w:szCs w:val="32"/>
        </w:rPr>
      </w:pPr>
    </w:p>
    <w:p>
      <w:pPr>
        <w:widowControl/>
        <w:snapToGrid w:val="0"/>
        <w:spacing w:line="360" w:lineRule="auto"/>
        <w:ind w:firstLine="640" w:firstLineChars="200"/>
        <w:rPr>
          <w:rFonts w:hint="eastAsia" w:ascii="黑体" w:hAnsi="黑体" w:eastAsia="黑体" w:cs="黑体"/>
          <w:color w:val="auto"/>
          <w:kern w:val="2"/>
          <w:sz w:val="32"/>
          <w:szCs w:val="32"/>
        </w:rPr>
      </w:pPr>
      <w:r>
        <w:rPr>
          <w:rFonts w:hint="eastAsia" w:ascii="黑体" w:hAnsi="黑体" w:eastAsia="黑体" w:cs="黑体"/>
          <w:color w:val="auto"/>
          <w:kern w:val="2"/>
          <w:sz w:val="32"/>
          <w:szCs w:val="32"/>
        </w:rPr>
        <w:t>一、REITs基本信息</w:t>
      </w:r>
    </w:p>
    <w:tbl>
      <w:tblPr>
        <w:tblStyle w:val="16"/>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8"/>
        <w:gridCol w:w="4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3118" w:type="dxa"/>
          </w:tcPr>
          <w:p>
            <w:pPr>
              <w:widowControl/>
              <w:snapToGrid w:val="0"/>
              <w:spacing w:line="360" w:lineRule="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REITs名称</w:t>
            </w:r>
          </w:p>
        </w:tc>
        <w:tc>
          <w:tcPr>
            <w:tcW w:w="4678" w:type="dxa"/>
          </w:tcPr>
          <w:p>
            <w:pPr>
              <w:widowControl/>
              <w:snapToGrid w:val="0"/>
              <w:spacing w:line="360" w:lineRule="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3118" w:type="dxa"/>
          </w:tcPr>
          <w:p>
            <w:pPr>
              <w:widowControl/>
              <w:snapToGrid w:val="0"/>
              <w:spacing w:line="360" w:lineRule="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REITs简称</w:t>
            </w:r>
          </w:p>
        </w:tc>
        <w:tc>
          <w:tcPr>
            <w:tcW w:w="4678" w:type="dxa"/>
          </w:tcPr>
          <w:p>
            <w:pPr>
              <w:widowControl/>
              <w:snapToGrid w:val="0"/>
              <w:spacing w:line="360" w:lineRule="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3118" w:type="dxa"/>
          </w:tcPr>
          <w:p>
            <w:pPr>
              <w:widowControl/>
              <w:snapToGrid w:val="0"/>
              <w:spacing w:line="360" w:lineRule="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REITs代码</w:t>
            </w:r>
          </w:p>
        </w:tc>
        <w:tc>
          <w:tcPr>
            <w:tcW w:w="4678" w:type="dxa"/>
          </w:tcPr>
          <w:p>
            <w:pPr>
              <w:widowControl/>
              <w:snapToGrid w:val="0"/>
              <w:spacing w:line="360" w:lineRule="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3118" w:type="dxa"/>
          </w:tcPr>
          <w:p>
            <w:pPr>
              <w:widowControl/>
              <w:snapToGrid w:val="0"/>
              <w:spacing w:line="360" w:lineRule="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REITs合同生效日</w:t>
            </w:r>
          </w:p>
        </w:tc>
        <w:tc>
          <w:tcPr>
            <w:tcW w:w="4678" w:type="dxa"/>
          </w:tcPr>
          <w:p>
            <w:pPr>
              <w:widowControl/>
              <w:snapToGrid w:val="0"/>
              <w:spacing w:line="360" w:lineRule="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8" w:type="dxa"/>
          </w:tcPr>
          <w:p>
            <w:pPr>
              <w:widowControl/>
              <w:snapToGrid w:val="0"/>
              <w:spacing w:line="360" w:lineRule="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基金管理人名称</w:t>
            </w:r>
          </w:p>
        </w:tc>
        <w:tc>
          <w:tcPr>
            <w:tcW w:w="4678" w:type="dxa"/>
          </w:tcPr>
          <w:p>
            <w:pPr>
              <w:widowControl/>
              <w:snapToGrid w:val="0"/>
              <w:spacing w:line="360" w:lineRule="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3118" w:type="dxa"/>
          </w:tcPr>
          <w:p>
            <w:pPr>
              <w:widowControl/>
              <w:snapToGrid w:val="0"/>
              <w:spacing w:line="360" w:lineRule="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基金托管人名称</w:t>
            </w:r>
          </w:p>
        </w:tc>
        <w:tc>
          <w:tcPr>
            <w:tcW w:w="4678" w:type="dxa"/>
          </w:tcPr>
          <w:p>
            <w:pPr>
              <w:widowControl/>
              <w:snapToGrid w:val="0"/>
              <w:spacing w:line="360" w:lineRule="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118" w:type="dxa"/>
          </w:tcPr>
          <w:p>
            <w:pPr>
              <w:widowControl/>
              <w:snapToGrid w:val="0"/>
              <w:spacing w:line="360" w:lineRule="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公告依据</w:t>
            </w:r>
          </w:p>
        </w:tc>
        <w:tc>
          <w:tcPr>
            <w:tcW w:w="4678" w:type="dxa"/>
          </w:tcPr>
          <w:p>
            <w:pPr>
              <w:widowControl/>
              <w:snapToGrid w:val="0"/>
              <w:spacing w:line="360" w:lineRule="auto"/>
              <w:rPr>
                <w:rFonts w:hint="eastAsia" w:ascii="仿宋" w:hAnsi="仿宋" w:eastAsia="仿宋" w:cs="仿宋"/>
                <w:color w:val="000000"/>
                <w:kern w:val="0"/>
                <w:sz w:val="24"/>
                <w:szCs w:val="24"/>
              </w:rPr>
            </w:pPr>
          </w:p>
        </w:tc>
      </w:tr>
    </w:tbl>
    <w:p>
      <w:pPr>
        <w:widowControl/>
        <w:snapToGrid w:val="0"/>
        <w:spacing w:line="360" w:lineRule="auto"/>
        <w:ind w:firstLine="640" w:firstLineChars="200"/>
        <w:rPr>
          <w:rFonts w:hint="eastAsia" w:ascii="黑体" w:hAnsi="黑体" w:eastAsia="黑体" w:cs="黑体"/>
          <w:color w:val="auto"/>
          <w:kern w:val="2"/>
          <w:sz w:val="32"/>
          <w:szCs w:val="32"/>
        </w:rPr>
      </w:pPr>
      <w:r>
        <w:rPr>
          <w:rFonts w:hint="eastAsia" w:ascii="黑体" w:hAnsi="黑体" w:eastAsia="黑体" w:cs="黑体"/>
          <w:color w:val="auto"/>
          <w:kern w:val="2"/>
          <w:sz w:val="32"/>
          <w:szCs w:val="32"/>
        </w:rPr>
        <w:t>二、REITs更名事项</w:t>
      </w:r>
    </w:p>
    <w:p>
      <w:pPr>
        <w:widowControl/>
        <w:adjustRightInd w:val="0"/>
        <w:snapToGrid w:val="0"/>
        <w:spacing w:line="360" w:lineRule="auto"/>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因XX(原因)， XX基金公司现对XX</w:t>
      </w:r>
      <w:r>
        <w:rPr>
          <w:rFonts w:hint="eastAsia" w:ascii="仿宋" w:hAnsi="仿宋" w:eastAsia="仿宋" w:cs="仿宋"/>
          <w:color w:val="000000"/>
          <w:kern w:val="0"/>
          <w:sz w:val="30"/>
          <w:szCs w:val="30"/>
          <w:lang w:eastAsia="zh-CN"/>
        </w:rPr>
        <w:t>基金</w:t>
      </w:r>
      <w:r>
        <w:rPr>
          <w:rFonts w:hint="eastAsia" w:ascii="仿宋" w:hAnsi="仿宋" w:eastAsia="仿宋" w:cs="仿宋"/>
          <w:color w:val="000000"/>
          <w:kern w:val="0"/>
          <w:sz w:val="30"/>
          <w:szCs w:val="30"/>
        </w:rPr>
        <w:t>的XX名称进行变更，具体如下表所示：</w:t>
      </w:r>
    </w:p>
    <w:tbl>
      <w:tblPr>
        <w:tblStyle w:val="1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9"/>
        <w:gridCol w:w="2693"/>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widowControl/>
              <w:snapToGrid w:val="0"/>
              <w:spacing w:before="100" w:beforeAutospacing="1" w:after="100" w:afterAutospacing="1" w:line="360" w:lineRule="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变更内容</w:t>
            </w:r>
          </w:p>
        </w:tc>
        <w:tc>
          <w:tcPr>
            <w:tcW w:w="2693" w:type="dxa"/>
            <w:vAlign w:val="center"/>
          </w:tcPr>
          <w:p>
            <w:pPr>
              <w:widowControl/>
              <w:snapToGrid w:val="0"/>
              <w:spacing w:before="100" w:beforeAutospacing="1" w:after="100" w:afterAutospacing="1" w:line="360" w:lineRule="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变更前名称</w:t>
            </w:r>
          </w:p>
        </w:tc>
        <w:tc>
          <w:tcPr>
            <w:tcW w:w="2268" w:type="dxa"/>
            <w:vAlign w:val="center"/>
          </w:tcPr>
          <w:p>
            <w:pPr>
              <w:widowControl/>
              <w:snapToGrid w:val="0"/>
              <w:spacing w:before="100" w:beforeAutospacing="1" w:after="100" w:afterAutospacing="1" w:line="360" w:lineRule="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变更后名称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widowControl/>
              <w:snapToGrid w:val="0"/>
              <w:spacing w:before="100" w:beforeAutospacing="1" w:after="100" w:afterAutospacing="1" w:line="360" w:lineRule="auto"/>
              <w:rPr>
                <w:rFonts w:hint="eastAsia" w:ascii="仿宋" w:hAnsi="仿宋" w:eastAsia="仿宋" w:cs="仿宋"/>
                <w:b/>
                <w:color w:val="000000"/>
                <w:kern w:val="0"/>
                <w:sz w:val="24"/>
                <w:szCs w:val="24"/>
              </w:rPr>
            </w:pPr>
            <w:r>
              <w:rPr>
                <w:rFonts w:hint="eastAsia" w:ascii="仿宋" w:hAnsi="仿宋" w:eastAsia="仿宋" w:cs="仿宋"/>
                <w:color w:val="000000"/>
                <w:kern w:val="0"/>
                <w:sz w:val="24"/>
                <w:szCs w:val="24"/>
              </w:rPr>
              <w:t>（REITs全称/REITs证券简称/REITs扩位简称）</w:t>
            </w:r>
          </w:p>
        </w:tc>
        <w:tc>
          <w:tcPr>
            <w:tcW w:w="2693" w:type="dxa"/>
            <w:vAlign w:val="center"/>
          </w:tcPr>
          <w:p>
            <w:pPr>
              <w:widowControl/>
              <w:snapToGrid w:val="0"/>
              <w:spacing w:before="100" w:beforeAutospacing="1" w:after="100" w:afterAutospacing="1" w:line="360" w:lineRule="auto"/>
              <w:rPr>
                <w:rFonts w:hint="eastAsia" w:ascii="仿宋" w:hAnsi="仿宋" w:eastAsia="仿宋" w:cs="仿宋"/>
                <w:b/>
                <w:color w:val="000000"/>
                <w:kern w:val="0"/>
                <w:sz w:val="24"/>
                <w:szCs w:val="24"/>
              </w:rPr>
            </w:pPr>
          </w:p>
        </w:tc>
        <w:tc>
          <w:tcPr>
            <w:tcW w:w="2268" w:type="dxa"/>
            <w:vAlign w:val="center"/>
          </w:tcPr>
          <w:p>
            <w:pPr>
              <w:widowControl/>
              <w:snapToGrid w:val="0"/>
              <w:spacing w:before="100" w:beforeAutospacing="1" w:after="100" w:afterAutospacing="1" w:line="360" w:lineRule="auto"/>
              <w:rPr>
                <w:rFonts w:hint="eastAsia" w:ascii="仿宋" w:hAnsi="仿宋" w:eastAsia="仿宋" w:cs="仿宋"/>
                <w:b/>
                <w:color w:val="000000"/>
                <w:kern w:val="0"/>
                <w:sz w:val="24"/>
                <w:szCs w:val="24"/>
              </w:rPr>
            </w:pPr>
          </w:p>
        </w:tc>
      </w:tr>
    </w:tbl>
    <w:p>
      <w:pPr>
        <w:widowControl/>
        <w:snapToGrid w:val="0"/>
        <w:spacing w:line="360" w:lineRule="auto"/>
        <w:ind w:firstLine="600" w:firstLineChars="20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上述变更自 XX 年 XX 月XX日起生效，本REITs的代码、XX等其他信息保持不变。本REITs变更XX名称的事项对REITs持有人利益无实质性不利影响，且不涉及REITs合同当事人权利义务关系发生变化，本公司已就相关事项履行了规定的程序。本次变更不影响本公司旗下基金已签署的全部法律文件的效力及履行。</w:t>
      </w:r>
      <w:r>
        <w:rPr>
          <w:rFonts w:hint="eastAsia" w:ascii="仿宋" w:hAnsi="仿宋" w:eastAsia="仿宋" w:cs="仿宋"/>
          <w:color w:val="000000"/>
          <w:kern w:val="0"/>
          <w:sz w:val="30"/>
          <w:szCs w:val="30"/>
        </w:rPr>
        <w:cr/>
      </w:r>
    </w:p>
    <w:p>
      <w:pPr>
        <w:widowControl/>
        <w:snapToGrid w:val="0"/>
        <w:spacing w:line="360" w:lineRule="auto"/>
        <w:ind w:firstLine="640" w:firstLineChars="200"/>
        <w:rPr>
          <w:rFonts w:hint="eastAsia" w:ascii="黑体" w:hAnsi="黑体" w:eastAsia="黑体" w:cs="黑体"/>
          <w:color w:val="auto"/>
          <w:kern w:val="2"/>
          <w:sz w:val="32"/>
          <w:szCs w:val="32"/>
        </w:rPr>
      </w:pPr>
      <w:r>
        <w:rPr>
          <w:rFonts w:hint="eastAsia" w:ascii="黑体" w:hAnsi="黑体" w:eastAsia="黑体" w:cs="黑体"/>
          <w:color w:val="auto"/>
          <w:kern w:val="2"/>
          <w:sz w:val="32"/>
          <w:szCs w:val="32"/>
        </w:rPr>
        <w:t>三、其他需要提示的事项（如有）</w:t>
      </w:r>
    </w:p>
    <w:p>
      <w:pPr>
        <w:widowControl/>
        <w:snapToGrid w:val="0"/>
        <w:spacing w:line="360" w:lineRule="auto"/>
        <w:ind w:firstLine="640" w:firstLineChars="200"/>
        <w:rPr>
          <w:rFonts w:hint="eastAsia" w:ascii="黑体" w:hAnsi="黑体" w:eastAsia="黑体" w:cs="黑体"/>
          <w:color w:val="auto"/>
          <w:kern w:val="2"/>
          <w:sz w:val="32"/>
          <w:szCs w:val="32"/>
        </w:rPr>
      </w:pPr>
      <w:r>
        <w:rPr>
          <w:rFonts w:hint="eastAsia" w:ascii="黑体" w:hAnsi="黑体" w:eastAsia="黑体" w:cs="黑体"/>
          <w:color w:val="auto"/>
          <w:kern w:val="2"/>
          <w:sz w:val="32"/>
          <w:szCs w:val="32"/>
        </w:rPr>
        <w:t>四、相关机构联系方式</w:t>
      </w:r>
    </w:p>
    <w:p>
      <w:pPr>
        <w:widowControl/>
        <w:snapToGrid w:val="0"/>
        <w:spacing w:line="360" w:lineRule="auto"/>
        <w:ind w:firstLine="640" w:firstLineChars="200"/>
        <w:rPr>
          <w:rFonts w:hint="eastAsia" w:ascii="仿宋" w:hAnsi="仿宋" w:eastAsia="仿宋" w:cs="仿宋"/>
          <w:color w:val="000000"/>
          <w:kern w:val="0"/>
          <w:sz w:val="30"/>
          <w:szCs w:val="30"/>
        </w:rPr>
      </w:pPr>
      <w:r>
        <w:rPr>
          <w:rFonts w:hint="eastAsia" w:ascii="黑体" w:hAnsi="黑体" w:eastAsia="黑体" w:cs="黑体"/>
          <w:color w:val="auto"/>
          <w:kern w:val="2"/>
          <w:sz w:val="32"/>
          <w:szCs w:val="32"/>
        </w:rPr>
        <w:t>五、风险提示</w:t>
      </w:r>
    </w:p>
    <w:p>
      <w:pPr>
        <w:widowControl/>
        <w:snapToGrid w:val="0"/>
        <w:spacing w:line="360" w:lineRule="auto"/>
        <w:ind w:firstLine="600" w:firstLineChars="200"/>
        <w:rPr>
          <w:rFonts w:hint="eastAsia" w:ascii="仿宋" w:hAnsi="仿宋" w:eastAsia="仿宋" w:cs="仿宋"/>
          <w:color w:val="000000"/>
          <w:kern w:val="0"/>
          <w:sz w:val="30"/>
          <w:szCs w:val="30"/>
        </w:rPr>
      </w:pPr>
    </w:p>
    <w:p>
      <w:pPr>
        <w:widowControl/>
        <w:snapToGrid w:val="0"/>
        <w:spacing w:line="360" w:lineRule="auto"/>
        <w:ind w:firstLine="600" w:firstLineChars="200"/>
        <w:rPr>
          <w:rFonts w:hint="eastAsia" w:ascii="仿宋" w:hAnsi="仿宋" w:eastAsia="仿宋" w:cs="仿宋"/>
          <w:color w:val="000000"/>
          <w:kern w:val="0"/>
          <w:sz w:val="30"/>
          <w:szCs w:val="30"/>
        </w:rPr>
      </w:pPr>
    </w:p>
    <w:p>
      <w:pPr>
        <w:widowControl/>
        <w:snapToGrid w:val="0"/>
        <w:spacing w:line="360" w:lineRule="auto"/>
        <w:ind w:firstLine="600" w:firstLineChars="200"/>
        <w:rPr>
          <w:rFonts w:hint="eastAsia" w:ascii="仿宋" w:hAnsi="仿宋" w:eastAsia="仿宋" w:cs="仿宋"/>
          <w:color w:val="000000"/>
          <w:kern w:val="0"/>
          <w:sz w:val="30"/>
          <w:szCs w:val="30"/>
          <w:lang w:eastAsia="zh-CN"/>
        </w:rPr>
      </w:pPr>
      <w:r>
        <w:rPr>
          <w:rFonts w:hint="eastAsia" w:ascii="仿宋" w:hAnsi="仿宋" w:eastAsia="仿宋" w:cs="仿宋"/>
          <w:color w:val="000000"/>
          <w:kern w:val="0"/>
          <w:sz w:val="30"/>
          <w:szCs w:val="30"/>
        </w:rPr>
        <w:t>特此公告</w:t>
      </w:r>
      <w:r>
        <w:rPr>
          <w:rFonts w:hint="eastAsia" w:ascii="仿宋" w:hAnsi="仿宋" w:eastAsia="仿宋" w:cs="仿宋"/>
          <w:color w:val="000000"/>
          <w:kern w:val="0"/>
          <w:sz w:val="30"/>
          <w:szCs w:val="30"/>
          <w:lang w:eastAsia="zh-CN"/>
        </w:rPr>
        <w:t>。</w:t>
      </w:r>
    </w:p>
    <w:p>
      <w:pPr>
        <w:widowControl/>
        <w:snapToGrid w:val="0"/>
        <w:spacing w:line="360" w:lineRule="auto"/>
        <w:ind w:firstLine="600" w:firstLineChars="200"/>
        <w:rPr>
          <w:rFonts w:hint="eastAsia" w:ascii="仿宋" w:hAnsi="仿宋" w:eastAsia="仿宋" w:cs="仿宋"/>
          <w:color w:val="000000"/>
          <w:kern w:val="0"/>
          <w:sz w:val="30"/>
          <w:szCs w:val="30"/>
        </w:rPr>
      </w:pPr>
    </w:p>
    <w:p>
      <w:pPr>
        <w:widowControl/>
        <w:snapToGrid w:val="0"/>
        <w:spacing w:line="360" w:lineRule="auto"/>
        <w:ind w:firstLine="600" w:firstLineChars="200"/>
        <w:jc w:val="righ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XX基金公司</w:t>
      </w:r>
    </w:p>
    <w:p>
      <w:pPr>
        <w:widowControl/>
        <w:snapToGrid w:val="0"/>
        <w:spacing w:line="360" w:lineRule="auto"/>
        <w:ind w:firstLine="600" w:firstLineChars="200"/>
        <w:jc w:val="righ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XX年XX月XX日</w:t>
      </w:r>
    </w:p>
    <w:sectPr>
      <w:headerReference r:id="rId15" w:type="first"/>
      <w:footerReference r:id="rId18" w:type="first"/>
      <w:headerReference r:id="rId13" w:type="default"/>
      <w:footerReference r:id="rId16" w:type="default"/>
      <w:headerReference r:id="rId14" w:type="even"/>
      <w:footerReference r:id="rId17" w:type="even"/>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仿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109855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snapToGrid w:val="0"/>
                            <w:ind w:left="440" w:hanging="440"/>
                            <w:jc w:val="left"/>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w:instrText>
                          </w:r>
                          <w:r>
                            <w:rPr>
                              <w:rFonts w:ascii="宋体" w:hAnsi="宋体" w:eastAsia="宋体"/>
                              <w:sz w:val="28"/>
                              <w:szCs w:val="28"/>
                            </w:rPr>
                            <w:fldChar w:fldCharType="separate"/>
                          </w:r>
                          <w:r>
                            <w:rPr>
                              <w:rFonts w:ascii="宋体" w:hAnsi="宋体" w:eastAsia="宋体"/>
                              <w:sz w:val="28"/>
                              <w:szCs w:val="28"/>
                            </w:rPr>
                            <w:t>4</w:t>
                          </w:r>
                          <w:r>
                            <w:rPr>
                              <w:rFonts w:ascii="宋体" w:hAnsi="宋体" w:eastAsia="宋体"/>
                              <w:sz w:val="28"/>
                              <w:szCs w:val="28"/>
                            </w:rPr>
                            <w:fldChar w:fldCharType="end"/>
                          </w:r>
                          <w:r>
                            <w:rPr>
                              <w:rFonts w:hint="eastAsia" w:ascii="宋体" w:hAnsi="宋体" w:eastAsia="宋体"/>
                              <w:sz w:val="28"/>
                              <w:szCs w:val="28"/>
                            </w:rPr>
                            <w:t xml:space="preserve"> —</w:t>
                          </w: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8.65pt;height:144pt;width:144pt;mso-position-horizontal:outside;mso-position-horizontal-relative:margin;mso-wrap-style:none;z-index:251662336;mso-width-relative:page;mso-height-relative:page;" filled="f" stroked="f" coordsize="21600,21600" o:gfxdata="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HzeVzNQAAAAHAQAADwAAAAAAAAABACAAAAAiAAAAZHJzL2Rvd25yZXYueG1sUEsB&#10;AhQAFAAAAAgAh07iQLqMOCsyAgAAYQQAAA4AAAAAAAAAAQAgAAAAIwEAAGRycy9lMm9Eb2MueG1s&#10;UEsFBgAAAAAGAAYAWQEAAMcFAAAAAA==&#10;">
              <v:fill on="f" focussize="0,0"/>
              <v:stroke on="f" weight="0.5pt"/>
              <v:imagedata o:title=""/>
              <o:lock v:ext="edit" aspectratio="f"/>
              <v:textbox inset="0mm,0mm,0mm,0mm" style="mso-fit-shape-to-text:t;">
                <w:txbxContent>
                  <w:p>
                    <w:pPr>
                      <w:tabs>
                        <w:tab w:val="center" w:pos="4153"/>
                        <w:tab w:val="right" w:pos="8306"/>
                      </w:tabs>
                      <w:snapToGrid w:val="0"/>
                      <w:ind w:left="440" w:hanging="440"/>
                      <w:jc w:val="left"/>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w:instrText>
                    </w:r>
                    <w:r>
                      <w:rPr>
                        <w:rFonts w:ascii="宋体" w:hAnsi="宋体" w:eastAsia="宋体"/>
                        <w:sz w:val="28"/>
                        <w:szCs w:val="28"/>
                      </w:rPr>
                      <w:fldChar w:fldCharType="separate"/>
                    </w:r>
                    <w:r>
                      <w:rPr>
                        <w:rFonts w:ascii="宋体" w:hAnsi="宋体" w:eastAsia="宋体"/>
                        <w:sz w:val="28"/>
                        <w:szCs w:val="28"/>
                      </w:rPr>
                      <w:t>4</w:t>
                    </w:r>
                    <w:r>
                      <w:rPr>
                        <w:rFonts w:ascii="宋体" w:hAnsi="宋体" w:eastAsia="宋体"/>
                        <w:sz w:val="28"/>
                        <w:szCs w:val="28"/>
                      </w:rPr>
                      <w:fldChar w:fldCharType="end"/>
                    </w:r>
                    <w:r>
                      <w:rPr>
                        <w:rFonts w:hint="eastAsia" w:ascii="宋体" w:hAnsi="宋体" w:eastAsia="宋体"/>
                        <w:sz w:val="28"/>
                        <w:szCs w:val="28"/>
                      </w:rPr>
                      <w:t xml:space="preserve"> —</w:t>
                    </w:r>
                  </w:p>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109855</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snapToGrid w:val="0"/>
                            <w:ind w:left="440" w:hanging="440"/>
                            <w:jc w:val="left"/>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w:instrText>
                          </w:r>
                          <w:r>
                            <w:rPr>
                              <w:rFonts w:ascii="宋体" w:hAnsi="宋体" w:eastAsia="宋体"/>
                              <w:sz w:val="28"/>
                              <w:szCs w:val="28"/>
                            </w:rPr>
                            <w:fldChar w:fldCharType="separate"/>
                          </w:r>
                          <w:r>
                            <w:rPr>
                              <w:rFonts w:ascii="宋体" w:hAnsi="宋体" w:eastAsia="宋体"/>
                              <w:sz w:val="28"/>
                              <w:szCs w:val="28"/>
                            </w:rPr>
                            <w:t>19</w:t>
                          </w:r>
                          <w:r>
                            <w:rPr>
                              <w:rFonts w:ascii="宋体" w:hAnsi="宋体" w:eastAsia="宋体"/>
                              <w:sz w:val="28"/>
                              <w:szCs w:val="28"/>
                            </w:rPr>
                            <w:fldChar w:fldCharType="end"/>
                          </w:r>
                          <w:r>
                            <w:rPr>
                              <w:rFonts w:hint="eastAsia" w:ascii="宋体" w:hAnsi="宋体" w:eastAsia="宋体"/>
                              <w:sz w:val="28"/>
                              <w:szCs w:val="28"/>
                            </w:rPr>
                            <w:t xml:space="preserve"> —</w:t>
                          </w: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8.65pt;height:144pt;width:144pt;mso-position-horizontal:outside;mso-position-horizontal-relative:margin;mso-wrap-style:none;z-index:251663360;mso-width-relative:page;mso-height-relative:page;" filled="f" stroked="f" coordsize="21600,21600" o:gfxdata="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HzeVzNQAAAAHAQAADwAAAAAAAAABACAAAAAiAAAAZHJzL2Rvd25yZXYueG1sUEsB&#10;AhQAFAAAAAgAh07iQH+OrREyAgAAYQQAAA4AAAAAAAAAAQAgAAAAIwEAAGRycy9lMm9Eb2MueG1s&#10;UEsFBgAAAAAGAAYAWQEAAMcFAAAAAA==&#10;">
              <v:fill on="f" focussize="0,0"/>
              <v:stroke on="f" weight="0.5pt"/>
              <v:imagedata o:title=""/>
              <o:lock v:ext="edit" aspectratio="f"/>
              <v:textbox inset="0mm,0mm,0mm,0mm" style="mso-fit-shape-to-text:t;">
                <w:txbxContent>
                  <w:p>
                    <w:pPr>
                      <w:tabs>
                        <w:tab w:val="center" w:pos="4153"/>
                        <w:tab w:val="right" w:pos="8306"/>
                      </w:tabs>
                      <w:snapToGrid w:val="0"/>
                      <w:ind w:left="440" w:hanging="440"/>
                      <w:jc w:val="left"/>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w:instrText>
                    </w:r>
                    <w:r>
                      <w:rPr>
                        <w:rFonts w:ascii="宋体" w:hAnsi="宋体" w:eastAsia="宋体"/>
                        <w:sz w:val="28"/>
                        <w:szCs w:val="28"/>
                      </w:rPr>
                      <w:fldChar w:fldCharType="separate"/>
                    </w:r>
                    <w:r>
                      <w:rPr>
                        <w:rFonts w:ascii="宋体" w:hAnsi="宋体" w:eastAsia="宋体"/>
                        <w:sz w:val="28"/>
                        <w:szCs w:val="28"/>
                      </w:rPr>
                      <w:t>19</w:t>
                    </w:r>
                    <w:r>
                      <w:rPr>
                        <w:rFonts w:ascii="宋体" w:hAnsi="宋体" w:eastAsia="宋体"/>
                        <w:sz w:val="28"/>
                        <w:szCs w:val="28"/>
                      </w:rPr>
                      <w:fldChar w:fldCharType="end"/>
                    </w:r>
                    <w:r>
                      <w:rPr>
                        <w:rFonts w:hint="eastAsia" w:ascii="宋体" w:hAnsi="宋体" w:eastAsia="宋体"/>
                        <w:sz w:val="28"/>
                        <w:szCs w:val="28"/>
                      </w:rPr>
                      <w:t xml:space="preserve"> —</w:t>
                    </w:r>
                  </w:p>
                  <w:p/>
                </w:txbxContent>
              </v:textbox>
            </v:shape>
          </w:pict>
        </mc:Fallback>
      </mc:AlternateContent>
    </w:r>
  </w:p>
  <w:p>
    <w:pPr>
      <w:pStyle w:val="10"/>
      <w:ind w:firstLine="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109855</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snapToGrid w:val="0"/>
                            <w:ind w:left="440" w:hanging="440"/>
                            <w:jc w:val="left"/>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w:instrText>
                          </w:r>
                          <w:r>
                            <w:rPr>
                              <w:rFonts w:ascii="宋体" w:hAnsi="宋体" w:eastAsia="宋体"/>
                              <w:sz w:val="28"/>
                              <w:szCs w:val="28"/>
                            </w:rPr>
                            <w:fldChar w:fldCharType="separate"/>
                          </w:r>
                          <w:r>
                            <w:rPr>
                              <w:rFonts w:ascii="宋体" w:hAnsi="宋体" w:eastAsia="宋体"/>
                              <w:sz w:val="28"/>
                              <w:szCs w:val="28"/>
                            </w:rPr>
                            <w:t>18</w:t>
                          </w:r>
                          <w:r>
                            <w:rPr>
                              <w:rFonts w:ascii="宋体" w:hAnsi="宋体" w:eastAsia="宋体"/>
                              <w:sz w:val="28"/>
                              <w:szCs w:val="28"/>
                            </w:rPr>
                            <w:fldChar w:fldCharType="end"/>
                          </w:r>
                          <w:r>
                            <w:rPr>
                              <w:rFonts w:hint="eastAsia" w:ascii="宋体" w:hAnsi="宋体" w:eastAsia="宋体"/>
                              <w:sz w:val="28"/>
                              <w:szCs w:val="28"/>
                            </w:rPr>
                            <w:t xml:space="preserve"> —</w:t>
                          </w: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8.65pt;height:144pt;width:144pt;mso-position-horizontal:outside;mso-position-horizontal-relative:margin;mso-wrap-style:none;z-index:251664384;mso-width-relative:page;mso-height-relative:page;" filled="f" stroked="f" coordsize="21600,21600" o:gfxdata="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fN5XM1AAAAAcBAAAPAAAAAAAAAAEAIAAAACIAAABkcnMvZG93bnJldi54bWxQSwEC&#10;FAAUAAAACACHTuJAMIkSXjECAABhBAAADgAAAAAAAAABACAAAAAjAQAAZHJzL2Uyb0RvYy54bWxQ&#10;SwUGAAAAAAYABgBZAQAAxgUAAAAA&#10;">
              <v:fill on="f" focussize="0,0"/>
              <v:stroke on="f" weight="0.5pt"/>
              <v:imagedata o:title=""/>
              <o:lock v:ext="edit" aspectratio="f"/>
              <v:textbox inset="0mm,0mm,0mm,0mm" style="mso-fit-shape-to-text:t;">
                <w:txbxContent>
                  <w:p>
                    <w:pPr>
                      <w:tabs>
                        <w:tab w:val="center" w:pos="4153"/>
                        <w:tab w:val="right" w:pos="8306"/>
                      </w:tabs>
                      <w:snapToGrid w:val="0"/>
                      <w:ind w:left="440" w:hanging="440"/>
                      <w:jc w:val="left"/>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w:instrText>
                    </w:r>
                    <w:r>
                      <w:rPr>
                        <w:rFonts w:ascii="宋体" w:hAnsi="宋体" w:eastAsia="宋体"/>
                        <w:sz w:val="28"/>
                        <w:szCs w:val="28"/>
                      </w:rPr>
                      <w:fldChar w:fldCharType="separate"/>
                    </w:r>
                    <w:r>
                      <w:rPr>
                        <w:rFonts w:ascii="宋体" w:hAnsi="宋体" w:eastAsia="宋体"/>
                        <w:sz w:val="28"/>
                        <w:szCs w:val="28"/>
                      </w:rPr>
                      <w:t>18</w:t>
                    </w:r>
                    <w:r>
                      <w:rPr>
                        <w:rFonts w:ascii="宋体" w:hAnsi="宋体" w:eastAsia="宋体"/>
                        <w:sz w:val="28"/>
                        <w:szCs w:val="28"/>
                      </w:rPr>
                      <w:fldChar w:fldCharType="end"/>
                    </w:r>
                    <w:r>
                      <w:rPr>
                        <w:rFonts w:hint="eastAsia" w:ascii="宋体" w:hAnsi="宋体" w:eastAsia="宋体"/>
                        <w:sz w:val="28"/>
                        <w:szCs w:val="28"/>
                      </w:rPr>
                      <w:t xml:space="preserve"> —</w:t>
                    </w:r>
                  </w:p>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109855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snapToGrid w:val="0"/>
                            <w:ind w:left="440" w:hanging="440"/>
                            <w:jc w:val="left"/>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w:instrText>
                          </w:r>
                          <w:r>
                            <w:rPr>
                              <w:rFonts w:ascii="宋体" w:hAnsi="宋体" w:eastAsia="宋体"/>
                              <w:sz w:val="28"/>
                              <w:szCs w:val="28"/>
                            </w:rPr>
                            <w:fldChar w:fldCharType="separate"/>
                          </w:r>
                          <w:r>
                            <w:rPr>
                              <w:rFonts w:ascii="宋体" w:hAnsi="宋体" w:eastAsia="宋体"/>
                              <w:sz w:val="28"/>
                              <w:szCs w:val="28"/>
                            </w:rPr>
                            <w:t>4</w:t>
                          </w:r>
                          <w:r>
                            <w:rPr>
                              <w:rFonts w:ascii="宋体" w:hAnsi="宋体" w:eastAsia="宋体"/>
                              <w:sz w:val="28"/>
                              <w:szCs w:val="28"/>
                            </w:rPr>
                            <w:fldChar w:fldCharType="end"/>
                          </w:r>
                          <w:r>
                            <w:rPr>
                              <w:rFonts w:hint="eastAsia" w:ascii="宋体" w:hAnsi="宋体" w:eastAsia="宋体"/>
                              <w:sz w:val="28"/>
                              <w:szCs w:val="28"/>
                            </w:rPr>
                            <w:t xml:space="preserve"> —</w:t>
                          </w: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8.65pt;height:144pt;width:144pt;mso-position-horizontal:outside;mso-position-horizontal-relative:margin;mso-wrap-style:none;z-index:251659264;mso-width-relative:page;mso-height-relative:page;" filled="f" stroked="f" coordsize="21600,21600" o:gfxdata="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fN5XM1AAAAAcBAAAPAAAAAAAAAAEAIAAAACIAAABkcnMvZG93bnJldi54bWxQSwEC&#10;FAAUAAAACACHTuJAa4X5+zECAABhBAAADgAAAAAAAAABACAAAAAjAQAAZHJzL2Uyb0RvYy54bWxQ&#10;SwUGAAAAAAYABgBZAQAAxgUAAAAA&#10;">
              <v:fill on="f" focussize="0,0"/>
              <v:stroke on="f" weight="0.5pt"/>
              <v:imagedata o:title=""/>
              <o:lock v:ext="edit" aspectratio="f"/>
              <v:textbox inset="0mm,0mm,0mm,0mm" style="mso-fit-shape-to-text:t;">
                <w:txbxContent>
                  <w:p>
                    <w:pPr>
                      <w:tabs>
                        <w:tab w:val="center" w:pos="4153"/>
                        <w:tab w:val="right" w:pos="8306"/>
                      </w:tabs>
                      <w:snapToGrid w:val="0"/>
                      <w:ind w:left="440" w:hanging="440"/>
                      <w:jc w:val="left"/>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w:instrText>
                    </w:r>
                    <w:r>
                      <w:rPr>
                        <w:rFonts w:ascii="宋体" w:hAnsi="宋体" w:eastAsia="宋体"/>
                        <w:sz w:val="28"/>
                        <w:szCs w:val="28"/>
                      </w:rPr>
                      <w:fldChar w:fldCharType="separate"/>
                    </w:r>
                    <w:r>
                      <w:rPr>
                        <w:rFonts w:ascii="宋体" w:hAnsi="宋体" w:eastAsia="宋体"/>
                        <w:sz w:val="28"/>
                        <w:szCs w:val="28"/>
                      </w:rPr>
                      <w:t>4</w:t>
                    </w:r>
                    <w:r>
                      <w:rPr>
                        <w:rFonts w:ascii="宋体" w:hAnsi="宋体" w:eastAsia="宋体"/>
                        <w:sz w:val="28"/>
                        <w:szCs w:val="28"/>
                      </w:rPr>
                      <w:fldChar w:fldCharType="end"/>
                    </w:r>
                    <w:r>
                      <w:rPr>
                        <w:rFonts w:hint="eastAsia" w:ascii="宋体" w:hAnsi="宋体" w:eastAsia="宋体"/>
                        <w:sz w:val="28"/>
                        <w:szCs w:val="28"/>
                      </w:rPr>
                      <w:t xml:space="preserve"> —</w:t>
                    </w:r>
                  </w:p>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109855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snapToGrid w:val="0"/>
                            <w:ind w:left="440" w:hanging="440"/>
                            <w:jc w:val="left"/>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w:instrText>
                          </w:r>
                          <w:r>
                            <w:rPr>
                              <w:rFonts w:ascii="宋体" w:hAnsi="宋体" w:eastAsia="宋体"/>
                              <w:sz w:val="28"/>
                              <w:szCs w:val="28"/>
                            </w:rPr>
                            <w:fldChar w:fldCharType="separate"/>
                          </w:r>
                          <w:r>
                            <w:rPr>
                              <w:rFonts w:ascii="宋体" w:hAnsi="宋体" w:eastAsia="宋体"/>
                              <w:sz w:val="28"/>
                              <w:szCs w:val="28"/>
                            </w:rPr>
                            <w:t>4</w:t>
                          </w:r>
                          <w:r>
                            <w:rPr>
                              <w:rFonts w:ascii="宋体" w:hAnsi="宋体" w:eastAsia="宋体"/>
                              <w:sz w:val="28"/>
                              <w:szCs w:val="28"/>
                            </w:rPr>
                            <w:fldChar w:fldCharType="end"/>
                          </w:r>
                          <w:r>
                            <w:rPr>
                              <w:rFonts w:hint="eastAsia" w:ascii="宋体" w:hAnsi="宋体" w:eastAsia="宋体"/>
                              <w:sz w:val="28"/>
                              <w:szCs w:val="28"/>
                            </w:rPr>
                            <w:t xml:space="preserve"> —</w:t>
                          </w: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8.65pt;height:144pt;width:144pt;mso-position-horizontal:outside;mso-position-horizontal-relative:margin;mso-wrap-style:none;z-index:251660288;mso-width-relative:page;mso-height-relative:page;" filled="f" stroked="f" coordsize="21600,21600" o:gfxdata="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fN5XM1AAAAAcBAAAPAAAAAAAAAAEAIAAAACIAAABkcnMvZG93bnJldi54bWxQSwEC&#10;FAAUAAAACACHTuJAJIJGtDECAABhBAAADgAAAAAAAAABACAAAAAjAQAAZHJzL2Uyb0RvYy54bWxQ&#10;SwUGAAAAAAYABgBZAQAAxgUAAAAA&#10;">
              <v:fill on="f" focussize="0,0"/>
              <v:stroke on="f" weight="0.5pt"/>
              <v:imagedata o:title=""/>
              <o:lock v:ext="edit" aspectratio="f"/>
              <v:textbox inset="0mm,0mm,0mm,0mm" style="mso-fit-shape-to-text:t;">
                <w:txbxContent>
                  <w:p>
                    <w:pPr>
                      <w:tabs>
                        <w:tab w:val="center" w:pos="4153"/>
                        <w:tab w:val="right" w:pos="8306"/>
                      </w:tabs>
                      <w:snapToGrid w:val="0"/>
                      <w:ind w:left="440" w:hanging="440"/>
                      <w:jc w:val="left"/>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w:instrText>
                    </w:r>
                    <w:r>
                      <w:rPr>
                        <w:rFonts w:ascii="宋体" w:hAnsi="宋体" w:eastAsia="宋体"/>
                        <w:sz w:val="28"/>
                        <w:szCs w:val="28"/>
                      </w:rPr>
                      <w:fldChar w:fldCharType="separate"/>
                    </w:r>
                    <w:r>
                      <w:rPr>
                        <w:rFonts w:ascii="宋体" w:hAnsi="宋体" w:eastAsia="宋体"/>
                        <w:sz w:val="28"/>
                        <w:szCs w:val="28"/>
                      </w:rPr>
                      <w:t>4</w:t>
                    </w:r>
                    <w:r>
                      <w:rPr>
                        <w:rFonts w:ascii="宋体" w:hAnsi="宋体" w:eastAsia="宋体"/>
                        <w:sz w:val="28"/>
                        <w:szCs w:val="28"/>
                      </w:rPr>
                      <w:fldChar w:fldCharType="end"/>
                    </w:r>
                    <w:r>
                      <w:rPr>
                        <w:rFonts w:hint="eastAsia" w:ascii="宋体" w:hAnsi="宋体" w:eastAsia="宋体"/>
                        <w:sz w:val="28"/>
                        <w:szCs w:val="28"/>
                      </w:rPr>
                      <w:t xml:space="preserve"> —</w:t>
                    </w:r>
                  </w:p>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109855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snapToGrid w:val="0"/>
                            <w:ind w:left="440" w:hanging="440"/>
                            <w:jc w:val="left"/>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w:instrText>
                          </w:r>
                          <w:r>
                            <w:rPr>
                              <w:rFonts w:ascii="宋体" w:hAnsi="宋体" w:eastAsia="宋体"/>
                              <w:sz w:val="28"/>
                              <w:szCs w:val="28"/>
                            </w:rPr>
                            <w:fldChar w:fldCharType="separate"/>
                          </w:r>
                          <w:r>
                            <w:rPr>
                              <w:rFonts w:ascii="宋体" w:hAnsi="宋体" w:eastAsia="宋体"/>
                              <w:sz w:val="28"/>
                              <w:szCs w:val="28"/>
                            </w:rPr>
                            <w:t>1</w:t>
                          </w:r>
                          <w:r>
                            <w:rPr>
                              <w:rFonts w:ascii="宋体" w:hAnsi="宋体" w:eastAsia="宋体"/>
                              <w:sz w:val="28"/>
                              <w:szCs w:val="28"/>
                            </w:rPr>
                            <w:fldChar w:fldCharType="end"/>
                          </w:r>
                          <w:r>
                            <w:rPr>
                              <w:rFonts w:hint="eastAsia" w:ascii="宋体" w:hAnsi="宋体" w:eastAsia="宋体"/>
                              <w:sz w:val="28"/>
                              <w:szCs w:val="28"/>
                            </w:rPr>
                            <w:t xml:space="preserve"> —</w:t>
                          </w: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8.65pt;height:144pt;width:144pt;mso-position-horizontal:outside;mso-position-horizontal-relative:margin;mso-wrap-style:none;z-index:251661312;mso-width-relative:page;mso-height-relative:page;" filled="f" stroked="f" coordsize="21600,21600" o:gfxdata="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HzeVzNQAAAAHAQAADwAAAAAAAAABACAAAAAiAAAAZHJzL2Rvd25yZXYueG1sUEsB&#10;AhQAFAAAAAgAh07iQOGA044yAgAAYQQAAA4AAAAAAAAAAQAgAAAAIwEAAGRycy9lMm9Eb2MueG1s&#10;UEsFBgAAAAAGAAYAWQEAAMcFAAAAAA==&#10;">
              <v:fill on="f" focussize="0,0"/>
              <v:stroke on="f" weight="0.5pt"/>
              <v:imagedata o:title=""/>
              <o:lock v:ext="edit" aspectratio="f"/>
              <v:textbox inset="0mm,0mm,0mm,0mm" style="mso-fit-shape-to-text:t;">
                <w:txbxContent>
                  <w:p>
                    <w:pPr>
                      <w:tabs>
                        <w:tab w:val="center" w:pos="4153"/>
                        <w:tab w:val="right" w:pos="8306"/>
                      </w:tabs>
                      <w:snapToGrid w:val="0"/>
                      <w:ind w:left="440" w:hanging="440"/>
                      <w:jc w:val="left"/>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w:instrText>
                    </w:r>
                    <w:r>
                      <w:rPr>
                        <w:rFonts w:ascii="宋体" w:hAnsi="宋体" w:eastAsia="宋体"/>
                        <w:sz w:val="28"/>
                        <w:szCs w:val="28"/>
                      </w:rPr>
                      <w:fldChar w:fldCharType="separate"/>
                    </w:r>
                    <w:r>
                      <w:rPr>
                        <w:rFonts w:ascii="宋体" w:hAnsi="宋体" w:eastAsia="宋体"/>
                        <w:sz w:val="28"/>
                        <w:szCs w:val="28"/>
                      </w:rPr>
                      <w:t>1</w:t>
                    </w:r>
                    <w:r>
                      <w:rPr>
                        <w:rFonts w:ascii="宋体" w:hAnsi="宋体" w:eastAsia="宋体"/>
                        <w:sz w:val="28"/>
                        <w:szCs w:val="28"/>
                      </w:rPr>
                      <w:fldChar w:fldCharType="end"/>
                    </w:r>
                    <w:r>
                      <w:rPr>
                        <w:rFonts w:hint="eastAsia" w:ascii="宋体" w:hAnsi="宋体" w:eastAsia="宋体"/>
                        <w:sz w:val="28"/>
                        <w:szCs w:val="28"/>
                      </w:rPr>
                      <w:t xml:space="preserve"> —</w:t>
                    </w:r>
                  </w:p>
                  <w:p/>
                </w:txbxContent>
              </v:textbox>
            </v:shape>
          </w:pict>
        </mc:Fallback>
      </mc:AlternateContent>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3A4"/>
    <w:rsid w:val="000027E5"/>
    <w:rsid w:val="00002BD7"/>
    <w:rsid w:val="000039C4"/>
    <w:rsid w:val="00004D30"/>
    <w:rsid w:val="00011659"/>
    <w:rsid w:val="00023C2F"/>
    <w:rsid w:val="00027318"/>
    <w:rsid w:val="00031F96"/>
    <w:rsid w:val="00034166"/>
    <w:rsid w:val="000350C0"/>
    <w:rsid w:val="00040179"/>
    <w:rsid w:val="0004096B"/>
    <w:rsid w:val="0004256F"/>
    <w:rsid w:val="00045F3D"/>
    <w:rsid w:val="000535BE"/>
    <w:rsid w:val="00057BEA"/>
    <w:rsid w:val="000673EE"/>
    <w:rsid w:val="00070B26"/>
    <w:rsid w:val="000720EF"/>
    <w:rsid w:val="000751D4"/>
    <w:rsid w:val="00075429"/>
    <w:rsid w:val="00077BC6"/>
    <w:rsid w:val="000826B2"/>
    <w:rsid w:val="00091386"/>
    <w:rsid w:val="00091DB9"/>
    <w:rsid w:val="000A35AF"/>
    <w:rsid w:val="000A3753"/>
    <w:rsid w:val="000A6E38"/>
    <w:rsid w:val="000B1367"/>
    <w:rsid w:val="000C017A"/>
    <w:rsid w:val="000C3D82"/>
    <w:rsid w:val="000D0535"/>
    <w:rsid w:val="000D7021"/>
    <w:rsid w:val="000E13BA"/>
    <w:rsid w:val="000F6AE1"/>
    <w:rsid w:val="001032B6"/>
    <w:rsid w:val="001039B0"/>
    <w:rsid w:val="00105112"/>
    <w:rsid w:val="00105F91"/>
    <w:rsid w:val="0010760E"/>
    <w:rsid w:val="001103B7"/>
    <w:rsid w:val="0012628D"/>
    <w:rsid w:val="00135A12"/>
    <w:rsid w:val="001379B4"/>
    <w:rsid w:val="00137DA4"/>
    <w:rsid w:val="00144F7C"/>
    <w:rsid w:val="00150C09"/>
    <w:rsid w:val="00153887"/>
    <w:rsid w:val="00155530"/>
    <w:rsid w:val="001561AB"/>
    <w:rsid w:val="001603E9"/>
    <w:rsid w:val="00160AEB"/>
    <w:rsid w:val="00165207"/>
    <w:rsid w:val="00174341"/>
    <w:rsid w:val="00175295"/>
    <w:rsid w:val="00180F5C"/>
    <w:rsid w:val="0018231A"/>
    <w:rsid w:val="00184F00"/>
    <w:rsid w:val="00185364"/>
    <w:rsid w:val="00187E7A"/>
    <w:rsid w:val="00192875"/>
    <w:rsid w:val="001A0473"/>
    <w:rsid w:val="001A5583"/>
    <w:rsid w:val="001A6D6A"/>
    <w:rsid w:val="001B7999"/>
    <w:rsid w:val="001C4BD8"/>
    <w:rsid w:val="001E50C3"/>
    <w:rsid w:val="001E5B1A"/>
    <w:rsid w:val="001E5C75"/>
    <w:rsid w:val="001F2829"/>
    <w:rsid w:val="001F4ED9"/>
    <w:rsid w:val="002013D4"/>
    <w:rsid w:val="00201E76"/>
    <w:rsid w:val="0020392E"/>
    <w:rsid w:val="00204A47"/>
    <w:rsid w:val="00205231"/>
    <w:rsid w:val="00207D7C"/>
    <w:rsid w:val="002109BC"/>
    <w:rsid w:val="00216D53"/>
    <w:rsid w:val="0021752C"/>
    <w:rsid w:val="0022575C"/>
    <w:rsid w:val="00227231"/>
    <w:rsid w:val="00233E76"/>
    <w:rsid w:val="0023644A"/>
    <w:rsid w:val="00250F4B"/>
    <w:rsid w:val="0025170B"/>
    <w:rsid w:val="00251B74"/>
    <w:rsid w:val="00255223"/>
    <w:rsid w:val="00256E72"/>
    <w:rsid w:val="00256F88"/>
    <w:rsid w:val="002620CC"/>
    <w:rsid w:val="00274101"/>
    <w:rsid w:val="00275291"/>
    <w:rsid w:val="00276686"/>
    <w:rsid w:val="00282A64"/>
    <w:rsid w:val="00282B82"/>
    <w:rsid w:val="002836E1"/>
    <w:rsid w:val="00284EC3"/>
    <w:rsid w:val="00287A93"/>
    <w:rsid w:val="002909C9"/>
    <w:rsid w:val="00295FFD"/>
    <w:rsid w:val="002A7149"/>
    <w:rsid w:val="002B3014"/>
    <w:rsid w:val="002B35C1"/>
    <w:rsid w:val="002C686B"/>
    <w:rsid w:val="002D0042"/>
    <w:rsid w:val="002E587C"/>
    <w:rsid w:val="002E7753"/>
    <w:rsid w:val="002E7C48"/>
    <w:rsid w:val="002F5748"/>
    <w:rsid w:val="002F57B0"/>
    <w:rsid w:val="003001EB"/>
    <w:rsid w:val="00300696"/>
    <w:rsid w:val="003039D6"/>
    <w:rsid w:val="00306544"/>
    <w:rsid w:val="00313AA8"/>
    <w:rsid w:val="003158E8"/>
    <w:rsid w:val="00316589"/>
    <w:rsid w:val="003174C8"/>
    <w:rsid w:val="003233E3"/>
    <w:rsid w:val="0032622F"/>
    <w:rsid w:val="0033108C"/>
    <w:rsid w:val="00334BAA"/>
    <w:rsid w:val="00340D1D"/>
    <w:rsid w:val="00345F81"/>
    <w:rsid w:val="0036627E"/>
    <w:rsid w:val="0036630A"/>
    <w:rsid w:val="003801EE"/>
    <w:rsid w:val="00380732"/>
    <w:rsid w:val="00381A10"/>
    <w:rsid w:val="00382106"/>
    <w:rsid w:val="00383037"/>
    <w:rsid w:val="00383B27"/>
    <w:rsid w:val="00387E09"/>
    <w:rsid w:val="00387E60"/>
    <w:rsid w:val="003942FD"/>
    <w:rsid w:val="0039492C"/>
    <w:rsid w:val="0039564D"/>
    <w:rsid w:val="003A0E87"/>
    <w:rsid w:val="003A422B"/>
    <w:rsid w:val="003A7237"/>
    <w:rsid w:val="003B4D05"/>
    <w:rsid w:val="003B5794"/>
    <w:rsid w:val="003B58D1"/>
    <w:rsid w:val="003C12B3"/>
    <w:rsid w:val="003C31E4"/>
    <w:rsid w:val="003C32CF"/>
    <w:rsid w:val="003C3428"/>
    <w:rsid w:val="003C7AE5"/>
    <w:rsid w:val="003D381C"/>
    <w:rsid w:val="003D4281"/>
    <w:rsid w:val="003E068B"/>
    <w:rsid w:val="004005B3"/>
    <w:rsid w:val="00403182"/>
    <w:rsid w:val="00410083"/>
    <w:rsid w:val="004106FA"/>
    <w:rsid w:val="0041214E"/>
    <w:rsid w:val="00416727"/>
    <w:rsid w:val="004175ED"/>
    <w:rsid w:val="00417B68"/>
    <w:rsid w:val="0042342A"/>
    <w:rsid w:val="0043451E"/>
    <w:rsid w:val="004439CB"/>
    <w:rsid w:val="0046015E"/>
    <w:rsid w:val="00462555"/>
    <w:rsid w:val="00466EF1"/>
    <w:rsid w:val="00471405"/>
    <w:rsid w:val="00476E59"/>
    <w:rsid w:val="00490730"/>
    <w:rsid w:val="004A39E3"/>
    <w:rsid w:val="004A4F53"/>
    <w:rsid w:val="004A5A8D"/>
    <w:rsid w:val="004A6806"/>
    <w:rsid w:val="004B0E75"/>
    <w:rsid w:val="004B7369"/>
    <w:rsid w:val="004C05AB"/>
    <w:rsid w:val="004F0E3E"/>
    <w:rsid w:val="00501E59"/>
    <w:rsid w:val="00521EE6"/>
    <w:rsid w:val="0053505B"/>
    <w:rsid w:val="00541055"/>
    <w:rsid w:val="005441D0"/>
    <w:rsid w:val="00544705"/>
    <w:rsid w:val="00551D55"/>
    <w:rsid w:val="00552022"/>
    <w:rsid w:val="00557628"/>
    <w:rsid w:val="00563761"/>
    <w:rsid w:val="00564E15"/>
    <w:rsid w:val="00565825"/>
    <w:rsid w:val="00565C9C"/>
    <w:rsid w:val="0057104F"/>
    <w:rsid w:val="0057119E"/>
    <w:rsid w:val="005731B8"/>
    <w:rsid w:val="005802D2"/>
    <w:rsid w:val="0058062C"/>
    <w:rsid w:val="00587DC9"/>
    <w:rsid w:val="00591B67"/>
    <w:rsid w:val="005A1A2F"/>
    <w:rsid w:val="005A2439"/>
    <w:rsid w:val="005A298A"/>
    <w:rsid w:val="005A4841"/>
    <w:rsid w:val="005A5343"/>
    <w:rsid w:val="005A7B4D"/>
    <w:rsid w:val="005B7129"/>
    <w:rsid w:val="005C2356"/>
    <w:rsid w:val="005C5ED4"/>
    <w:rsid w:val="005C7E93"/>
    <w:rsid w:val="005D22B2"/>
    <w:rsid w:val="005D306B"/>
    <w:rsid w:val="005D49F0"/>
    <w:rsid w:val="005D5C4F"/>
    <w:rsid w:val="005E0D0B"/>
    <w:rsid w:val="005E6CAB"/>
    <w:rsid w:val="005E721E"/>
    <w:rsid w:val="005F4590"/>
    <w:rsid w:val="005F6925"/>
    <w:rsid w:val="005F7C7C"/>
    <w:rsid w:val="005F7E3D"/>
    <w:rsid w:val="00605C6C"/>
    <w:rsid w:val="00611779"/>
    <w:rsid w:val="006171EF"/>
    <w:rsid w:val="00617D7D"/>
    <w:rsid w:val="00625245"/>
    <w:rsid w:val="006253DA"/>
    <w:rsid w:val="00625827"/>
    <w:rsid w:val="006259AC"/>
    <w:rsid w:val="006266A3"/>
    <w:rsid w:val="00627BAD"/>
    <w:rsid w:val="00642C44"/>
    <w:rsid w:val="00651149"/>
    <w:rsid w:val="00656FF9"/>
    <w:rsid w:val="00661D14"/>
    <w:rsid w:val="00663535"/>
    <w:rsid w:val="00666D67"/>
    <w:rsid w:val="00667C26"/>
    <w:rsid w:val="006710D6"/>
    <w:rsid w:val="00673393"/>
    <w:rsid w:val="006759DF"/>
    <w:rsid w:val="00676F34"/>
    <w:rsid w:val="00680FEB"/>
    <w:rsid w:val="006813BE"/>
    <w:rsid w:val="00687F18"/>
    <w:rsid w:val="00690178"/>
    <w:rsid w:val="0069509E"/>
    <w:rsid w:val="006963F5"/>
    <w:rsid w:val="006A0B0B"/>
    <w:rsid w:val="006B1285"/>
    <w:rsid w:val="006B3B23"/>
    <w:rsid w:val="006C7C63"/>
    <w:rsid w:val="006E0A58"/>
    <w:rsid w:val="006E5E3A"/>
    <w:rsid w:val="006F6D1D"/>
    <w:rsid w:val="006F7436"/>
    <w:rsid w:val="00715B35"/>
    <w:rsid w:val="00716BBB"/>
    <w:rsid w:val="00722C23"/>
    <w:rsid w:val="00737818"/>
    <w:rsid w:val="0074034C"/>
    <w:rsid w:val="00743CAC"/>
    <w:rsid w:val="0076159B"/>
    <w:rsid w:val="007655C5"/>
    <w:rsid w:val="007702C6"/>
    <w:rsid w:val="00772773"/>
    <w:rsid w:val="007836A4"/>
    <w:rsid w:val="007903FF"/>
    <w:rsid w:val="007A288E"/>
    <w:rsid w:val="007A715F"/>
    <w:rsid w:val="007B1E74"/>
    <w:rsid w:val="007B307F"/>
    <w:rsid w:val="007B46E1"/>
    <w:rsid w:val="007B6520"/>
    <w:rsid w:val="007C2AC1"/>
    <w:rsid w:val="007C3433"/>
    <w:rsid w:val="007C5ED0"/>
    <w:rsid w:val="007C6560"/>
    <w:rsid w:val="007C67A8"/>
    <w:rsid w:val="007C7482"/>
    <w:rsid w:val="007C7F2F"/>
    <w:rsid w:val="007D7C3D"/>
    <w:rsid w:val="007E4951"/>
    <w:rsid w:val="007F25CC"/>
    <w:rsid w:val="00816F17"/>
    <w:rsid w:val="008217F7"/>
    <w:rsid w:val="0082281B"/>
    <w:rsid w:val="0082642E"/>
    <w:rsid w:val="0083156C"/>
    <w:rsid w:val="0084663D"/>
    <w:rsid w:val="008560D2"/>
    <w:rsid w:val="00873495"/>
    <w:rsid w:val="0087492E"/>
    <w:rsid w:val="00874D9C"/>
    <w:rsid w:val="008762C5"/>
    <w:rsid w:val="00881187"/>
    <w:rsid w:val="00886E00"/>
    <w:rsid w:val="00890E94"/>
    <w:rsid w:val="008946A9"/>
    <w:rsid w:val="00896DFB"/>
    <w:rsid w:val="00897721"/>
    <w:rsid w:val="008A174D"/>
    <w:rsid w:val="008A32D4"/>
    <w:rsid w:val="008A550F"/>
    <w:rsid w:val="008B2B99"/>
    <w:rsid w:val="008B5E7E"/>
    <w:rsid w:val="008B7E2F"/>
    <w:rsid w:val="008C04DB"/>
    <w:rsid w:val="008C42A0"/>
    <w:rsid w:val="008C534F"/>
    <w:rsid w:val="008D01C8"/>
    <w:rsid w:val="008D07F6"/>
    <w:rsid w:val="008D527A"/>
    <w:rsid w:val="008E4425"/>
    <w:rsid w:val="008F6163"/>
    <w:rsid w:val="008F6468"/>
    <w:rsid w:val="008F68F1"/>
    <w:rsid w:val="0090459C"/>
    <w:rsid w:val="00910CE0"/>
    <w:rsid w:val="00916026"/>
    <w:rsid w:val="0091731C"/>
    <w:rsid w:val="00917B17"/>
    <w:rsid w:val="009211D4"/>
    <w:rsid w:val="009237A0"/>
    <w:rsid w:val="00925DA5"/>
    <w:rsid w:val="00931E12"/>
    <w:rsid w:val="00933C69"/>
    <w:rsid w:val="009372F1"/>
    <w:rsid w:val="00937D78"/>
    <w:rsid w:val="00947BB6"/>
    <w:rsid w:val="009532D4"/>
    <w:rsid w:val="00955854"/>
    <w:rsid w:val="009616F3"/>
    <w:rsid w:val="009617FB"/>
    <w:rsid w:val="0096318B"/>
    <w:rsid w:val="009664BC"/>
    <w:rsid w:val="00966EC6"/>
    <w:rsid w:val="00975273"/>
    <w:rsid w:val="00975EA8"/>
    <w:rsid w:val="00977D9C"/>
    <w:rsid w:val="00981E05"/>
    <w:rsid w:val="0098366A"/>
    <w:rsid w:val="00985A89"/>
    <w:rsid w:val="00985E59"/>
    <w:rsid w:val="009876CF"/>
    <w:rsid w:val="00990DBD"/>
    <w:rsid w:val="00997EE9"/>
    <w:rsid w:val="009A5721"/>
    <w:rsid w:val="009A6C7B"/>
    <w:rsid w:val="009A7B36"/>
    <w:rsid w:val="009B2495"/>
    <w:rsid w:val="009C23A8"/>
    <w:rsid w:val="009D0319"/>
    <w:rsid w:val="009E3B39"/>
    <w:rsid w:val="009E3EA5"/>
    <w:rsid w:val="009F0225"/>
    <w:rsid w:val="009F10C5"/>
    <w:rsid w:val="009F3916"/>
    <w:rsid w:val="00A0671F"/>
    <w:rsid w:val="00A12842"/>
    <w:rsid w:val="00A35112"/>
    <w:rsid w:val="00A3677C"/>
    <w:rsid w:val="00A37125"/>
    <w:rsid w:val="00A45B04"/>
    <w:rsid w:val="00A52DDF"/>
    <w:rsid w:val="00A57B35"/>
    <w:rsid w:val="00A6394C"/>
    <w:rsid w:val="00A64723"/>
    <w:rsid w:val="00A6578A"/>
    <w:rsid w:val="00A714D9"/>
    <w:rsid w:val="00A72511"/>
    <w:rsid w:val="00A7555C"/>
    <w:rsid w:val="00A77A80"/>
    <w:rsid w:val="00A80069"/>
    <w:rsid w:val="00A80B18"/>
    <w:rsid w:val="00A84A90"/>
    <w:rsid w:val="00A87391"/>
    <w:rsid w:val="00A90A48"/>
    <w:rsid w:val="00AA6886"/>
    <w:rsid w:val="00AA7D26"/>
    <w:rsid w:val="00AB3C0E"/>
    <w:rsid w:val="00AC4229"/>
    <w:rsid w:val="00AC5579"/>
    <w:rsid w:val="00AD1221"/>
    <w:rsid w:val="00AD5453"/>
    <w:rsid w:val="00AF01AA"/>
    <w:rsid w:val="00AF04FA"/>
    <w:rsid w:val="00AF0E25"/>
    <w:rsid w:val="00AF0FFF"/>
    <w:rsid w:val="00AF1BA4"/>
    <w:rsid w:val="00AF3833"/>
    <w:rsid w:val="00B0264E"/>
    <w:rsid w:val="00B055D7"/>
    <w:rsid w:val="00B06AE2"/>
    <w:rsid w:val="00B11C7E"/>
    <w:rsid w:val="00B34A70"/>
    <w:rsid w:val="00B34F68"/>
    <w:rsid w:val="00B369FA"/>
    <w:rsid w:val="00B4029E"/>
    <w:rsid w:val="00B42163"/>
    <w:rsid w:val="00B44304"/>
    <w:rsid w:val="00B46D04"/>
    <w:rsid w:val="00B47FCE"/>
    <w:rsid w:val="00B50CF8"/>
    <w:rsid w:val="00B53B70"/>
    <w:rsid w:val="00B6459F"/>
    <w:rsid w:val="00B672EF"/>
    <w:rsid w:val="00B74832"/>
    <w:rsid w:val="00B826D2"/>
    <w:rsid w:val="00B83E37"/>
    <w:rsid w:val="00B85F1F"/>
    <w:rsid w:val="00B92DA1"/>
    <w:rsid w:val="00B93F94"/>
    <w:rsid w:val="00B942EA"/>
    <w:rsid w:val="00BA0583"/>
    <w:rsid w:val="00BA2D1D"/>
    <w:rsid w:val="00BA72FE"/>
    <w:rsid w:val="00BB7F43"/>
    <w:rsid w:val="00BC15F4"/>
    <w:rsid w:val="00BC57DC"/>
    <w:rsid w:val="00BC5F14"/>
    <w:rsid w:val="00BD4F83"/>
    <w:rsid w:val="00BD66DD"/>
    <w:rsid w:val="00BE16D1"/>
    <w:rsid w:val="00C00153"/>
    <w:rsid w:val="00C00A47"/>
    <w:rsid w:val="00C01FA6"/>
    <w:rsid w:val="00C03CF5"/>
    <w:rsid w:val="00C042FD"/>
    <w:rsid w:val="00C12B86"/>
    <w:rsid w:val="00C16458"/>
    <w:rsid w:val="00C31298"/>
    <w:rsid w:val="00C31F97"/>
    <w:rsid w:val="00C35598"/>
    <w:rsid w:val="00C35A1B"/>
    <w:rsid w:val="00C3651C"/>
    <w:rsid w:val="00C41E88"/>
    <w:rsid w:val="00C42111"/>
    <w:rsid w:val="00C52962"/>
    <w:rsid w:val="00C52C23"/>
    <w:rsid w:val="00C53287"/>
    <w:rsid w:val="00C55193"/>
    <w:rsid w:val="00C55FD1"/>
    <w:rsid w:val="00C5612B"/>
    <w:rsid w:val="00C70954"/>
    <w:rsid w:val="00C75576"/>
    <w:rsid w:val="00C91091"/>
    <w:rsid w:val="00C95A28"/>
    <w:rsid w:val="00CA33C1"/>
    <w:rsid w:val="00CB2057"/>
    <w:rsid w:val="00CB4C31"/>
    <w:rsid w:val="00CB6B27"/>
    <w:rsid w:val="00CC0198"/>
    <w:rsid w:val="00CC2B45"/>
    <w:rsid w:val="00CC46AE"/>
    <w:rsid w:val="00CD5AA5"/>
    <w:rsid w:val="00CE2388"/>
    <w:rsid w:val="00CE4A9B"/>
    <w:rsid w:val="00CE518E"/>
    <w:rsid w:val="00CE6EC3"/>
    <w:rsid w:val="00CF24AA"/>
    <w:rsid w:val="00CF426D"/>
    <w:rsid w:val="00CF5824"/>
    <w:rsid w:val="00CF58D6"/>
    <w:rsid w:val="00CF649E"/>
    <w:rsid w:val="00D02EB9"/>
    <w:rsid w:val="00D05CD6"/>
    <w:rsid w:val="00D05F86"/>
    <w:rsid w:val="00D07EAA"/>
    <w:rsid w:val="00D10176"/>
    <w:rsid w:val="00D12B43"/>
    <w:rsid w:val="00D171E6"/>
    <w:rsid w:val="00D264CF"/>
    <w:rsid w:val="00D31230"/>
    <w:rsid w:val="00D31362"/>
    <w:rsid w:val="00D3235D"/>
    <w:rsid w:val="00D32F16"/>
    <w:rsid w:val="00D34342"/>
    <w:rsid w:val="00D37F52"/>
    <w:rsid w:val="00D4268C"/>
    <w:rsid w:val="00D44BFA"/>
    <w:rsid w:val="00D50D7A"/>
    <w:rsid w:val="00D5305F"/>
    <w:rsid w:val="00D6137B"/>
    <w:rsid w:val="00D65A2A"/>
    <w:rsid w:val="00D74D81"/>
    <w:rsid w:val="00D94A66"/>
    <w:rsid w:val="00DA697A"/>
    <w:rsid w:val="00DB0DB0"/>
    <w:rsid w:val="00DB1029"/>
    <w:rsid w:val="00DB7F97"/>
    <w:rsid w:val="00DC1F38"/>
    <w:rsid w:val="00DD0A9D"/>
    <w:rsid w:val="00DD0D80"/>
    <w:rsid w:val="00DD297A"/>
    <w:rsid w:val="00DD63A6"/>
    <w:rsid w:val="00DD685C"/>
    <w:rsid w:val="00DD6D29"/>
    <w:rsid w:val="00DE1853"/>
    <w:rsid w:val="00DE35D6"/>
    <w:rsid w:val="00DE7E60"/>
    <w:rsid w:val="00DF0F2F"/>
    <w:rsid w:val="00DF1F73"/>
    <w:rsid w:val="00DF359D"/>
    <w:rsid w:val="00DF468D"/>
    <w:rsid w:val="00DF6C16"/>
    <w:rsid w:val="00DF7D54"/>
    <w:rsid w:val="00E031C9"/>
    <w:rsid w:val="00E07670"/>
    <w:rsid w:val="00E1332D"/>
    <w:rsid w:val="00E15E86"/>
    <w:rsid w:val="00E3261D"/>
    <w:rsid w:val="00E33575"/>
    <w:rsid w:val="00E36023"/>
    <w:rsid w:val="00E5267A"/>
    <w:rsid w:val="00E54A4F"/>
    <w:rsid w:val="00E560EA"/>
    <w:rsid w:val="00E71534"/>
    <w:rsid w:val="00E716A8"/>
    <w:rsid w:val="00E71780"/>
    <w:rsid w:val="00E7608B"/>
    <w:rsid w:val="00E81716"/>
    <w:rsid w:val="00E8221B"/>
    <w:rsid w:val="00E8368B"/>
    <w:rsid w:val="00E840CF"/>
    <w:rsid w:val="00E84691"/>
    <w:rsid w:val="00E876BB"/>
    <w:rsid w:val="00E96FDA"/>
    <w:rsid w:val="00EA68FB"/>
    <w:rsid w:val="00EB3DB3"/>
    <w:rsid w:val="00EC43A4"/>
    <w:rsid w:val="00EC633C"/>
    <w:rsid w:val="00ED437F"/>
    <w:rsid w:val="00ED630F"/>
    <w:rsid w:val="00ED72A2"/>
    <w:rsid w:val="00ED7610"/>
    <w:rsid w:val="00F03DF6"/>
    <w:rsid w:val="00F10368"/>
    <w:rsid w:val="00F12398"/>
    <w:rsid w:val="00F14767"/>
    <w:rsid w:val="00F15021"/>
    <w:rsid w:val="00F151AF"/>
    <w:rsid w:val="00F200A6"/>
    <w:rsid w:val="00F32180"/>
    <w:rsid w:val="00F36476"/>
    <w:rsid w:val="00F36821"/>
    <w:rsid w:val="00F42FC6"/>
    <w:rsid w:val="00F466C8"/>
    <w:rsid w:val="00F46DF2"/>
    <w:rsid w:val="00F4783A"/>
    <w:rsid w:val="00F47F4C"/>
    <w:rsid w:val="00F535D0"/>
    <w:rsid w:val="00F548DF"/>
    <w:rsid w:val="00F56056"/>
    <w:rsid w:val="00F6677E"/>
    <w:rsid w:val="00F67944"/>
    <w:rsid w:val="00F706E4"/>
    <w:rsid w:val="00F72E70"/>
    <w:rsid w:val="00F77FC6"/>
    <w:rsid w:val="00F80879"/>
    <w:rsid w:val="00F82B9F"/>
    <w:rsid w:val="00F915D9"/>
    <w:rsid w:val="00F92EA9"/>
    <w:rsid w:val="00F9471A"/>
    <w:rsid w:val="00F95B98"/>
    <w:rsid w:val="00FA3596"/>
    <w:rsid w:val="00FA3611"/>
    <w:rsid w:val="00FA3CA7"/>
    <w:rsid w:val="00FB3CCD"/>
    <w:rsid w:val="00FB547A"/>
    <w:rsid w:val="00FB5F10"/>
    <w:rsid w:val="00FB6557"/>
    <w:rsid w:val="00FD04A4"/>
    <w:rsid w:val="00FD2BBB"/>
    <w:rsid w:val="00FD693B"/>
    <w:rsid w:val="00FE1FE2"/>
    <w:rsid w:val="00FF4A2F"/>
    <w:rsid w:val="033D3298"/>
    <w:rsid w:val="03CA5C6D"/>
    <w:rsid w:val="04800E71"/>
    <w:rsid w:val="04E332D9"/>
    <w:rsid w:val="05863DEC"/>
    <w:rsid w:val="066906B1"/>
    <w:rsid w:val="07301E46"/>
    <w:rsid w:val="07CB5AE0"/>
    <w:rsid w:val="08615FCE"/>
    <w:rsid w:val="0AAC0A11"/>
    <w:rsid w:val="0B2473D6"/>
    <w:rsid w:val="0B286583"/>
    <w:rsid w:val="0B9A2898"/>
    <w:rsid w:val="0F794F66"/>
    <w:rsid w:val="106345FF"/>
    <w:rsid w:val="109E386E"/>
    <w:rsid w:val="12976561"/>
    <w:rsid w:val="12F36BE4"/>
    <w:rsid w:val="135C7F00"/>
    <w:rsid w:val="1378352E"/>
    <w:rsid w:val="14453750"/>
    <w:rsid w:val="14DA6A78"/>
    <w:rsid w:val="153D73F7"/>
    <w:rsid w:val="16B046EC"/>
    <w:rsid w:val="181F082D"/>
    <w:rsid w:val="18C05119"/>
    <w:rsid w:val="19010F42"/>
    <w:rsid w:val="19887A52"/>
    <w:rsid w:val="1B122571"/>
    <w:rsid w:val="1C574680"/>
    <w:rsid w:val="1F0C6171"/>
    <w:rsid w:val="1FB2188E"/>
    <w:rsid w:val="20515ADA"/>
    <w:rsid w:val="21A9136E"/>
    <w:rsid w:val="22237AE1"/>
    <w:rsid w:val="251515BC"/>
    <w:rsid w:val="25E82042"/>
    <w:rsid w:val="2713587C"/>
    <w:rsid w:val="27D51309"/>
    <w:rsid w:val="28323E81"/>
    <w:rsid w:val="29C93046"/>
    <w:rsid w:val="2A662309"/>
    <w:rsid w:val="2B773C5E"/>
    <w:rsid w:val="2D3961E3"/>
    <w:rsid w:val="30695BCA"/>
    <w:rsid w:val="309A3CB8"/>
    <w:rsid w:val="31332EA8"/>
    <w:rsid w:val="32206B42"/>
    <w:rsid w:val="32A233A1"/>
    <w:rsid w:val="348C6744"/>
    <w:rsid w:val="36E407BC"/>
    <w:rsid w:val="36EF34FF"/>
    <w:rsid w:val="383F351B"/>
    <w:rsid w:val="38DD5A59"/>
    <w:rsid w:val="394D2140"/>
    <w:rsid w:val="3A301A59"/>
    <w:rsid w:val="3A5A39CC"/>
    <w:rsid w:val="3BCE5AAC"/>
    <w:rsid w:val="3D627C3E"/>
    <w:rsid w:val="3D8250CD"/>
    <w:rsid w:val="3FBE314C"/>
    <w:rsid w:val="4011673E"/>
    <w:rsid w:val="425E2DF2"/>
    <w:rsid w:val="43F81375"/>
    <w:rsid w:val="455C5BCF"/>
    <w:rsid w:val="4670000E"/>
    <w:rsid w:val="47F46BC7"/>
    <w:rsid w:val="4839376C"/>
    <w:rsid w:val="4852205A"/>
    <w:rsid w:val="4AE80962"/>
    <w:rsid w:val="4C9B5E7E"/>
    <w:rsid w:val="4D15202D"/>
    <w:rsid w:val="4E472015"/>
    <w:rsid w:val="4E4F600C"/>
    <w:rsid w:val="503577A2"/>
    <w:rsid w:val="532E2DE5"/>
    <w:rsid w:val="538874F9"/>
    <w:rsid w:val="54267606"/>
    <w:rsid w:val="545033D7"/>
    <w:rsid w:val="54924955"/>
    <w:rsid w:val="57D40F2B"/>
    <w:rsid w:val="59D32AA7"/>
    <w:rsid w:val="5AA8626D"/>
    <w:rsid w:val="5C386AEF"/>
    <w:rsid w:val="5D0E453B"/>
    <w:rsid w:val="5D230C5E"/>
    <w:rsid w:val="5D415AB4"/>
    <w:rsid w:val="5D9E7691"/>
    <w:rsid w:val="5DF11619"/>
    <w:rsid w:val="5E9E7301"/>
    <w:rsid w:val="5EA578A5"/>
    <w:rsid w:val="5EE10988"/>
    <w:rsid w:val="6191435B"/>
    <w:rsid w:val="625647C0"/>
    <w:rsid w:val="62791BFD"/>
    <w:rsid w:val="635856C1"/>
    <w:rsid w:val="650A1DF1"/>
    <w:rsid w:val="65FE01AC"/>
    <w:rsid w:val="666C33E7"/>
    <w:rsid w:val="66B141AA"/>
    <w:rsid w:val="67626DAE"/>
    <w:rsid w:val="68BD4AF5"/>
    <w:rsid w:val="696C64EA"/>
    <w:rsid w:val="6A9A339A"/>
    <w:rsid w:val="6AA50A05"/>
    <w:rsid w:val="6AB82882"/>
    <w:rsid w:val="6B1D4CBB"/>
    <w:rsid w:val="6CBB3E8A"/>
    <w:rsid w:val="6E5B00F0"/>
    <w:rsid w:val="6EEE4B8C"/>
    <w:rsid w:val="70E262C1"/>
    <w:rsid w:val="711C66C3"/>
    <w:rsid w:val="73044BCE"/>
    <w:rsid w:val="73D8631E"/>
    <w:rsid w:val="74A756F2"/>
    <w:rsid w:val="74E97204"/>
    <w:rsid w:val="75654D92"/>
    <w:rsid w:val="76EA141B"/>
    <w:rsid w:val="786A5025"/>
    <w:rsid w:val="78FB6A64"/>
    <w:rsid w:val="7B5052EF"/>
    <w:rsid w:val="7C413482"/>
    <w:rsid w:val="7C98345D"/>
    <w:rsid w:val="7EC446FA"/>
    <w:rsid w:val="7FAE2E6A"/>
    <w:rsid w:val="7FCF1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5"/>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5">
    <w:name w:val="heading 4"/>
    <w:basedOn w:val="1"/>
    <w:next w:val="1"/>
    <w:link w:val="3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6"/>
    <w:unhideWhenUsed/>
    <w:qFormat/>
    <w:uiPriority w:val="99"/>
    <w:pPr>
      <w:jc w:val="left"/>
    </w:pPr>
  </w:style>
  <w:style w:type="paragraph" w:styleId="7">
    <w:name w:val="toc 3"/>
    <w:basedOn w:val="1"/>
    <w:next w:val="1"/>
    <w:unhideWhenUsed/>
    <w:qFormat/>
    <w:uiPriority w:val="39"/>
    <w:pPr>
      <w:ind w:left="840" w:leftChars="400"/>
    </w:pPr>
  </w:style>
  <w:style w:type="paragraph" w:styleId="8">
    <w:name w:val="endnote text"/>
    <w:basedOn w:val="1"/>
    <w:link w:val="30"/>
    <w:semiHidden/>
    <w:unhideWhenUsed/>
    <w:qFormat/>
    <w:uiPriority w:val="99"/>
    <w:pPr>
      <w:snapToGrid w:val="0"/>
      <w:jc w:val="left"/>
    </w:pPr>
  </w:style>
  <w:style w:type="paragraph" w:styleId="9">
    <w:name w:val="Balloon Text"/>
    <w:basedOn w:val="1"/>
    <w:link w:val="29"/>
    <w:semiHidden/>
    <w:unhideWhenUsed/>
    <w:qFormat/>
    <w:uiPriority w:val="99"/>
    <w:rPr>
      <w:sz w:val="18"/>
      <w:szCs w:val="18"/>
    </w:rPr>
  </w:style>
  <w:style w:type="paragraph" w:styleId="10">
    <w:name w:val="footer"/>
    <w:basedOn w:val="1"/>
    <w:link w:val="23"/>
    <w:unhideWhenUsed/>
    <w:qFormat/>
    <w:uiPriority w:val="99"/>
    <w:pPr>
      <w:tabs>
        <w:tab w:val="center" w:pos="4153"/>
        <w:tab w:val="right" w:pos="8306"/>
      </w:tabs>
      <w:snapToGrid w:val="0"/>
      <w:jc w:val="left"/>
    </w:pPr>
    <w:rPr>
      <w:sz w:val="18"/>
      <w:szCs w:val="18"/>
    </w:rPr>
  </w:style>
  <w:style w:type="paragraph" w:styleId="11">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tabs>
        <w:tab w:val="right" w:leader="dot" w:pos="8296"/>
      </w:tabs>
    </w:pPr>
    <w:rPr>
      <w:rFonts w:ascii="Times New Roman" w:hAnsi="Times New Roman" w:eastAsia="方正仿宋简体"/>
      <w:b/>
    </w:rPr>
  </w:style>
  <w:style w:type="paragraph" w:styleId="13">
    <w:name w:val="toc 2"/>
    <w:basedOn w:val="1"/>
    <w:next w:val="1"/>
    <w:unhideWhenUsed/>
    <w:qFormat/>
    <w:uiPriority w:val="39"/>
    <w:pPr>
      <w:ind w:left="420" w:leftChars="200"/>
    </w:pPr>
  </w:style>
  <w:style w:type="paragraph" w:styleId="14">
    <w:name w:val="Title"/>
    <w:basedOn w:val="1"/>
    <w:next w:val="1"/>
    <w:link w:val="32"/>
    <w:qFormat/>
    <w:uiPriority w:val="10"/>
    <w:pPr>
      <w:spacing w:before="240" w:after="60" w:line="360" w:lineRule="auto"/>
      <w:ind w:firstLine="200" w:firstLineChars="200"/>
      <w:jc w:val="center"/>
      <w:outlineLvl w:val="0"/>
    </w:pPr>
    <w:rPr>
      <w:rFonts w:ascii="Cambria" w:hAnsi="Cambria" w:eastAsia="楷体" w:cs="Times New Roman"/>
      <w:b/>
      <w:sz w:val="36"/>
      <w:szCs w:val="20"/>
    </w:rPr>
  </w:style>
  <w:style w:type="paragraph" w:styleId="15">
    <w:name w:val="annotation subject"/>
    <w:basedOn w:val="6"/>
    <w:next w:val="6"/>
    <w:link w:val="33"/>
    <w:semiHidden/>
    <w:unhideWhenUsed/>
    <w:qFormat/>
    <w:uiPriority w:val="99"/>
    <w:rPr>
      <w:b/>
      <w:bCs/>
    </w:rPr>
  </w:style>
  <w:style w:type="table" w:styleId="17">
    <w:name w:val="Table Grid"/>
    <w:basedOn w:val="16"/>
    <w:qFormat/>
    <w:uiPriority w:val="5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endnote reference"/>
    <w:basedOn w:val="18"/>
    <w:semiHidden/>
    <w:unhideWhenUsed/>
    <w:qFormat/>
    <w:uiPriority w:val="99"/>
    <w:rPr>
      <w:vertAlign w:val="superscript"/>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character" w:styleId="21">
    <w:name w:val="annotation reference"/>
    <w:basedOn w:val="18"/>
    <w:unhideWhenUsed/>
    <w:qFormat/>
    <w:uiPriority w:val="99"/>
    <w:rPr>
      <w:sz w:val="21"/>
      <w:szCs w:val="21"/>
    </w:rPr>
  </w:style>
  <w:style w:type="character" w:customStyle="1" w:styleId="22">
    <w:name w:val="页眉 Char"/>
    <w:basedOn w:val="18"/>
    <w:link w:val="11"/>
    <w:qFormat/>
    <w:uiPriority w:val="99"/>
    <w:rPr>
      <w:sz w:val="18"/>
      <w:szCs w:val="18"/>
    </w:rPr>
  </w:style>
  <w:style w:type="character" w:customStyle="1" w:styleId="23">
    <w:name w:val="页脚 Char"/>
    <w:basedOn w:val="18"/>
    <w:link w:val="10"/>
    <w:qFormat/>
    <w:uiPriority w:val="99"/>
    <w:rPr>
      <w:sz w:val="18"/>
      <w:szCs w:val="18"/>
    </w:rPr>
  </w:style>
  <w:style w:type="character" w:customStyle="1" w:styleId="24">
    <w:name w:val="标题 1 Char"/>
    <w:basedOn w:val="18"/>
    <w:link w:val="2"/>
    <w:qFormat/>
    <w:uiPriority w:val="9"/>
    <w:rPr>
      <w:b/>
      <w:bCs/>
      <w:kern w:val="44"/>
      <w:sz w:val="44"/>
      <w:szCs w:val="44"/>
    </w:rPr>
  </w:style>
  <w:style w:type="character" w:customStyle="1" w:styleId="25">
    <w:name w:val="标题 3 Char"/>
    <w:basedOn w:val="18"/>
    <w:link w:val="4"/>
    <w:qFormat/>
    <w:uiPriority w:val="0"/>
    <w:rPr>
      <w:rFonts w:ascii="Times New Roman" w:hAnsi="Times New Roman" w:eastAsia="宋体" w:cs="Times New Roman"/>
      <w:b/>
      <w:bCs/>
      <w:sz w:val="32"/>
      <w:szCs w:val="32"/>
    </w:rPr>
  </w:style>
  <w:style w:type="character" w:customStyle="1" w:styleId="26">
    <w:name w:val="批注文字 Char"/>
    <w:basedOn w:val="18"/>
    <w:link w:val="6"/>
    <w:qFormat/>
    <w:uiPriority w:val="99"/>
  </w:style>
  <w:style w:type="character" w:customStyle="1" w:styleId="27">
    <w:name w:val="style_kwd1"/>
    <w:basedOn w:val="18"/>
    <w:qFormat/>
    <w:uiPriority w:val="0"/>
    <w:rPr>
      <w:shd w:val="clear" w:color="auto" w:fill="FFFFA6"/>
    </w:rPr>
  </w:style>
  <w:style w:type="character" w:customStyle="1" w:styleId="28">
    <w:name w:val="标题 2 Char"/>
    <w:basedOn w:val="18"/>
    <w:link w:val="3"/>
    <w:qFormat/>
    <w:uiPriority w:val="9"/>
    <w:rPr>
      <w:rFonts w:asciiTheme="majorHAnsi" w:hAnsiTheme="majorHAnsi" w:eastAsiaTheme="majorEastAsia" w:cstheme="majorBidi"/>
      <w:b/>
      <w:bCs/>
      <w:sz w:val="32"/>
      <w:szCs w:val="32"/>
    </w:rPr>
  </w:style>
  <w:style w:type="character" w:customStyle="1" w:styleId="29">
    <w:name w:val="批注框文本 Char"/>
    <w:basedOn w:val="18"/>
    <w:link w:val="9"/>
    <w:semiHidden/>
    <w:qFormat/>
    <w:uiPriority w:val="99"/>
    <w:rPr>
      <w:sz w:val="18"/>
      <w:szCs w:val="18"/>
    </w:rPr>
  </w:style>
  <w:style w:type="character" w:customStyle="1" w:styleId="30">
    <w:name w:val="尾注文本 Char"/>
    <w:basedOn w:val="18"/>
    <w:link w:val="8"/>
    <w:semiHidden/>
    <w:qFormat/>
    <w:uiPriority w:val="99"/>
  </w:style>
  <w:style w:type="character" w:customStyle="1" w:styleId="31">
    <w:name w:val="标题 4 Char"/>
    <w:basedOn w:val="18"/>
    <w:link w:val="5"/>
    <w:qFormat/>
    <w:uiPriority w:val="9"/>
    <w:rPr>
      <w:rFonts w:asciiTheme="majorHAnsi" w:hAnsiTheme="majorHAnsi" w:eastAsiaTheme="majorEastAsia" w:cstheme="majorBidi"/>
      <w:b/>
      <w:bCs/>
      <w:sz w:val="28"/>
      <w:szCs w:val="28"/>
    </w:rPr>
  </w:style>
  <w:style w:type="character" w:customStyle="1" w:styleId="32">
    <w:name w:val="标题 Char"/>
    <w:basedOn w:val="18"/>
    <w:link w:val="14"/>
    <w:qFormat/>
    <w:uiPriority w:val="10"/>
    <w:rPr>
      <w:rFonts w:ascii="Cambria" w:hAnsi="Cambria" w:eastAsia="楷体" w:cs="Times New Roman"/>
      <w:b/>
      <w:sz w:val="36"/>
      <w:szCs w:val="20"/>
    </w:rPr>
  </w:style>
  <w:style w:type="character" w:customStyle="1" w:styleId="33">
    <w:name w:val="批注主题 Char"/>
    <w:basedOn w:val="26"/>
    <w:link w:val="15"/>
    <w:semiHidden/>
    <w:qFormat/>
    <w:uiPriority w:val="99"/>
    <w:rPr>
      <w:b/>
      <w:bCs/>
    </w:rPr>
  </w:style>
  <w:style w:type="paragraph" w:customStyle="1" w:styleId="34">
    <w:name w:val="Revision"/>
    <w:hidden/>
    <w:semiHidden/>
    <w:qFormat/>
    <w:uiPriority w:val="99"/>
    <w:rPr>
      <w:rFonts w:asciiTheme="minorHAnsi" w:hAnsiTheme="minorHAnsi" w:eastAsiaTheme="minorEastAsia" w:cstheme="minorBidi"/>
      <w:kern w:val="2"/>
      <w:sz w:val="21"/>
      <w:szCs w:val="22"/>
      <w:lang w:val="en-US" w:eastAsia="zh-CN" w:bidi="ar-SA"/>
    </w:rPr>
  </w:style>
  <w:style w:type="paragraph" w:styleId="3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customXml" Target="../customXml/item6.xml"/><Relationship Id="rId24" Type="http://schemas.openxmlformats.org/officeDocument/2006/relationships/customXml" Target="../customXml/item5.xml"/><Relationship Id="rId23" Type="http://schemas.openxmlformats.org/officeDocument/2006/relationships/customXml" Target="../customXml/item4.xml"/><Relationship Id="rId22" Type="http://schemas.openxmlformats.org/officeDocument/2006/relationships/customXml" Target="../customXml/item3.xml"/><Relationship Id="rId21" Type="http://schemas.openxmlformats.org/officeDocument/2006/relationships/customXml" Target="../customXml/item2.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header" Target="header3.xml"/><Relationship Id="rId14" Type="http://schemas.openxmlformats.org/officeDocument/2006/relationships/header" Target="header2.xml"/><Relationship Id="rId13" Type="http://schemas.openxmlformats.org/officeDocument/2006/relationships/header" Target="header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深交所文档中心(New)" ma:contentTypeID="0x010100BFF86933982D954699BF75D6EEFACEE401008F598E7BA4788947AF492DCDF6522C8E" ma:contentTypeVersion="3" ma:contentTypeDescription="" ma:contentTypeScope="" ma:versionID="75f70b8c12025c49fb82c580f0127d31">
  <xsd:schema xmlns:xsd="http://www.w3.org/2001/XMLSchema" xmlns:xs="http://www.w3.org/2001/XMLSchema" xmlns:p="http://schemas.microsoft.com/office/2006/metadata/properties" xmlns:ns2="e3ed7b3c-58ad-40ee-af63-61e00a681d7c" xmlns:ns3="5df33f2c-abb3-4242-bea9-ecc009f23325" xmlns:ns4="af7764ec-d5b1-43f8-8c99-7b7a1c02a389" xmlns:ns5="2ee3fe5c-7b5c-477c-b578-e3b15c18279f" xmlns:ns6="c708a2cf-f3d7-4c87-801a-68274f70690b" targetNamespace="http://schemas.microsoft.com/office/2006/metadata/properties" ma:root="true" ma:fieldsID="99b3010e303baa2781c908718ffb767e" ns2:_="" ns3:_="" ns4:_="" ns5:_="" ns6:_="">
    <xsd:import namespace="e3ed7b3c-58ad-40ee-af63-61e00a681d7c"/>
    <xsd:import namespace="5df33f2c-abb3-4242-bea9-ecc009f23325"/>
    <xsd:import namespace="af7764ec-d5b1-43f8-8c99-7b7a1c02a389"/>
    <xsd:import namespace="2ee3fe5c-7b5c-477c-b578-e3b15c18279f"/>
    <xsd:import namespace="c708a2cf-f3d7-4c87-801a-68274f70690b"/>
    <xsd:element name="properties">
      <xsd:complexType>
        <xsd:sequence>
          <xsd:element name="documentManagement">
            <xsd:complexType>
              <xsd:all>
                <xsd:element ref="ns2:oc0407afe9724b418f0de539c436b47b" minOccurs="0"/>
                <xsd:element ref="ns2:Draftman" minOccurs="0"/>
                <xsd:element ref="ns2:k974182db0524a0cb83c9e5eb5e404b2" minOccurs="0"/>
                <xsd:element ref="ns2:PublicationType" minOccurs="0"/>
                <xsd:element ref="ns2:PublicationRange" minOccurs="0"/>
                <xsd:element ref="ns3:文件字号" minOccurs="0"/>
                <xsd:element ref="ns2:Dense" minOccurs="0"/>
                <xsd:element ref="ns2:DisInHome" minOccurs="0"/>
                <xsd:element ref="ns3:点击" minOccurs="0"/>
                <xsd:element ref="ns2:WeekViewCount" minOccurs="0"/>
                <xsd:element ref="ns2:MonthViewCount" minOccurs="0"/>
                <xsd:element ref="ns2:Likes" minOccurs="0"/>
                <xsd:element ref="ns4:TaxCatchAll" minOccurs="0"/>
                <xsd:element ref="ns4:TaxCatchAllLabel" minOccurs="0"/>
                <xsd:element ref="ns3:_dlc_DocId" minOccurs="0"/>
                <xsd:element ref="ns3:_dlc_DocIdUrl" minOccurs="0"/>
                <xsd:element ref="ns3:_dlc_DocIdPersistId" minOccurs="0"/>
                <xsd:element ref="ns5:分类" minOccurs="0"/>
                <xsd:element ref="ns5:部门" minOccurs="0"/>
                <xsd:element ref="ns6:EntryTime" minOccurs="0"/>
                <xsd:element ref="ns4:生效日期"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d7b3c-58ad-40ee-af63-61e00a681d7c" elementFormDefault="qualified">
    <xsd:import namespace="http://schemas.microsoft.com/office/2006/documentManagement/types"/>
    <xsd:import namespace="http://schemas.microsoft.com/office/infopath/2007/PartnerControls"/>
    <xsd:element name="oc0407afe9724b418f0de539c436b47b" ma:index="2" nillable="true" ma:taxonomy="true" ma:internalName="oc0407afe9724b418f0de539c436b47b" ma:taxonomyFieldName="ClassificationOfTheGenus" ma:displayName="所属分类" ma:default="" ma:fieldId="{8c0407af-e972-4b41-8f0d-e539c436b47b}" ma:taxonomyMulti="true" ma:sspId="e8c9348b-b9cf-4df2-b253-2f2ee5e24a93" ma:termSetId="bc42af1c-9e9d-4eb4-ab5d-4c4cba118b07" ma:anchorId="00000000-0000-0000-0000-000000000000" ma:open="false" ma:isKeyword="false">
      <xsd:complexType>
        <xsd:sequence>
          <xsd:element ref="pc:Terms" minOccurs="0" maxOccurs="1"/>
        </xsd:sequence>
      </xsd:complexType>
    </xsd:element>
    <xsd:element name="Draftman" ma:index="4" nillable="true" ma:displayName="起草人" ma:list="UserInfo" ma:SearchPeopleOnly="false" ma:SharePointGroup="0" ma:internalName="Draftman"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974182db0524a0cb83c9e5eb5e404b2" ma:index="5" nillable="true" ma:taxonomy="true" ma:internalName="k974182db0524a0cb83c9e5eb5e404b2" ma:taxonomyFieldName="DraftingDepartment" ma:displayName="起草部门" ma:default="" ma:fieldId="{4974182d-b052-4a0c-b83c-9e5eb5e404b2}" ma:taxonomyMulti="true" ma:sspId="e8c9348b-b9cf-4df2-b253-2f2ee5e24a93" ma:termSetId="ce49cd3b-d345-4b1a-9323-2626858f3c0d" ma:anchorId="00000000-0000-0000-0000-000000000000" ma:open="false" ma:isKeyword="false">
      <xsd:complexType>
        <xsd:sequence>
          <xsd:element ref="pc:Terms" minOccurs="0" maxOccurs="1"/>
        </xsd:sequence>
      </xsd:complexType>
    </xsd:element>
    <xsd:element name="PublicationType" ma:index="7" nillable="true" ma:displayName="发布类型" ma:format="RadioButtons" ma:internalName="PublicationType">
      <xsd:simpleType>
        <xsd:restriction base="dms:Choice">
          <xsd:enumeration value="全体人员"/>
          <xsd:enumeration value="限定范围"/>
          <xsd:enumeration value="自定义"/>
        </xsd:restriction>
      </xsd:simpleType>
    </xsd:element>
    <xsd:element name="PublicationRange" ma:index="8" nillable="true" ma:displayName="发布范围" ma:list="UserInfo" ma:SearchPeopleOnly="false" ma:SharePointGroup="0" ma:internalName="PublicationRang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nse" ma:index="10" nillable="true" ma:displayName="密级" ma:default="内部使用" ma:format="RadioButtons" ma:internalName="Dense">
      <xsd:simpleType>
        <xsd:restriction base="dms:Choice">
          <xsd:enumeration value="内部使用"/>
          <xsd:enumeration value="所内秘密"/>
          <xsd:enumeration value="所内机密"/>
        </xsd:restriction>
      </xsd:simpleType>
    </xsd:element>
    <xsd:element name="DisInHome" ma:index="11" nillable="true" ma:displayName="首页显示" ma:default="否" ma:format="RadioButtons" ma:internalName="DisInHome">
      <xsd:simpleType>
        <xsd:restriction base="dms:Choice">
          <xsd:enumeration value="是"/>
          <xsd:enumeration value="否"/>
        </xsd:restriction>
      </xsd:simpleType>
    </xsd:element>
    <xsd:element name="WeekViewCount" ma:index="13" nillable="true" ma:displayName="周点击" ma:internalName="WeekViewCount">
      <xsd:simpleType>
        <xsd:restriction base="dms:Unknown"/>
      </xsd:simpleType>
    </xsd:element>
    <xsd:element name="MonthViewCount" ma:index="14" nillable="true" ma:displayName="月点击" ma:internalName="MonthViewCount">
      <xsd:simpleType>
        <xsd:restriction base="dms:Unknown"/>
      </xsd:simpleType>
    </xsd:element>
    <xsd:element name="Likes" ma:index="15" nillable="true" ma:displayName="点赞" ma:internalName="Like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f33f2c-abb3-4242-bea9-ecc009f23325" elementFormDefault="qualified">
    <xsd:import namespace="http://schemas.microsoft.com/office/2006/documentManagement/types"/>
    <xsd:import namespace="http://schemas.microsoft.com/office/infopath/2007/PartnerControls"/>
    <xsd:element name="文件字号" ma:index="9" nillable="true" ma:displayName="文件字号" ma:internalName="_x6587__x4ef6__x5b57__x53f7_" ma:readOnly="false">
      <xsd:simpleType>
        <xsd:restriction base="dms:Text"/>
      </xsd:simpleType>
    </xsd:element>
    <xsd:element name="点击" ma:index="12" nillable="true" ma:displayName="点击" ma:internalName="_x70b9__x51fb_">
      <xsd:simpleType>
        <xsd:restriction base="dms:Unknown"/>
      </xsd:simpleType>
    </xsd:element>
    <xsd:element name="_dlc_DocId" ma:index="18" nillable="true" ma:displayName="文档 ID 值" ma:description="分配至此项的文档 ID 值。" ma:internalName="_dlc_DocId" ma:readOnly="true">
      <xsd:simpleType>
        <xsd:restriction base="dms:Text"/>
      </xsd:simpleType>
    </xsd:element>
    <xsd:element name="_dlc_DocIdUrl" ma:index="19" nillable="true" ma:displayName="文档 ID" ma:description="此文档的永久链接。"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永久 ID" ma:description="在添加过程中保留 I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f7764ec-d5b1-43f8-8c99-7b7a1c02a389" elementFormDefault="qualified">
    <xsd:import namespace="http://schemas.microsoft.com/office/2006/documentManagement/types"/>
    <xsd:import namespace="http://schemas.microsoft.com/office/infopath/2007/PartnerControls"/>
    <xsd:element name="TaxCatchAll" ma:index="16" nillable="true" ma:displayName="“分类捕捉所有”列" ma:hidden="true" ma:list="{3dbca74f-b806-474e-a183-1f255db7da76}" ma:internalName="TaxCatchAll" ma:showField="CatchAllData" ma:web="af7764ec-d5b1-43f8-8c99-7b7a1c02a389">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分类捕捉所有”列1" ma:hidden="true" ma:list="{3dbca74f-b806-474e-a183-1f255db7da76}" ma:internalName="TaxCatchAllLabel" ma:readOnly="true" ma:showField="CatchAllDataLabel" ma:web="af7764ec-d5b1-43f8-8c99-7b7a1c02a389">
      <xsd:complexType>
        <xsd:complexContent>
          <xsd:extension base="dms:MultiChoiceLookup">
            <xsd:sequence>
              <xsd:element name="Value" type="dms:Lookup" maxOccurs="unbounded" minOccurs="0" nillable="true"/>
            </xsd:sequence>
          </xsd:extension>
        </xsd:complexContent>
      </xsd:complexType>
    </xsd:element>
    <xsd:element name="生效日期" ma:index="24" nillable="true" ma:displayName="生效日期" ma:format="DateOnly" ma:internalName="_x751f__x6548__x65e5__x671f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ee3fe5c-7b5c-477c-b578-e3b15c18279f" elementFormDefault="qualified">
    <xsd:import namespace="http://schemas.microsoft.com/office/2006/documentManagement/types"/>
    <xsd:import namespace="http://schemas.microsoft.com/office/infopath/2007/PartnerControls"/>
    <xsd:element name="分类" ma:index="21" nillable="true" ma:displayName="分类" ma:internalName="classification">
      <xsd:simpleType>
        <xsd:restriction base="dms:Note"/>
      </xsd:simpleType>
    </xsd:element>
    <xsd:element name="部门" ma:index="22" nillable="true" ma:displayName="部门" ma:internalName="dep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08a2cf-f3d7-4c87-801a-68274f70690b" elementFormDefault="qualified">
    <xsd:import namespace="http://schemas.microsoft.com/office/2006/documentManagement/types"/>
    <xsd:import namespace="http://schemas.microsoft.com/office/infopath/2007/PartnerControls"/>
    <xsd:element name="EntryTime" ma:index="23" nillable="true" ma:displayName="生效日期" ma:format="DateOnly" ma:internalName="EntryTim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DisInHome xmlns="e3ed7b3c-58ad-40ee-af63-61e00a681d7c">否</DisInHome>
    <点击 xmlns="5df33f2c-abb3-4242-bea9-ecc009f23325">28</点击>
    <Likes xmlns="e3ed7b3c-58ad-40ee-af63-61e00a681d7c" xsi:nil="true"/>
    <文件字号 xmlns="5df33f2c-abb3-4242-bea9-ecc009f23325">深证上[2021]692号-关于发布《深圳证券交易所公开募集基础设施证券投资基金业务指南第4号——存续期业务办理》的通知</文件字号>
    <WeekViewCount xmlns="e3ed7b3c-58ad-40ee-af63-61e00a681d7c">28</WeekViewCount>
    <分类 xmlns="2ee3fe5c-7b5c-477c-b578-e3b15c18279f">70E6EDE3-DF9D-48CA-B250-B066BD9C90DD</分类>
    <k974182db0524a0cb83c9e5eb5e404b2 xmlns="e3ed7b3c-58ad-40ee-af63-61e00a681d7c">
      <Terms xmlns="http://schemas.microsoft.com/office/infopath/2007/PartnerControls"/>
    </k974182db0524a0cb83c9e5eb5e404b2>
    <PublicationRange xmlns="e3ed7b3c-58ad-40ee-af63-61e00a681d7c">
      <UserInfo>
        <DisplayName>深圳证券交易所_全部人员</DisplayName>
        <AccountId>2686</AccountId>
        <AccountType/>
      </UserInfo>
    </PublicationRange>
    <MonthViewCount xmlns="e3ed7b3c-58ad-40ee-af63-61e00a681d7c">28</MonthViewCount>
    <部门 xmlns="2ee3fe5c-7b5c-477c-b578-e3b15c18279f">212</部门>
    <oc0407afe9724b418f0de539c436b47b xmlns="e3ed7b3c-58ad-40ee-af63-61e00a681d7c">
      <Terms xmlns="http://schemas.microsoft.com/office/infopath/2007/PartnerControls">
        <TermInfo xmlns="http://schemas.microsoft.com/office/infopath/2007/PartnerControls">
          <TermName xmlns="http://schemas.microsoft.com/office/infopath/2007/PartnerControls">业务</TermName>
          <TermId xmlns="http://schemas.microsoft.com/office/infopath/2007/PartnerControls">8a57136d-fdc4-42df-9576-bb5b0cdcc0d0</TermId>
        </TermInfo>
        <TermInfo xmlns="http://schemas.microsoft.com/office/infopath/2007/PartnerControls">
          <TermName xmlns="http://schemas.microsoft.com/office/infopath/2007/PartnerControls">所级发文</TermName>
          <TermId xmlns="http://schemas.microsoft.com/office/infopath/2007/PartnerControls">e93199f0-cd75-467e-a7e7-410daf94f5a9</TermId>
        </TermInfo>
      </Terms>
    </oc0407afe9724b418f0de539c436b47b>
    <TaxCatchAll xmlns="af7764ec-d5b1-43f8-8c99-7b7a1c02a389"/>
    <Draftman xmlns="e3ed7b3c-58ad-40ee-af63-61e00a681d7c">
      <UserInfo>
        <DisplayName>党春辉</DisplayName>
        <AccountId>3901</AccountId>
        <AccountType/>
      </UserInfo>
    </Draftman>
    <Dense xmlns="e3ed7b3c-58ad-40ee-af63-61e00a681d7c">内部使用</Dense>
    <生效日期 xmlns="af7764ec-d5b1-43f8-8c99-7b7a1c02a389" xsi:nil="true"/>
    <PublicationType xmlns="e3ed7b3c-58ad-40ee-af63-61e00a681d7c">全体人员</PublicationType>
    <EntryTime xmlns="c708a2cf-f3d7-4c87-801a-68274f70690b">2021-07-14T16:00:00+00:00</EntryTim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0785C8-3C57-49E1-8015-47E130F906E3}">
  <ds:schemaRefs/>
</ds:datastoreItem>
</file>

<file path=customXml/itemProps3.xml><?xml version="1.0" encoding="utf-8"?>
<ds:datastoreItem xmlns:ds="http://schemas.openxmlformats.org/officeDocument/2006/customXml" ds:itemID="{5842A162-EF11-489D-95F4-C04D7843C58A}">
  <ds:schemaRefs/>
</ds:datastoreItem>
</file>

<file path=customXml/itemProps4.xml><?xml version="1.0" encoding="utf-8"?>
<ds:datastoreItem xmlns:ds="http://schemas.openxmlformats.org/officeDocument/2006/customXml" ds:itemID="{EB3773C5-0F19-4AB1-A939-8320C09080BA}">
  <ds:schemaRefs/>
</ds:datastoreItem>
</file>

<file path=customXml/itemProps5.xml><?xml version="1.0" encoding="utf-8"?>
<ds:datastoreItem xmlns:ds="http://schemas.openxmlformats.org/officeDocument/2006/customXml" ds:itemID="{B5D0DCA1-F28F-4201-86B8-3DEF03AF67FB}">
  <ds:schemaRefs/>
</ds:datastoreItem>
</file>

<file path=customXml/itemProps6.xml><?xml version="1.0" encoding="utf-8"?>
<ds:datastoreItem xmlns:ds="http://schemas.openxmlformats.org/officeDocument/2006/customXml" ds:itemID="{97C0811F-8CFB-481C-BEC4-8CC2A92439DB}">
  <ds:schemaRefs/>
</ds:datastoreItem>
</file>

<file path=docProps/app.xml><?xml version="1.0" encoding="utf-8"?>
<Properties xmlns="http://schemas.openxmlformats.org/officeDocument/2006/extended-properties" xmlns:vt="http://schemas.openxmlformats.org/officeDocument/2006/docPropsVTypes">
  <Template>Normal</Template>
  <Pages>28</Pages>
  <Words>1801</Words>
  <Characters>10267</Characters>
  <Lines>85</Lines>
  <Paragraphs>24</Paragraphs>
  <TotalTime>0</TotalTime>
  <ScaleCrop>false</ScaleCrop>
  <LinksUpToDate>false</LinksUpToDate>
  <CharactersWithSpaces>12044</CharactersWithSpaces>
  <Application>WPS Office_11.8.0.17013_F1E327BC-269C-435d-A152-05C5408002CA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2021-07-12T06:00:00Z</dcterms:created>
  <dc:creator>jianzhang;chdang</dc:creator>
  <cp:lastModifiedBy>辛雅婷</cp:lastModifiedBy>
  <cp:lastPrinted>2025-12-29T04:23:00Z</cp:lastPrinted>
  <dcterms:modified xsi:type="dcterms:W3CDTF">2025-12-31T09:53:20Z</dcterms:modified>
  <dc:title>深证上[2021]692号附件：深圳证券交易所公开募集基础设施证券投资基金业务指南第4号——存续期业务办理</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0x010100BFF86933982D954699BF75D6EEFACEE401008F598E7BA4788947AF492DCDF6522C8E</vt:lpwstr>
  </property>
  <property fmtid="{D5CDD505-2E9C-101B-9397-08002B2CF9AE}" pid="3" name="ClassificationOfTheGenus">
    <vt:lpwstr>291;#业务|8a57136d-fdc4-42df-9576-bb5b0cdcc0d0;#402;#所级发文|e93199f0-cd75-467e-a7e7-410daf94f5a9</vt:lpwstr>
  </property>
  <property fmtid="{D5CDD505-2E9C-101B-9397-08002B2CF9AE}" pid="4" name="DraftingDepartment">
    <vt:lpwstr/>
  </property>
  <property fmtid="{D5CDD505-2E9C-101B-9397-08002B2CF9AE}" pid="5" name="KSOProductBuildVer">
    <vt:lpwstr>2052-11.8.0.17013</vt:lpwstr>
  </property>
  <property fmtid="{D5CDD505-2E9C-101B-9397-08002B2CF9AE}" pid="6" name="ICV">
    <vt:lpwstr>E66DB15D8FEB48DAA72CADB583CC2069</vt:lpwstr>
  </property>
</Properties>
</file>