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snapToGrid w:val="0"/>
        <w:spacing w:beforeAutospacing="0" w:afterAutospacing="0" w:line="560" w:lineRule="exact"/>
        <w:ind w:left="0" w:leftChars="0" w:firstLine="0" w:firstLineChars="0"/>
        <w:jc w:val="both"/>
        <w:textAlignment w:val="auto"/>
        <w:rPr>
          <w:rFonts w:hint="default" w:ascii="黑体" w:hAnsi="黑体" w:eastAsia="黑体" w:cs="黑体"/>
          <w:sz w:val="32"/>
          <w:szCs w:val="28"/>
          <w:highlight w:val="none"/>
          <w:lang w:val="en-US" w:eastAsia="zh-CN"/>
        </w:rPr>
      </w:pPr>
      <w:r>
        <w:rPr>
          <w:rFonts w:hint="eastAsia" w:ascii="黑体" w:hAnsi="黑体" w:eastAsia="黑体" w:cs="黑体"/>
          <w:sz w:val="32"/>
          <w:szCs w:val="28"/>
          <w:highlight w:val="none"/>
          <w:lang w:val="en-US" w:eastAsia="zh-CN"/>
        </w:rPr>
        <w:t>附件</w:t>
      </w:r>
    </w:p>
    <w:p>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sz w:val="36"/>
          <w:szCs w:val="32"/>
          <w:highlight w:val="none"/>
          <w:lang w:val="en-US" w:eastAsia="zh-CN"/>
        </w:rPr>
      </w:pPr>
      <w:r>
        <w:rPr>
          <w:rFonts w:hint="eastAsia" w:ascii="方正小标宋简体" w:hAnsi="方正小标宋简体" w:eastAsia="方正小标宋简体" w:cs="方正小标宋简体"/>
          <w:sz w:val="36"/>
          <w:szCs w:val="32"/>
          <w:highlight w:val="none"/>
          <w:lang w:val="en-US" w:eastAsia="zh-CN"/>
        </w:rPr>
        <w:t>2025年度国家重点研发计划高新技术</w:t>
      </w:r>
    </w:p>
    <w:p>
      <w:pPr>
        <w:keepNext w:val="0"/>
        <w:keepLines w:val="0"/>
        <w:pageBreakBefore w:val="0"/>
        <w:shd w:val="clear" w:color="auto" w:fill="FFFFFF"/>
        <w:kinsoku/>
        <w:wordWrap/>
        <w:overflowPunct/>
        <w:topLinePunct w:val="0"/>
        <w:autoSpaceDE/>
        <w:autoSpaceDN/>
        <w:bidi w:val="0"/>
        <w:snapToGrid w:val="0"/>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sz w:val="36"/>
          <w:szCs w:val="32"/>
          <w:highlight w:val="none"/>
          <w:lang w:val="en-US" w:eastAsia="zh-CN"/>
        </w:rPr>
      </w:pPr>
      <w:r>
        <w:rPr>
          <w:rFonts w:hint="eastAsia" w:ascii="方正小标宋简体" w:hAnsi="方正小标宋简体" w:eastAsia="方正小标宋简体" w:cs="方正小标宋简体"/>
          <w:sz w:val="36"/>
          <w:szCs w:val="32"/>
          <w:highlight w:val="none"/>
          <w:lang w:val="en-US" w:eastAsia="zh-CN"/>
        </w:rPr>
        <w:t>成果产业化试点名单</w:t>
      </w:r>
    </w:p>
    <w:p>
      <w:pPr>
        <w:jc w:val="center"/>
        <w:rPr>
          <w:rFonts w:hint="eastAsia" w:ascii="方正小标宋简体" w:hAnsi="方正小标宋简体" w:eastAsia="方正小标宋简体" w:cs="方正小标宋简体"/>
          <w:sz w:val="32"/>
          <w:szCs w:val="40"/>
          <w:lang w:val="en-US" w:eastAsia="zh-CN"/>
        </w:rPr>
      </w:pPr>
    </w:p>
    <w:p>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试点成果</w:t>
      </w:r>
    </w:p>
    <w:tbl>
      <w:tblPr>
        <w:tblStyle w:val="15"/>
        <w:tblW w:w="83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786"/>
        <w:gridCol w:w="4244"/>
        <w:gridCol w:w="3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成果名称</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所属单位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8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高端功能与智能材料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超高储能密度电介质材料及器件</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集成电路引线框架铜合金数据驱动设计与制造</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北京科技大学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一种适用于建筑物抗震防灾的高灵敏度熵调控非晶合金应力阻抗应变片</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南京理工大学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选择性加氢贵金属减量技术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浙江大学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491"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液冷热管理材料制备</w:t>
            </w:r>
            <w:r>
              <w:rPr>
                <w:rFonts w:hint="eastAsia" w:ascii="Times New Roman" w:hAnsi="Times New Roman" w:cs="Times New Roman"/>
                <w:i w:val="0"/>
                <w:iCs w:val="0"/>
                <w:color w:val="000000"/>
                <w:kern w:val="0"/>
                <w:sz w:val="24"/>
                <w:szCs w:val="24"/>
                <w:u w:val="none"/>
                <w:lang w:val="en-US" w:eastAsia="zh-CN" w:bidi="ar"/>
              </w:rPr>
              <w:t>成套技术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巨化集团有限公司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数据中心单相浸没式液冷解决方案</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巨化集团有限公司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687"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7</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新型电磁材料创新集成450km/h高速列车牵引电机</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国家高速列车青岛技术创新中心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8</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航空燃油聚结分离装置</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华南理工大学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9</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面向氢气高效分离的无机二维材料膜</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华南理工大学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8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先进结构与复合材料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10</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吸音蜂窝及其复合材料制备技术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中国航空制造技术研究院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11</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川藏铁路用耐磨、抗疲劳、耐蚀钢轨与辙叉的研制及成套应用技术研发</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中国铁道科学研究院集团有限公司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12</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川藏铁路复杂环境结构混凝土长期性能保持关键技术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中国铁道科学研究院集团有限公司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13</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川藏铁路复杂环境喷射混凝土高性能化技术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中国铁道科学研究院集团有限公司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14</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川藏铁路复杂环境结构混凝土抗裂性提升关键技术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中国铁道科学研究院集团有限公司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15</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高温合金粗粉返回再利用制粉技术及应用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中国航发北京航空材料研究院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16</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大吨位碳纤维复合材料拉索</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北京科技大学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17</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连铸结晶器多层梯度冷喷涂修复及纳米硬质强化复合镀技术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鞍钢集团北京研究院有限公司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18</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超高刚度镁基复合材料研发 关键技术与应用开发</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哈尔滨工业大学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8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新型显示与战略性电子材料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19</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Sub-6GHz GaN射频器件</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中国电子科技集团公司第十三研究所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20</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高频、高功率激光调制器技术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中国科学院福建物质结构研究所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8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稀土新材料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21</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高耐温钴基永磁材料系列制备技术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bidi="ar"/>
              </w:rPr>
              <w:t>中国计量</w:t>
            </w:r>
            <w:r>
              <w:rPr>
                <w:rFonts w:hint="default" w:ascii="Times New Roman" w:hAnsi="Times New Roman" w:cs="Times New Roman" w:eastAsiaTheme="minorEastAsia"/>
                <w:i w:val="0"/>
                <w:iCs w:val="0"/>
                <w:color w:val="000000"/>
                <w:kern w:val="0"/>
                <w:sz w:val="22"/>
                <w:szCs w:val="22"/>
                <w:u w:val="none"/>
                <w:lang w:val="en-US" w:eastAsia="zh-CN" w:bidi="ar"/>
              </w:rPr>
              <w:t>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22</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无重稀土高矫顽力烧结钕铁硼关键技术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中国科学院宁波材料技术与工程研究所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cantSplit/>
          <w:trHeight w:val="500" w:hRule="atLeast"/>
          <w:jc w:val="center"/>
        </w:trPr>
        <w:tc>
          <w:tcPr>
            <w:tcW w:w="8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高性能制造技术与重大装备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23</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6吋半绝缘SiC长晶炉、6/8吋(兼容)SiC外延炉</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北京北方华创微电子装备有限公司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24</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Micro-LED 用新型MOCVD设备</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中微半导体设备（上海）股份有限公司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25</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大型航天薄壁铝合金整体筒段精确成形技术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上海航天精密机械研究所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26</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耐高温、抗腐蚀传动系统轴承</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洛阳轴承集团股份有限公司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27</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航空液压系统高性能密封件</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广州机械科学研究院有限公司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28</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超大尺寸无缝钛阴极辊关键制造技术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西安泰金新能科技股份有限公司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8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智能传感器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29</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航天器控制系统先进传感器及核心部组件与制造工艺</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北京控制工程研究所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30</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面向颅内多参数检测的柔性颅内植入式多模态集成感知及调控技术系统</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中国科学院空天信息创新研究院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31</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人体健康监测传感器自供能关键技术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北京纳米能源与系统研</w:t>
            </w:r>
            <w:r>
              <w:rPr>
                <w:rFonts w:hint="eastAsia" w:ascii="宋体" w:hAnsi="宋体" w:eastAsia="宋体" w:cs="宋体"/>
                <w:i w:val="0"/>
                <w:iCs w:val="0"/>
                <w:color w:val="000000"/>
                <w:kern w:val="0"/>
                <w:sz w:val="24"/>
                <w:szCs w:val="24"/>
                <w:u w:val="none"/>
                <w:lang w:val="en-US" w:eastAsia="zh-CN" w:bidi="ar"/>
              </w:rPr>
              <w:t>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32</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高灵敏</w:t>
            </w:r>
            <w:r>
              <w:rPr>
                <w:rStyle w:val="29"/>
                <w:rFonts w:eastAsia="宋体"/>
                <w:lang w:val="en-US" w:eastAsia="zh-CN" w:bidi="ar"/>
              </w:rPr>
              <w:t>MEMS</w:t>
            </w:r>
            <w:r>
              <w:rPr>
                <w:rStyle w:val="30"/>
                <w:lang w:val="en-US" w:eastAsia="zh-CN" w:bidi="ar"/>
              </w:rPr>
              <w:t>磁敏感元件及传感器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国网智能电网研究院有限公司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33</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微型高性能加速度传感器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北京航天兴华科技有限公司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w:t>
            </w:r>
            <w:r>
              <w:rPr>
                <w:rFonts w:hint="default" w:ascii="Times New Roman" w:hAnsi="Times New Roman" w:cs="Times New Roman" w:eastAsiaTheme="minorEastAsia"/>
                <w:i w:val="0"/>
                <w:iCs w:val="0"/>
                <w:color w:val="000000"/>
                <w:kern w:val="0"/>
                <w:sz w:val="24"/>
                <w:szCs w:val="24"/>
                <w:u w:val="none"/>
                <w:lang w:val="en-US" w:eastAsia="zh-CN" w:bidi="ar"/>
              </w:rPr>
              <w:t>4</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火箭传感器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航天长征火箭技术有限公司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35</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新型宽带</w:t>
            </w:r>
            <w:r>
              <w:rPr>
                <w:rStyle w:val="29"/>
                <w:rFonts w:eastAsia="宋体"/>
                <w:lang w:val="en-US" w:eastAsia="zh-CN" w:bidi="ar"/>
              </w:rPr>
              <w:t>ng</w:t>
            </w:r>
            <w:r>
              <w:rPr>
                <w:rStyle w:val="30"/>
                <w:lang w:val="en-US" w:eastAsia="zh-CN" w:bidi="ar"/>
              </w:rPr>
              <w:t>分辨力三轴加速度传感器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天津新松机器人自动化有限公司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36</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汽车级高精度组合导航传感器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河北美泰电子科技有限公司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37</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系列化深海环境观测与资源探测传感器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中国科学院沈阳自动化研究所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38</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多参数差压流量计</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沈阳中科博微科技股份有限公司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39</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基于谐振悬臂梁的传感界面量化模型与定量分析仪器技术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中国科学院上海微系统与信息技术研究所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40</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高性能X射线传感器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奕瑞电子科技集团股份有限</w:t>
            </w:r>
            <w:r>
              <w:rPr>
                <w:rFonts w:hint="eastAsia" w:ascii="宋体" w:hAnsi="宋体" w:eastAsia="宋体" w:cs="宋体"/>
                <w:i w:val="0"/>
                <w:iCs w:val="0"/>
                <w:color w:val="000000"/>
                <w:kern w:val="0"/>
                <w:sz w:val="24"/>
                <w:szCs w:val="24"/>
                <w:u w:val="none"/>
                <w:lang w:val="en-US" w:eastAsia="zh-CN" w:bidi="ar"/>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41</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电磁传感器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新联超导（上海）科技有限公司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42</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一种具有微型加热器的薄膜吸气剂结构及其制造方法</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上海新微技术研发中心有限公司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43</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高性能声音敏感元件及传感器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无锡韦感半导体有限公司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44</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新型高性能</w:t>
            </w:r>
            <w:r>
              <w:rPr>
                <w:rFonts w:hint="default" w:ascii="Times New Roman" w:hAnsi="Times New Roman" w:eastAsia="宋体" w:cs="Times New Roman"/>
                <w:i w:val="0"/>
                <w:iCs w:val="0"/>
                <w:color w:val="000000"/>
                <w:kern w:val="0"/>
                <w:sz w:val="24"/>
                <w:szCs w:val="24"/>
                <w:u w:val="none"/>
                <w:lang w:val="en-US" w:eastAsia="zh-CN" w:bidi="ar"/>
              </w:rPr>
              <w:t>MEMS</w:t>
            </w:r>
            <w:r>
              <w:rPr>
                <w:rFonts w:hint="eastAsia" w:ascii="宋体" w:hAnsi="宋体" w:eastAsia="宋体" w:cs="宋体"/>
                <w:i w:val="0"/>
                <w:iCs w:val="0"/>
                <w:color w:val="000000"/>
                <w:kern w:val="0"/>
                <w:sz w:val="24"/>
                <w:szCs w:val="24"/>
                <w:u w:val="none"/>
                <w:lang w:val="en-US" w:eastAsia="zh-CN" w:bidi="ar"/>
              </w:rPr>
              <w:t>气体传感器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苏州慧闻纳米科技有限公司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45</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MEMS</w:t>
            </w:r>
            <w:r>
              <w:rPr>
                <w:rStyle w:val="30"/>
                <w:lang w:val="en-US" w:eastAsia="zh-CN" w:bidi="ar"/>
              </w:rPr>
              <w:t>传感器批量制造平台</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芯联集成电路制造股份有限公司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46</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金刚石量子磁传感器研制及应用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中国科学技术大学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47</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钢水原位连续测温传感器及测量系统</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马鞍山钢铁股份有限公司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48</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高性能激光气体传感组件</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山东省科创集团有限公司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49</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生物传感器敏感元件关键技术及应用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山东康华生物医疗科技股份有限公司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50</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聚合物先驱体陶瓷超材料无线无源温度传感器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51</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超细纤维表面高精度喷印技术与装备</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华中科技大学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52</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高铁车辆健康监控系统成套传感器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中车株洲电力机车研究所有限公司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53</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面向自动驾驶的可产业化量产的车规级固态激光雷达</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深圳市速腾聚创科技有限公司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54</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感算一体化室温红外成像探测技术</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中国科学院重庆绿色智能技术研究院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55</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纳米级精度位移测量光栅传感器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56</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公路基础设施分布式薄膜传感器</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中航电测仪器（西安）有限公司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8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工业软件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57</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离散行业工业互联网操作系统核心组件</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58</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数据驱动的制造过程闭环性能分析与调控优化技术及软件</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59</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离散制造全流程工业数据智能分析与决策系统</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北京航空航天大学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60</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分布式时序数据管理系统</w:t>
            </w:r>
            <w:r>
              <w:rPr>
                <w:rFonts w:hint="default" w:ascii="Times New Roman" w:hAnsi="Times New Roman" w:eastAsia="宋体" w:cs="Times New Roman"/>
                <w:i w:val="0"/>
                <w:iCs w:val="0"/>
                <w:color w:val="000000"/>
                <w:kern w:val="0"/>
                <w:sz w:val="24"/>
                <w:szCs w:val="24"/>
                <w:u w:val="none"/>
                <w:lang w:val="en-US" w:eastAsia="zh-CN" w:bidi="ar"/>
              </w:rPr>
              <w:t>Apache IoTDB</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61</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MEC</w:t>
            </w:r>
            <w:r>
              <w:rPr>
                <w:rFonts w:hint="eastAsia" w:ascii="宋体" w:hAnsi="宋体" w:eastAsia="宋体" w:cs="宋体"/>
                <w:i w:val="0"/>
                <w:iCs w:val="0"/>
                <w:color w:val="000000"/>
                <w:kern w:val="0"/>
                <w:sz w:val="24"/>
                <w:szCs w:val="24"/>
                <w:u w:val="none"/>
                <w:lang w:val="en-US" w:eastAsia="zh-CN" w:bidi="ar"/>
              </w:rPr>
              <w:t>的边缘控制与实时仿真基础理论与方法</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中国科学院沈阳自动化研究所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62</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基于云架构的服务化MES与智能管控平台系统</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北京小米移动软件有限</w:t>
            </w:r>
            <w:r>
              <w:rPr>
                <w:rFonts w:hint="eastAsia" w:ascii="宋体" w:hAnsi="宋体" w:eastAsia="宋体" w:cs="宋体"/>
                <w:i w:val="0"/>
                <w:iCs w:val="0"/>
                <w:color w:val="000000"/>
                <w:kern w:val="0"/>
                <w:sz w:val="24"/>
                <w:szCs w:val="24"/>
                <w:u w:val="none"/>
                <w:lang w:val="en-US" w:eastAsia="zh-CN" w:bidi="ar"/>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63</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国产等几何分析软件</w:t>
            </w:r>
            <w:r>
              <w:rPr>
                <w:rFonts w:hint="default" w:ascii="Times New Roman" w:hAnsi="Times New Roman" w:eastAsia="宋体" w:cs="Times New Roman"/>
                <w:i w:val="0"/>
                <w:iCs w:val="0"/>
                <w:color w:val="000000"/>
                <w:kern w:val="0"/>
                <w:sz w:val="24"/>
                <w:szCs w:val="24"/>
                <w:u w:val="none"/>
                <w:lang w:val="en-US" w:eastAsia="zh-CN" w:bidi="ar"/>
              </w:rPr>
              <w:t>ADIGA</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64</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分布式工厂工业互联平台</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上海飞机制造有限公司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65</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个性化定制产业工业互联平台</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广州明珞装备股份有限公司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66</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面向</w:t>
            </w:r>
            <w:r>
              <w:rPr>
                <w:rFonts w:hint="default" w:ascii="Times New Roman" w:hAnsi="Times New Roman" w:eastAsia="宋体" w:cs="Times New Roman"/>
                <w:i w:val="0"/>
                <w:iCs w:val="0"/>
                <w:color w:val="000000"/>
                <w:kern w:val="0"/>
                <w:sz w:val="24"/>
                <w:szCs w:val="24"/>
                <w:u w:val="none"/>
                <w:lang w:val="en-US" w:eastAsia="zh-CN" w:bidi="ar"/>
              </w:rPr>
              <w:t>OT</w:t>
            </w:r>
            <w:r>
              <w:rPr>
                <w:rFonts w:hint="eastAsia" w:ascii="宋体" w:hAnsi="宋体" w:eastAsia="宋体" w:cs="宋体"/>
                <w:i w:val="0"/>
                <w:iCs w:val="0"/>
                <w:color w:val="000000"/>
                <w:kern w:val="0"/>
                <w:sz w:val="24"/>
                <w:szCs w:val="24"/>
                <w:u w:val="none"/>
                <w:lang w:val="en-US" w:eastAsia="zh-CN" w:bidi="ar"/>
              </w:rPr>
              <w:t>和</w:t>
            </w:r>
            <w:r>
              <w:rPr>
                <w:rFonts w:hint="default" w:ascii="Times New Roman" w:hAnsi="Times New Roman" w:eastAsia="宋体" w:cs="Times New Roman"/>
                <w:i w:val="0"/>
                <w:iCs w:val="0"/>
                <w:color w:val="000000"/>
                <w:kern w:val="0"/>
                <w:sz w:val="24"/>
                <w:szCs w:val="24"/>
                <w:u w:val="none"/>
                <w:lang w:val="en-US" w:eastAsia="zh-CN" w:bidi="ar"/>
              </w:rPr>
              <w:t>IT</w:t>
            </w:r>
            <w:r>
              <w:rPr>
                <w:rFonts w:hint="eastAsia" w:ascii="宋体" w:hAnsi="宋体" w:eastAsia="宋体" w:cs="宋体"/>
                <w:i w:val="0"/>
                <w:iCs w:val="0"/>
                <w:color w:val="000000"/>
                <w:kern w:val="0"/>
                <w:sz w:val="24"/>
                <w:szCs w:val="24"/>
                <w:u w:val="none"/>
                <w:lang w:val="en-US" w:eastAsia="zh-CN" w:bidi="ar"/>
              </w:rPr>
              <w:t>融合的端边云互联集成技术及系统</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中国科学院深圳先进技术研究院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67</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大规模制造产业工业互联平台</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珠海格力电器股份有限公司</w:t>
            </w:r>
          </w:p>
        </w:tc>
      </w:tr>
    </w:tbl>
    <w:p>
      <w:pPr>
        <w:jc w:val="center"/>
        <w:rPr>
          <w:rFonts w:hint="eastAsia" w:ascii="方正小标宋简体" w:hAnsi="方正小标宋简体" w:eastAsia="方正小标宋简体" w:cs="方正小标宋简体"/>
          <w:sz w:val="32"/>
          <w:szCs w:val="40"/>
          <w:lang w:val="en-US" w:eastAsia="zh-CN"/>
        </w:rPr>
      </w:pPr>
    </w:p>
    <w:p>
      <w:pPr>
        <w:jc w:val="cente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32"/>
          <w:szCs w:val="40"/>
          <w:lang w:val="en-US" w:eastAsia="zh-CN"/>
        </w:rPr>
        <w:t>试点单位</w:t>
      </w:r>
    </w:p>
    <w:tbl>
      <w:tblPr>
        <w:tblStyle w:val="15"/>
        <w:tblW w:w="8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786"/>
        <w:gridCol w:w="4693"/>
        <w:gridCol w:w="2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480" w:hRule="atLeast"/>
          <w:tblHeader/>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单位名称</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推荐部门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668" w:hRule="atLeast"/>
          <w:jc w:val="center"/>
        </w:trPr>
        <w:tc>
          <w:tcPr>
            <w:tcW w:w="83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eastAsia" w:ascii="黑体" w:hAnsi="黑体" w:eastAsia="黑体" w:cs="黑体"/>
                <w:b w:val="0"/>
                <w:bCs w:val="0"/>
                <w:sz w:val="28"/>
                <w:szCs w:val="28"/>
                <w:lang w:val="en-US" w:eastAsia="zh-CN"/>
              </w:rPr>
              <w:t>区域类试点单位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石家庄高新技术产业开发区管理委员会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河北省工业和信息化厅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包头稀土高新技术产业开发区管理委员会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内蒙古自治区科学技术厅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大连高新技术产业园区管理委员会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辽宁省科学技术厅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辽宁省沈抚改革创新示范区</w:t>
            </w:r>
            <w:r>
              <w:rPr>
                <w:rFonts w:hint="eastAsia" w:asciiTheme="minorEastAsia" w:hAnsiTheme="minorEastAsia" w:cstheme="minorEastAsia"/>
                <w:sz w:val="24"/>
                <w:szCs w:val="24"/>
                <w:lang w:val="en-US" w:eastAsia="zh-CN"/>
              </w:rPr>
              <w:t>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辽宁省工业和信息化厅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上海市宝山区科学技术委员会（</w:t>
            </w:r>
            <w:r>
              <w:rPr>
                <w:rFonts w:hint="eastAsia" w:asciiTheme="minorEastAsia" w:hAnsiTheme="minorEastAsia" w:eastAsiaTheme="minorEastAsia" w:cstheme="minorEastAsia"/>
                <w:sz w:val="24"/>
                <w:szCs w:val="24"/>
                <w:lang w:val="en-US" w:eastAsia="zh-CN"/>
              </w:rPr>
              <w:t>张江高新区宝山园</w:t>
            </w:r>
            <w:r>
              <w:rPr>
                <w:rFonts w:hint="eastAsia" w:asciiTheme="minorEastAsia" w:hAnsiTheme="minorEastAsia" w:cstheme="minorEastAsia"/>
                <w:sz w:val="24"/>
                <w:szCs w:val="24"/>
                <w:lang w:val="en-US" w:eastAsia="zh-CN"/>
              </w:rPr>
              <w:t>管理联席会议办公室）</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上海市科学技术委员会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无锡市科学技术局</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7</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无锡惠山经济技术开发区管理委员会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8</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宜兴经济技</w:t>
            </w:r>
            <w:bookmarkStart w:id="0" w:name="_GoBack"/>
            <w:bookmarkEnd w:id="0"/>
            <w:r>
              <w:rPr>
                <w:rFonts w:hint="eastAsia" w:asciiTheme="minorEastAsia" w:hAnsiTheme="minorEastAsia" w:eastAsiaTheme="minorEastAsia" w:cstheme="minorEastAsia"/>
                <w:sz w:val="24"/>
                <w:szCs w:val="24"/>
                <w:lang w:val="en-US" w:eastAsia="zh-CN"/>
              </w:rPr>
              <w:t>术开发区管理委员会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常州国家高新技术产业开发区管理委员会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昆山高新技术产业开发区管理委员会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11</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连云港高新技术产业开发区管理委员会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盐城高新技术产业开发区管理委员会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13</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宁波市科学技术局</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浙江省经济和信息化厅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14</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宁波高新技术产业开发区管理委员会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浙江省经济和信息化厅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15</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湖州市科学技术局</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浙江省经济和信息化厅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16</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厦门火炬高技术产业开发区管理委员会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福建省科学技术厅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17</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景德镇高新技术产业开发区管理委员会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江西省科学技术厅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18</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郑州市科学技术局</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河南省科学技术厅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19</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安阳高新技术产业开发区管理委员会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河南省科学技术厅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20</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襄阳高新技术产业开发区管理委员会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湖北省科学技术厅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21</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长沙高新技术产业开发区管理委员会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湖南省科学技术厅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22</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东莞松山湖高新技术产业开发区</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广东省科学技术厅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23</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重庆两江新区管理委员会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24</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成都高新技术产业开发区管理委员会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四川省科学技术厅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26</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西安高新技术产业开发区管理委员会</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99" w:hRule="atLeast"/>
          <w:jc w:val="center"/>
        </w:trPr>
        <w:tc>
          <w:tcPr>
            <w:tcW w:w="8346"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黑体" w:hAnsi="黑体" w:eastAsia="黑体" w:cs="黑体"/>
                <w:b w:val="0"/>
                <w:bCs w:val="0"/>
                <w:sz w:val="28"/>
                <w:szCs w:val="28"/>
                <w:lang w:val="en-US" w:eastAsia="zh-CN"/>
              </w:rPr>
              <w:t>产业化</w:t>
            </w:r>
            <w:r>
              <w:rPr>
                <w:rFonts w:hint="eastAsia" w:ascii="黑体" w:hAnsi="黑体" w:eastAsia="黑体" w:cs="黑体"/>
                <w:i w:val="0"/>
                <w:iCs w:val="0"/>
                <w:color w:val="000000"/>
                <w:kern w:val="0"/>
                <w:sz w:val="28"/>
                <w:szCs w:val="28"/>
                <w:u w:val="none"/>
                <w:lang w:val="en-US" w:eastAsia="zh-CN" w:bidi="ar"/>
              </w:rPr>
              <w:t>实施类试点单位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w:t>
            </w:r>
          </w:p>
        </w:tc>
        <w:tc>
          <w:tcPr>
            <w:tcW w:w="46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南开大学</w:t>
            </w:r>
          </w:p>
        </w:tc>
        <w:tc>
          <w:tcPr>
            <w:tcW w:w="2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天津市科学技术局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w:t>
            </w:r>
          </w:p>
        </w:tc>
        <w:tc>
          <w:tcPr>
            <w:tcW w:w="46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唐山钢铁集团有限责任公司</w:t>
            </w:r>
          </w:p>
        </w:tc>
        <w:tc>
          <w:tcPr>
            <w:tcW w:w="2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河北省科学技术厅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3</w:t>
            </w:r>
          </w:p>
        </w:tc>
        <w:tc>
          <w:tcPr>
            <w:tcW w:w="46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安泰（霸州）特种粉业有限公司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河北省工业和信息化厅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4</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中国北方稀土（集团）高科技股份有限公司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内蒙古自治区科学技术厅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5</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包头稀土研究院</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内蒙古自治区科学技术厅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6</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沈阳透平机械股份有限公司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辽宁省工业和信息化厅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7</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沈阳新松机器人自动化股份有限公司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辽宁省工业和信息化厅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8</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沈阳工业大学</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辽宁省科学技术厅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9</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沈阳化工大学</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辽宁省工业和信息化厅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10</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中国科学院大连化学物理研究所</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辽宁省科学技术厅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11</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上海化工研究院有限公司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上海市科学技术委员会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12</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上海瀚界科技发展有限公司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上海市经济和信息化委员会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13</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江阴兴澄特种钢铁有限公司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14</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银邦金属复合材料股份有限公司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15</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无锡中微晶园电子有限公司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16</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法尔胜泓昇集团有限公司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17</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江苏银环精密钢管有限公司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18</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天目湖先进储能技术研究院有限公司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19</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江苏联瑞新材料股份有限公司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20</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宁波中车时代传感技术有限公司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浙江省科学技术厅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21</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宁波伏尔肯科技股份有限公司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浙江省科学技术厅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22</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中国科学院合肥物质科学研究院</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安徽省工业和信息化厅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23</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浪潮计算机科技有限公司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山东省科学技术厅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24</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青岛镭测创芯科技有限公司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山东省科学技术厅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25</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稀土催化创新研究院（东营）有限公司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山东省科学技术厅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26</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龙门实验室</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河南省科学技术厅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武汉国创科光电装备有限公司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湖北省经济和信息化厅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威胜信息技术股份有限公司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湖南省科学技术厅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株洲科能新材料股份有限公司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湖南省工业和信息化厅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粤港澳大湾区（广东）国创中心</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广东省科学技术厅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中煤科工集团重庆研究院有限公司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重庆材料研究院有限公司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中国汽车工程研究院股份有限公司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重庆山外山血液净化技术股份有限公司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成都飞机工业（集团）有限责任公司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四川省科学技术厅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成都玖锦科技有限公司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四川省科学技术厅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沃顿科技股份有限公司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贵州省工业和信息化厅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西北有色金属研究院</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0"/>
                <w:sz w:val="24"/>
                <w:szCs w:val="24"/>
                <w:u w:val="none"/>
                <w:lang w:val="en-US" w:eastAsia="zh-CN" w:bidi="ar"/>
              </w:rPr>
              <w:t>39</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西安空天机电智能制造有限公司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西安交通大学</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西北工业大学</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sz w:val="24"/>
                <w:szCs w:val="24"/>
                <w:lang w:val="en-US" w:eastAsia="zh-CN"/>
              </w:rPr>
              <w:t>42</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共享智能装备有限公司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宁夏回族自治区工业和信息化厅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499"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sz w:val="24"/>
                <w:szCs w:val="24"/>
                <w:lang w:val="en-US" w:eastAsia="zh-CN"/>
              </w:rPr>
              <w:t>43</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吴忠仪表有限责任公司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宁夏回族自治区科学技术厅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606" w:hRule="atLeast"/>
          <w:jc w:val="center"/>
        </w:trPr>
        <w:tc>
          <w:tcPr>
            <w:tcW w:w="83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eastAsia" w:ascii="黑体" w:hAnsi="黑体" w:eastAsia="黑体" w:cs="黑体"/>
                <w:b w:val="0"/>
                <w:bCs w:val="0"/>
                <w:sz w:val="28"/>
                <w:szCs w:val="28"/>
                <w:lang w:val="en-US" w:eastAsia="zh-CN"/>
              </w:rPr>
              <w:t>第三方服务</w:t>
            </w:r>
            <w:r>
              <w:rPr>
                <w:rFonts w:hint="default" w:ascii="Times New Roman" w:hAnsi="Times New Roman" w:eastAsia="黑体" w:cs="Times New Roman"/>
                <w:i w:val="0"/>
                <w:iCs w:val="0"/>
                <w:color w:val="000000"/>
                <w:kern w:val="0"/>
                <w:sz w:val="28"/>
                <w:szCs w:val="28"/>
                <w:u w:val="none"/>
                <w:lang w:val="en-US" w:eastAsia="zh-CN" w:bidi="ar"/>
              </w:rPr>
              <w:t>类试点单位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1</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工业和信息化部产业发展促进中心</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中国机电设备招标中心（工业和信息化部政府采购中心）</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3</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中国机械工业联合会</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北京市科学技术委员会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4</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同方科技创新有限公司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北京市科学技术委员会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5</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天津天开发展集团有限公司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6</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保定中关村信息谷科技服务有限责任公司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7</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无锡市产业创新研究院</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8</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江苏集萃先进金属材料研究所有限公司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9</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丹阳市高新技术创业服务有限公司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10</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浙江大学科技园发展有限公司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浙江省经济和信息化厅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11</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山东省科创集团有限公司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12</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武汉华工大学科技园发展有限公司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湖北省经济和信息化厅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13</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湖北技术交易所</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14</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大湾区科技创新服务中心（广州）股份有限公司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15</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广州生产力促进中心有限公司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eastAsia" w:ascii="Times New Roman" w:hAnsi="Times New Roman" w:eastAsia="黑体" w:cs="Times New Roman"/>
                <w:i w:val="0"/>
                <w:iCs w:val="0"/>
                <w:color w:val="000000"/>
                <w:kern w:val="0"/>
                <w:sz w:val="24"/>
                <w:szCs w:val="24"/>
                <w:u w:val="none"/>
                <w:lang w:val="en-US" w:eastAsia="zh-CN" w:bidi="ar"/>
              </w:rPr>
              <w:t>16</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重庆高新技术产业研究院有限责任公司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eastAsia" w:ascii="Times New Roman" w:hAnsi="Times New Roman" w:eastAsia="黑体" w:cs="Times New Roman"/>
                <w:i w:val="0"/>
                <w:iCs w:val="0"/>
                <w:color w:val="000000"/>
                <w:kern w:val="0"/>
                <w:sz w:val="24"/>
                <w:szCs w:val="24"/>
                <w:u w:val="none"/>
                <w:lang w:val="en-US" w:eastAsia="zh-CN" w:bidi="ar"/>
              </w:rPr>
              <w:t>17</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成都经开科技产业孵化有限公司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四川省经济和信息化厅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eastAsia" w:ascii="Times New Roman" w:hAnsi="Times New Roman" w:eastAsia="黑体" w:cs="Times New Roman"/>
                <w:i w:val="0"/>
                <w:iCs w:val="0"/>
                <w:color w:val="000000"/>
                <w:kern w:val="0"/>
                <w:sz w:val="24"/>
                <w:szCs w:val="24"/>
                <w:u w:val="none"/>
                <w:lang w:val="en-US" w:eastAsia="zh-CN" w:bidi="ar"/>
              </w:rPr>
              <w:t>18</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陕西西工大科技园有限公司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eastAsia" w:ascii="Times New Roman" w:hAnsi="Times New Roman" w:eastAsia="黑体" w:cs="Times New Roman"/>
                <w:i w:val="0"/>
                <w:iCs w:val="0"/>
                <w:color w:val="000000"/>
                <w:kern w:val="0"/>
                <w:sz w:val="24"/>
                <w:szCs w:val="24"/>
                <w:u w:val="none"/>
                <w:lang w:val="en-US" w:eastAsia="zh-CN" w:bidi="ar"/>
              </w:rPr>
              <w:t>19</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秦创原（延安）创新促进中心（延安高新技术创业服务中心）</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671" w:hRule="atLeast"/>
          <w:jc w:val="center"/>
        </w:trPr>
        <w:tc>
          <w:tcPr>
            <w:tcW w:w="83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黑体" w:hAnsi="黑体" w:eastAsia="黑体" w:cs="黑体"/>
                <w:b w:val="0"/>
                <w:bCs w:val="0"/>
                <w:sz w:val="28"/>
                <w:szCs w:val="28"/>
                <w:lang w:val="en-US" w:eastAsia="zh-CN"/>
              </w:rPr>
              <w:t>金融服务类试点单位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北京中科创星创业投资管理合伙企业（有限合伙）</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2</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中信聚信</w:t>
            </w:r>
            <w:r>
              <w:rPr>
                <w:rFonts w:hint="default"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北京</w:t>
            </w:r>
            <w:r>
              <w:rPr>
                <w:rFonts w:hint="default"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资本管理有限公司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北京市科学技术委员会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3</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中国石化集团资本有限公司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北京市科学技术委员会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4</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北京银行股份有限公司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北京市科学技术委员会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5</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中国邮政储蓄银行股份有限公司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北京市科学技术委员会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6</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渤海银行股份有限公司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7</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天津银行股份有限公司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8</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中国建设银行股份有限公司天津市分行</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9</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交通银行股份有限公司大连分行</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辽宁省科学技术厅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10</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中国人民财产保险股份有限公司大连市分公司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辽宁省科学技术厅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11</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江苏股权交易中心有限责任公司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12</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中国人民财产保险有限公司浙江省分公司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13</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湖南麓山科技投资有限公司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14</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中国银行股份有限公司深圳市分行</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15</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广西北部湾银行股份有限公司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广西壮族自治区科学技术厅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16</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广西东盟技术转移中心</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广西壮族自治区科学技术厅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17</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华科融资租赁有限公司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重庆市科学技术局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18</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陕西省创业投资协会</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9</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陕西股权交易中心股份有限公司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陕西省工业和信息化厅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cantSplit/>
          <w:trHeight w:val="500"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20</w:t>
            </w:r>
          </w:p>
        </w:tc>
        <w:tc>
          <w:tcPr>
            <w:tcW w:w="4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中国平安财产保险股份有限公司陕西分公司</w:t>
            </w:r>
          </w:p>
        </w:tc>
        <w:tc>
          <w:tcPr>
            <w:tcW w:w="2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陕西省科学技术厅</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GWZT-EN">
    <w:panose1 w:val="020204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8426"/>
      </w:tabs>
      <w:rPr>
        <w:rStyle w:val="1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default" w:ascii="宋体" w:hAnsi="宋体" w:eastAsia="宋体" w:cs="Times New Roman"/>
                              <w:sz w:val="28"/>
                              <w:szCs w:val="40"/>
                              <w:lang w:eastAsia="zh-CN"/>
                            </w:rPr>
                          </w:pPr>
                          <w:r>
                            <w:rPr>
                              <w:rFonts w:hint="default" w:ascii="宋体" w:hAnsi="宋体" w:eastAsia="宋体" w:cs="Times New Roman"/>
                              <w:sz w:val="28"/>
                              <w:szCs w:val="40"/>
                              <w:lang w:eastAsia="zh-CN"/>
                            </w:rPr>
                            <w:t>—</w:t>
                          </w:r>
                          <w:r>
                            <w:rPr>
                              <w:rFonts w:hint="default" w:ascii="宋体" w:hAnsi="宋体" w:eastAsia="宋体" w:cs="Times New Roman"/>
                              <w:sz w:val="24"/>
                              <w:szCs w:val="40"/>
                              <w:lang w:eastAsia="zh-CN"/>
                            </w:rPr>
                            <w:t>　</w:t>
                          </w:r>
                          <w:r>
                            <w:rPr>
                              <w:rFonts w:hint="default" w:ascii="宋体" w:hAnsi="宋体" w:eastAsia="宋体" w:cs="Times New Roman"/>
                              <w:sz w:val="28"/>
                              <w:szCs w:val="40"/>
                              <w:lang w:eastAsia="zh-CN"/>
                            </w:rPr>
                            <w:fldChar w:fldCharType="begin"/>
                          </w:r>
                          <w:r>
                            <w:rPr>
                              <w:rFonts w:hint="default" w:ascii="宋体" w:hAnsi="宋体" w:eastAsia="宋体" w:cs="Times New Roman"/>
                              <w:sz w:val="28"/>
                              <w:szCs w:val="40"/>
                              <w:lang w:eastAsia="zh-CN"/>
                            </w:rPr>
                            <w:instrText xml:space="preserve"> PAGE  \* MERGEFORMAT </w:instrText>
                          </w:r>
                          <w:r>
                            <w:rPr>
                              <w:rFonts w:hint="default" w:ascii="宋体" w:hAnsi="宋体" w:eastAsia="宋体" w:cs="Times New Roman"/>
                              <w:sz w:val="28"/>
                              <w:szCs w:val="40"/>
                              <w:lang w:eastAsia="zh-CN"/>
                            </w:rPr>
                            <w:fldChar w:fldCharType="separate"/>
                          </w:r>
                          <w:r>
                            <w:rPr>
                              <w:rFonts w:hint="default" w:ascii="宋体" w:hAnsi="宋体" w:eastAsia="宋体" w:cs="Times New Roman"/>
                              <w:sz w:val="28"/>
                              <w:szCs w:val="40"/>
                              <w:lang w:eastAsia="zh-CN"/>
                            </w:rPr>
                            <w:t>17</w:t>
                          </w:r>
                          <w:r>
                            <w:rPr>
                              <w:rFonts w:hint="default" w:ascii="宋体" w:hAnsi="宋体" w:eastAsia="宋体" w:cs="Times New Roman"/>
                              <w:sz w:val="28"/>
                              <w:szCs w:val="40"/>
                              <w:lang w:eastAsia="zh-CN"/>
                            </w:rPr>
                            <w:fldChar w:fldCharType="end"/>
                          </w:r>
                          <w:r>
                            <w:rPr>
                              <w:rFonts w:hint="default" w:ascii="宋体" w:hAnsi="宋体" w:eastAsia="宋体" w:cs="Times New Roman"/>
                              <w:sz w:val="24"/>
                              <w:szCs w:val="40"/>
                              <w:lang w:eastAsia="zh-CN"/>
                            </w:rPr>
                            <w:t>　</w:t>
                          </w:r>
                          <w:r>
                            <w:rPr>
                              <w:rFonts w:hint="default" w:ascii="宋体" w:hAnsi="宋体" w:eastAsia="宋体" w:cs="Times New Roman"/>
                              <w:sz w:val="28"/>
                              <w:szCs w:val="40"/>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11"/>
                      <w:rPr>
                        <w:rFonts w:hint="default" w:ascii="宋体" w:hAnsi="宋体" w:eastAsia="宋体" w:cs="Times New Roman"/>
                        <w:sz w:val="28"/>
                        <w:szCs w:val="40"/>
                        <w:lang w:eastAsia="zh-CN"/>
                      </w:rPr>
                    </w:pPr>
                    <w:r>
                      <w:rPr>
                        <w:rFonts w:hint="default" w:ascii="宋体" w:hAnsi="宋体" w:eastAsia="宋体" w:cs="Times New Roman"/>
                        <w:sz w:val="28"/>
                        <w:szCs w:val="40"/>
                        <w:lang w:eastAsia="zh-CN"/>
                      </w:rPr>
                      <w:t>—</w:t>
                    </w:r>
                    <w:r>
                      <w:rPr>
                        <w:rFonts w:hint="default" w:ascii="宋体" w:hAnsi="宋体" w:eastAsia="宋体" w:cs="Times New Roman"/>
                        <w:sz w:val="24"/>
                        <w:szCs w:val="40"/>
                        <w:lang w:eastAsia="zh-CN"/>
                      </w:rPr>
                      <w:t>　</w:t>
                    </w:r>
                    <w:r>
                      <w:rPr>
                        <w:rFonts w:hint="default" w:ascii="宋体" w:hAnsi="宋体" w:eastAsia="宋体" w:cs="Times New Roman"/>
                        <w:sz w:val="28"/>
                        <w:szCs w:val="40"/>
                        <w:lang w:eastAsia="zh-CN"/>
                      </w:rPr>
                      <w:fldChar w:fldCharType="begin"/>
                    </w:r>
                    <w:r>
                      <w:rPr>
                        <w:rFonts w:hint="default" w:ascii="宋体" w:hAnsi="宋体" w:eastAsia="宋体" w:cs="Times New Roman"/>
                        <w:sz w:val="28"/>
                        <w:szCs w:val="40"/>
                        <w:lang w:eastAsia="zh-CN"/>
                      </w:rPr>
                      <w:instrText xml:space="preserve"> PAGE  \* MERGEFORMAT </w:instrText>
                    </w:r>
                    <w:r>
                      <w:rPr>
                        <w:rFonts w:hint="default" w:ascii="宋体" w:hAnsi="宋体" w:eastAsia="宋体" w:cs="Times New Roman"/>
                        <w:sz w:val="28"/>
                        <w:szCs w:val="40"/>
                        <w:lang w:eastAsia="zh-CN"/>
                      </w:rPr>
                      <w:fldChar w:fldCharType="separate"/>
                    </w:r>
                    <w:r>
                      <w:rPr>
                        <w:rFonts w:hint="default" w:ascii="宋体" w:hAnsi="宋体" w:eastAsia="宋体" w:cs="Times New Roman"/>
                        <w:sz w:val="28"/>
                        <w:szCs w:val="40"/>
                        <w:lang w:eastAsia="zh-CN"/>
                      </w:rPr>
                      <w:t>17</w:t>
                    </w:r>
                    <w:r>
                      <w:rPr>
                        <w:rFonts w:hint="default" w:ascii="宋体" w:hAnsi="宋体" w:eastAsia="宋体" w:cs="Times New Roman"/>
                        <w:sz w:val="28"/>
                        <w:szCs w:val="40"/>
                        <w:lang w:eastAsia="zh-CN"/>
                      </w:rPr>
                      <w:fldChar w:fldCharType="end"/>
                    </w:r>
                    <w:r>
                      <w:rPr>
                        <w:rFonts w:hint="default" w:ascii="宋体" w:hAnsi="宋体" w:eastAsia="宋体" w:cs="Times New Roman"/>
                        <w:sz w:val="24"/>
                        <w:szCs w:val="40"/>
                        <w:lang w:eastAsia="zh-CN"/>
                      </w:rPr>
                      <w:t>　</w:t>
                    </w:r>
                    <w:r>
                      <w:rPr>
                        <w:rFonts w:hint="default" w:ascii="宋体" w:hAnsi="宋体" w:eastAsia="宋体" w:cs="Times New Roman"/>
                        <w:sz w:val="28"/>
                        <w:szCs w:val="40"/>
                        <w:lang w:eastAsia="zh-CN"/>
                      </w:rPr>
                      <w:t>—</w:t>
                    </w:r>
                  </w:p>
                </w:txbxContent>
              </v:textbox>
            </v:shape>
          </w:pict>
        </mc:Fallback>
      </mc:AlternateContent>
    </w:r>
    <w:r>
      <w:rPr>
        <w:rStyle w:val="19"/>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embedSystemFonts/>
  <w:bordersDoNotSurroundHeader w:val="0"/>
  <w:bordersDoNotSurroundFooter w:val="0"/>
  <w:hideSpellingErrors/>
  <w:hideGrammaticalErrors/>
  <w:trackRevisions w:val="1"/>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9581"/>
    <w:rsid w:val="000C41E7"/>
    <w:rsid w:val="000C4A39"/>
    <w:rsid w:val="001D6F34"/>
    <w:rsid w:val="00462ADA"/>
    <w:rsid w:val="00485DFD"/>
    <w:rsid w:val="004920B5"/>
    <w:rsid w:val="004A4384"/>
    <w:rsid w:val="004D4726"/>
    <w:rsid w:val="005705B2"/>
    <w:rsid w:val="005C5AD7"/>
    <w:rsid w:val="006B4E1B"/>
    <w:rsid w:val="00740EE6"/>
    <w:rsid w:val="007516C9"/>
    <w:rsid w:val="00794F3E"/>
    <w:rsid w:val="00805D54"/>
    <w:rsid w:val="008B5AE9"/>
    <w:rsid w:val="009C1036"/>
    <w:rsid w:val="009E03A3"/>
    <w:rsid w:val="00A70333"/>
    <w:rsid w:val="00AC78ED"/>
    <w:rsid w:val="00C31A68"/>
    <w:rsid w:val="00D01422"/>
    <w:rsid w:val="00D25D3E"/>
    <w:rsid w:val="00F0724C"/>
    <w:rsid w:val="02477318"/>
    <w:rsid w:val="02571F6F"/>
    <w:rsid w:val="034E76EC"/>
    <w:rsid w:val="037F7FC9"/>
    <w:rsid w:val="05556BA0"/>
    <w:rsid w:val="08364944"/>
    <w:rsid w:val="0D6D7388"/>
    <w:rsid w:val="18E57E02"/>
    <w:rsid w:val="18FE76C3"/>
    <w:rsid w:val="200847F2"/>
    <w:rsid w:val="21BD71DC"/>
    <w:rsid w:val="286A2D7D"/>
    <w:rsid w:val="2BBE1770"/>
    <w:rsid w:val="2BE923BE"/>
    <w:rsid w:val="2EF60B29"/>
    <w:rsid w:val="30F31544"/>
    <w:rsid w:val="330110F1"/>
    <w:rsid w:val="34BF3683"/>
    <w:rsid w:val="35EB1B84"/>
    <w:rsid w:val="36772641"/>
    <w:rsid w:val="36D0005A"/>
    <w:rsid w:val="379941D5"/>
    <w:rsid w:val="3AE56FF5"/>
    <w:rsid w:val="3D027581"/>
    <w:rsid w:val="3EFF7F0B"/>
    <w:rsid w:val="3F788289"/>
    <w:rsid w:val="429531AD"/>
    <w:rsid w:val="430039D0"/>
    <w:rsid w:val="45090B43"/>
    <w:rsid w:val="4A84607B"/>
    <w:rsid w:val="4CAE62B2"/>
    <w:rsid w:val="55684D48"/>
    <w:rsid w:val="58697F86"/>
    <w:rsid w:val="5BF3E19B"/>
    <w:rsid w:val="5CFFD465"/>
    <w:rsid w:val="5EA863A2"/>
    <w:rsid w:val="5F2F74DC"/>
    <w:rsid w:val="5F4F1E22"/>
    <w:rsid w:val="601C2AD2"/>
    <w:rsid w:val="62C8617B"/>
    <w:rsid w:val="644313C1"/>
    <w:rsid w:val="661104B0"/>
    <w:rsid w:val="66CD4D37"/>
    <w:rsid w:val="68BC0EE4"/>
    <w:rsid w:val="6D7FAB54"/>
    <w:rsid w:val="6F273146"/>
    <w:rsid w:val="6FE92DDD"/>
    <w:rsid w:val="6FEA514D"/>
    <w:rsid w:val="70236CA0"/>
    <w:rsid w:val="72621C35"/>
    <w:rsid w:val="73897499"/>
    <w:rsid w:val="73BFA1EC"/>
    <w:rsid w:val="75B3594F"/>
    <w:rsid w:val="7891774B"/>
    <w:rsid w:val="79BDEA50"/>
    <w:rsid w:val="79BEFE70"/>
    <w:rsid w:val="7B79EABC"/>
    <w:rsid w:val="7BB67714"/>
    <w:rsid w:val="7E094473"/>
    <w:rsid w:val="7E4029B0"/>
    <w:rsid w:val="7E5139F3"/>
    <w:rsid w:val="7F7F42AA"/>
    <w:rsid w:val="7F9FB19E"/>
    <w:rsid w:val="7FBF9581"/>
    <w:rsid w:val="7FFD3725"/>
    <w:rsid w:val="8B4B764E"/>
    <w:rsid w:val="9FEDE9DE"/>
    <w:rsid w:val="B95F4AA9"/>
    <w:rsid w:val="BDFCA42B"/>
    <w:rsid w:val="BDFE78AD"/>
    <w:rsid w:val="BE6EAF73"/>
    <w:rsid w:val="C9EDC4A4"/>
    <w:rsid w:val="CFE74BF6"/>
    <w:rsid w:val="DDAA6AF1"/>
    <w:rsid w:val="DEFD55DE"/>
    <w:rsid w:val="E7A90606"/>
    <w:rsid w:val="EFBF7A1B"/>
    <w:rsid w:val="EFE9BCD7"/>
    <w:rsid w:val="EFFF252B"/>
    <w:rsid w:val="F7DAAE98"/>
    <w:rsid w:val="F93F57A4"/>
    <w:rsid w:val="FAFF26B5"/>
    <w:rsid w:val="FB33024F"/>
    <w:rsid w:val="FD6B21AC"/>
    <w:rsid w:val="FDFF2EFE"/>
    <w:rsid w:val="FE350964"/>
    <w:rsid w:val="FE5C6D24"/>
    <w:rsid w:val="FF7BCD9B"/>
    <w:rsid w:val="FFF7E88F"/>
    <w:rsid w:val="FFFF587E"/>
    <w:rsid w:val="FFFF5EB9"/>
    <w:rsid w:val="FFFFB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ind w:firstLine="640" w:firstLineChars="200"/>
      <w:outlineLvl w:val="0"/>
    </w:pPr>
    <w:rPr>
      <w:rFonts w:ascii="黑体" w:hAnsi="黑体" w:eastAsia="黑体" w:cs="黑体"/>
      <w:sz w:val="32"/>
      <w:szCs w:val="32"/>
    </w:rPr>
  </w:style>
  <w:style w:type="paragraph" w:styleId="3">
    <w:name w:val="heading 2"/>
    <w:basedOn w:val="1"/>
    <w:next w:val="1"/>
    <w:link w:val="23"/>
    <w:semiHidden/>
    <w:unhideWhenUsed/>
    <w:qFormat/>
    <w:uiPriority w:val="0"/>
    <w:pPr>
      <w:keepNext/>
      <w:keepLines/>
      <w:spacing w:before="0" w:beforeLines="0" w:beforeAutospacing="0" w:after="0" w:afterLines="0" w:afterAutospacing="0" w:line="594" w:lineRule="exact"/>
      <w:ind w:firstLine="800" w:firstLineChars="200"/>
      <w:outlineLvl w:val="1"/>
    </w:pPr>
    <w:rPr>
      <w:rFonts w:ascii="Times New Roman" w:hAnsi="Times New Roman" w:eastAsia="CESI楷体-GB2312"/>
      <w:b/>
      <w:sz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spacing w:line="520" w:lineRule="exact"/>
      <w:ind w:firstLine="200" w:firstLineChars="200"/>
    </w:pPr>
    <w:rPr>
      <w:sz w:val="28"/>
      <w:szCs w:val="21"/>
    </w:rPr>
  </w:style>
  <w:style w:type="paragraph" w:styleId="7">
    <w:name w:val="index 5"/>
    <w:basedOn w:val="1"/>
    <w:next w:val="1"/>
    <w:qFormat/>
    <w:uiPriority w:val="0"/>
    <w:pPr>
      <w:spacing w:before="100" w:beforeAutospacing="1" w:after="100" w:afterAutospacing="1"/>
      <w:ind w:left="1680"/>
    </w:pPr>
    <w:rPr>
      <w:rFonts w:cs="Times New Roman"/>
      <w:sz w:val="32"/>
      <w:szCs w:val="32"/>
    </w:rPr>
  </w:style>
  <w:style w:type="paragraph" w:styleId="8">
    <w:name w:val="annotation text"/>
    <w:basedOn w:val="1"/>
    <w:qFormat/>
    <w:uiPriority w:val="0"/>
    <w:pPr>
      <w:jc w:val="left"/>
    </w:pPr>
  </w:style>
  <w:style w:type="paragraph" w:styleId="9">
    <w:name w:val="Body Text"/>
    <w:basedOn w:val="1"/>
    <w:next w:val="10"/>
    <w:qFormat/>
    <w:uiPriority w:val="0"/>
    <w:pPr>
      <w:autoSpaceDE w:val="0"/>
      <w:autoSpaceDN w:val="0"/>
      <w:spacing w:line="400" w:lineRule="exact"/>
      <w:jc w:val="left"/>
    </w:pPr>
    <w:rPr>
      <w:rFonts w:ascii="宋体" w:hAnsi="宋体" w:cs="宋体"/>
      <w:kern w:val="0"/>
      <w:sz w:val="28"/>
      <w:szCs w:val="28"/>
      <w:lang w:val="zh-CN" w:bidi="zh-CN"/>
    </w:rPr>
  </w:style>
  <w:style w:type="paragraph" w:styleId="10">
    <w:name w:val="Title"/>
    <w:basedOn w:val="1"/>
    <w:next w:val="1"/>
    <w:qFormat/>
    <w:uiPriority w:val="0"/>
    <w:pPr>
      <w:spacing w:before="240" w:after="60"/>
      <w:jc w:val="center"/>
      <w:outlineLvl w:val="0"/>
    </w:pPr>
    <w:rPr>
      <w:rFonts w:ascii="Arial" w:hAnsi="Arial"/>
      <w:b/>
      <w:sz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标题 1 字符"/>
    <w:basedOn w:val="17"/>
    <w:link w:val="2"/>
    <w:qFormat/>
    <w:uiPriority w:val="0"/>
    <w:rPr>
      <w:rFonts w:ascii="黑体" w:hAnsi="黑体" w:eastAsia="黑体" w:cs="黑体"/>
      <w:kern w:val="2"/>
      <w:sz w:val="32"/>
      <w:szCs w:val="32"/>
    </w:rPr>
  </w:style>
  <w:style w:type="paragraph" w:customStyle="1" w:styleId="22">
    <w:name w:val="列出段落2"/>
    <w:basedOn w:val="1"/>
    <w:qFormat/>
    <w:uiPriority w:val="0"/>
    <w:pPr>
      <w:ind w:firstLine="420" w:firstLineChars="200"/>
    </w:pPr>
    <w:rPr>
      <w:rFonts w:ascii="Calibri" w:hAnsi="Calibri" w:cs="Calibri"/>
      <w:szCs w:val="21"/>
    </w:rPr>
  </w:style>
  <w:style w:type="character" w:customStyle="1" w:styleId="23">
    <w:name w:val="标题 2 Char1"/>
    <w:link w:val="3"/>
    <w:qFormat/>
    <w:uiPriority w:val="0"/>
    <w:rPr>
      <w:rFonts w:ascii="Times New Roman" w:hAnsi="Times New Roman" w:eastAsia="CESI楷体-GB2312"/>
      <w:b/>
      <w:sz w:val="32"/>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
    <w:name w:val="font01"/>
    <w:basedOn w:val="17"/>
    <w:qFormat/>
    <w:uiPriority w:val="0"/>
    <w:rPr>
      <w:rFonts w:hint="eastAsia" w:ascii="宋体" w:hAnsi="宋体" w:eastAsia="宋体" w:cs="宋体"/>
      <w:color w:val="000000"/>
      <w:sz w:val="22"/>
      <w:szCs w:val="22"/>
      <w:u w:val="none"/>
    </w:rPr>
  </w:style>
  <w:style w:type="character" w:customStyle="1" w:styleId="26">
    <w:name w:val="font31"/>
    <w:basedOn w:val="17"/>
    <w:qFormat/>
    <w:uiPriority w:val="0"/>
    <w:rPr>
      <w:rFonts w:hint="eastAsia" w:ascii="宋体" w:hAnsi="宋体" w:eastAsia="宋体" w:cs="宋体"/>
      <w:color w:val="000000"/>
      <w:sz w:val="22"/>
      <w:szCs w:val="22"/>
      <w:u w:val="none"/>
    </w:rPr>
  </w:style>
  <w:style w:type="character" w:customStyle="1" w:styleId="27">
    <w:name w:val="font51"/>
    <w:basedOn w:val="17"/>
    <w:qFormat/>
    <w:uiPriority w:val="0"/>
    <w:rPr>
      <w:rFonts w:hint="default" w:ascii="Times New Roman" w:hAnsi="Times New Roman" w:cs="Times New Roman"/>
      <w:color w:val="000000"/>
      <w:sz w:val="22"/>
      <w:szCs w:val="22"/>
      <w:u w:val="none"/>
    </w:rPr>
  </w:style>
  <w:style w:type="character" w:customStyle="1" w:styleId="28">
    <w:name w:val="font61"/>
    <w:basedOn w:val="17"/>
    <w:qFormat/>
    <w:uiPriority w:val="0"/>
    <w:rPr>
      <w:rFonts w:hint="eastAsia" w:ascii="宋体" w:hAnsi="宋体" w:eastAsia="宋体" w:cs="宋体"/>
      <w:color w:val="000000"/>
      <w:sz w:val="22"/>
      <w:szCs w:val="22"/>
      <w:u w:val="none"/>
    </w:rPr>
  </w:style>
  <w:style w:type="character" w:customStyle="1" w:styleId="29">
    <w:name w:val="font21"/>
    <w:basedOn w:val="17"/>
    <w:qFormat/>
    <w:uiPriority w:val="0"/>
    <w:rPr>
      <w:rFonts w:hint="default" w:ascii="Times New Roman" w:hAnsi="Times New Roman" w:cs="Times New Roman"/>
      <w:color w:val="000000"/>
      <w:sz w:val="24"/>
      <w:szCs w:val="24"/>
      <w:u w:val="none"/>
    </w:rPr>
  </w:style>
  <w:style w:type="character" w:customStyle="1" w:styleId="30">
    <w:name w:val="font1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4637</Words>
  <Characters>4831</Characters>
  <Lines>59</Lines>
  <Paragraphs>16</Paragraphs>
  <TotalTime>2</TotalTime>
  <ScaleCrop>false</ScaleCrop>
  <LinksUpToDate>false</LinksUpToDate>
  <CharactersWithSpaces>4835</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2025-08-04T08:30:00Z</dcterms:created>
  <dc:creator>momo</dc:creator>
  <cp:lastModifiedBy>ljx</cp:lastModifiedBy>
  <cp:lastPrinted>2025-12-24T13:27:00Z</cp:lastPrinted>
  <dcterms:modified xsi:type="dcterms:W3CDTF">2026-01-12T10:07:49Z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1A257D2B99EF35A975576469A88A88E2</vt:lpwstr>
  </property>
  <property fmtid="{D5CDD505-2E9C-101B-9397-08002B2CF9AE}" pid="4" name="KSOTemplateDocerSaveRecord">
    <vt:lpwstr>eyJoZGlkIjoiYTYwNTg5NGY0YmZjZjljM2RjMjAzMmI0OTU0MTlmM2QiLCJ1c2VySWQiOiIxMTI1ODM1OTA5In0=</vt:lpwstr>
  </property>
</Properties>
</file>