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360" w:lineRule="auto"/>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rPr>
        <w:t>202</w:t>
      </w:r>
      <w:r>
        <w:rPr>
          <w:rFonts w:hint="eastAsia" w:ascii="仿宋_GB2312" w:hAnsi="仿宋_GB2312" w:eastAsia="仿宋_GB2312" w:cs="仿宋_GB2312"/>
          <w:b/>
          <w:bCs/>
          <w:color w:val="auto"/>
          <w:sz w:val="44"/>
          <w:szCs w:val="44"/>
          <w:lang w:val="en-US" w:eastAsia="zh-CN"/>
        </w:rPr>
        <w:t>6</w:t>
      </w:r>
      <w:r>
        <w:rPr>
          <w:rFonts w:hint="eastAsia" w:ascii="仿宋_GB2312" w:hAnsi="仿宋_GB2312" w:eastAsia="仿宋_GB2312" w:cs="仿宋_GB2312"/>
          <w:b/>
          <w:bCs/>
          <w:color w:val="auto"/>
          <w:sz w:val="44"/>
          <w:szCs w:val="44"/>
        </w:rPr>
        <w:t>年</w:t>
      </w:r>
      <w:r>
        <w:rPr>
          <w:rFonts w:hint="eastAsia" w:ascii="仿宋_GB2312" w:hAnsi="仿宋_GB2312" w:eastAsia="仿宋_GB2312" w:cs="仿宋_GB2312"/>
          <w:b/>
          <w:bCs/>
          <w:color w:val="auto"/>
          <w:sz w:val="44"/>
          <w:szCs w:val="44"/>
          <w:lang w:val="en-US" w:eastAsia="zh-CN"/>
        </w:rPr>
        <w:t>1</w:t>
      </w:r>
      <w:r>
        <w:rPr>
          <w:rFonts w:hint="eastAsia" w:ascii="仿宋_GB2312" w:hAnsi="仿宋_GB2312" w:eastAsia="仿宋_GB2312" w:cs="仿宋_GB2312"/>
          <w:b/>
          <w:bCs/>
          <w:color w:val="auto"/>
          <w:sz w:val="44"/>
          <w:szCs w:val="44"/>
        </w:rPr>
        <w:t>月涉税新政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中华人民共和国增值税法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一、</w:t>
      </w:r>
      <w:r>
        <w:rPr>
          <w:rFonts w:hint="eastAsia" w:ascii="仿宋_GB2312" w:hAnsi="仿宋_GB2312" w:eastAsia="仿宋_GB2312" w:cs="仿宋_GB2312"/>
          <w:i w:val="0"/>
          <w:iCs w:val="0"/>
          <w:caps w:val="0"/>
          <w:color w:val="auto"/>
          <w:spacing w:val="0"/>
          <w:sz w:val="28"/>
          <w:szCs w:val="28"/>
          <w:shd w:val="clear" w:fill="FFFFFF"/>
        </w:rPr>
        <w:t>在中华人民共和国境内（以下简称境内）销售货物、服务、无形资产、不动产（以下称应税交易），以及进口货物的单位和个人（包括个体工商户），为增值税的纳税人，应当依照本法规定缴纳增值税。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二、</w:t>
      </w:r>
      <w:r>
        <w:rPr>
          <w:rFonts w:hint="eastAsia" w:ascii="仿宋_GB2312" w:hAnsi="仿宋_GB2312" w:eastAsia="仿宋_GB2312" w:cs="仿宋_GB2312"/>
          <w:i w:val="0"/>
          <w:iCs w:val="0"/>
          <w:caps w:val="0"/>
          <w:color w:val="auto"/>
          <w:spacing w:val="0"/>
          <w:sz w:val="28"/>
          <w:szCs w:val="28"/>
          <w:shd w:val="clear" w:fill="FFFFFF"/>
        </w:rPr>
        <w:t>在境内发生应税交易，是指下列情形：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（一）销售货物的，货物的起运地或者所在地在境内；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（二）销售或者租赁不动产、转让自然资源使用权的，不动产、自然资源所在地在境内；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（三）销售金融商品的，金融商品在境内发行，或者销售方为境内单位和个人；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（四）除本条第二项、第三项规定外，销售服务、无形资产的，服务、无形资产在境内消费，或者销售方为境内单位和个人。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三、</w:t>
      </w:r>
      <w:r>
        <w:rPr>
          <w:rFonts w:hint="eastAsia" w:ascii="仿宋_GB2312" w:hAnsi="仿宋_GB2312" w:eastAsia="仿宋_GB2312" w:cs="仿宋_GB2312"/>
          <w:i w:val="0"/>
          <w:iCs w:val="0"/>
          <w:caps w:val="0"/>
          <w:color w:val="auto"/>
          <w:spacing w:val="0"/>
          <w:sz w:val="28"/>
          <w:szCs w:val="28"/>
          <w:shd w:val="clear" w:fill="FFFFFF"/>
        </w:rPr>
        <w:t>有下列情形之一的，视同应税交易，应当依照本法规定缴纳增值税：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（一）单位和个体工商户将自产或者委托加工的货物用于集体福利或者个人消费；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（二）单位和个体工商户无偿转让货物；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（三）单位和个人无偿转让无形资产、不动产或者金融商品。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四、</w:t>
      </w:r>
      <w:r>
        <w:rPr>
          <w:rFonts w:hint="eastAsia" w:ascii="仿宋_GB2312" w:hAnsi="仿宋_GB2312" w:eastAsia="仿宋_GB2312" w:cs="仿宋_GB2312"/>
          <w:i w:val="0"/>
          <w:iCs w:val="0"/>
          <w:caps w:val="0"/>
          <w:color w:val="auto"/>
          <w:spacing w:val="0"/>
          <w:sz w:val="28"/>
          <w:szCs w:val="28"/>
          <w:shd w:val="clear" w:fill="FFFFFF"/>
        </w:rPr>
        <w:t>有下列情形之一的，不属于应税交易，不征收增值税：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（一）员工为受雇单位或者雇主提供取得工资、薪金的服务；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（二）收取行政事业性收费、政府性基金；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（三）依照法律规定被征收、征用而取得补偿；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（四）取得存款利息收入。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五、</w:t>
      </w:r>
      <w:r>
        <w:rPr>
          <w:rFonts w:hint="eastAsia" w:ascii="仿宋_GB2312" w:hAnsi="仿宋_GB2312" w:eastAsia="仿宋_GB2312" w:cs="仿宋_GB2312"/>
          <w:i w:val="0"/>
          <w:iCs w:val="0"/>
          <w:caps w:val="0"/>
          <w:color w:val="auto"/>
          <w:spacing w:val="0"/>
          <w:sz w:val="28"/>
          <w:szCs w:val="28"/>
          <w:shd w:val="clear" w:fill="FFFFFF"/>
        </w:rPr>
        <w:t>增值税为价外税，应税交易的销售额不包括增值税税额。增值税税额，应当按照国务院的规定在交易凭证上单独列明。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六、</w:t>
      </w:r>
      <w:r>
        <w:rPr>
          <w:rFonts w:hint="eastAsia" w:ascii="仿宋_GB2312" w:hAnsi="仿宋_GB2312" w:eastAsia="仿宋_GB2312" w:cs="仿宋_GB2312"/>
          <w:i w:val="0"/>
          <w:iCs w:val="0"/>
          <w:caps w:val="0"/>
          <w:color w:val="auto"/>
          <w:spacing w:val="0"/>
          <w:sz w:val="28"/>
          <w:szCs w:val="28"/>
          <w:shd w:val="clear" w:fill="FFFFFF"/>
        </w:rPr>
        <w:t>纳税人发生应税交易，应当按照一般计税方法，通过销项税额抵扣进项税额计算应纳税额的方式，计算缴纳增值税；本法另有规定的除外。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小规模纳税人可以按照销售额和征收率计算应纳税额的简易计税方法，计算缴纳增值税。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中外合作开采海洋石油、天然气增值税的计税方法等，按照国务院的有关规定执行。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七、</w:t>
      </w:r>
      <w:r>
        <w:rPr>
          <w:rFonts w:hint="eastAsia" w:ascii="仿宋_GB2312" w:hAnsi="仿宋_GB2312" w:eastAsia="仿宋_GB2312" w:cs="仿宋_GB2312"/>
          <w:i w:val="0"/>
          <w:iCs w:val="0"/>
          <w:caps w:val="0"/>
          <w:color w:val="auto"/>
          <w:spacing w:val="0"/>
          <w:sz w:val="28"/>
          <w:szCs w:val="28"/>
          <w:shd w:val="clear" w:fill="FFFFFF"/>
        </w:rPr>
        <w:t>本法所称小规模纳税人，是指年应征增值税销售额未超过五百万元的纳税人。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小规模纳税人会计核算健全，能够提供准确税务资料的，可以向主管税务机关办理登记，按照本法规定的一般计税方法计算缴纳增值税。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八、</w:t>
      </w:r>
      <w:r>
        <w:rPr>
          <w:rFonts w:hint="eastAsia" w:ascii="仿宋_GB2312" w:hAnsi="仿宋_GB2312" w:eastAsia="仿宋_GB2312" w:cs="仿宋_GB2312"/>
          <w:i w:val="0"/>
          <w:iCs w:val="0"/>
          <w:caps w:val="0"/>
          <w:color w:val="auto"/>
          <w:spacing w:val="0"/>
          <w:sz w:val="28"/>
          <w:szCs w:val="28"/>
          <w:shd w:val="clear" w:fill="FFFFFF"/>
        </w:rPr>
        <w:t>增值税税率：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（一）纳税人销售货物、加工修理修配服务、有形动产租赁服务，进口货物，除本条第二项、第四项、第五项规定外，税率为百分之十三。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（二）纳税人销售交通运输、邮政、基础电信、建筑、不动产租赁服务，销售不动产，转让土地使用权，销售或者进口下列货物，除本条第四项、第五项规定外，税率为百分之九：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1.农产品、食用植物油、食用盐；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2.自来水、暖气、冷气、热水、煤气、石油液化气、天然气、二甲醚、沼气、居民用煤炭制品；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3.图书、报纸、杂志、音像制品、电子出版物；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4.饲料、化肥、农药、农机、农膜。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（三）纳税人销售服务、无形资产，除本条第一项、第二项、第五项规定外，税率为百分之六。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（四）纳税人出口货物，税率为零；国务院另有规定的除外。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（五）境内单位和个人跨境销售国务院规定范围内的服务、无形资产，税率为零。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九、</w:t>
      </w:r>
      <w:r>
        <w:rPr>
          <w:rFonts w:hint="eastAsia" w:ascii="仿宋_GB2312" w:hAnsi="仿宋_GB2312" w:eastAsia="仿宋_GB2312" w:cs="仿宋_GB2312"/>
          <w:i w:val="0"/>
          <w:iCs w:val="0"/>
          <w:caps w:val="0"/>
          <w:color w:val="auto"/>
          <w:spacing w:val="0"/>
          <w:sz w:val="28"/>
          <w:szCs w:val="28"/>
          <w:shd w:val="clear" w:fill="FFFFFF"/>
        </w:rPr>
        <w:t>适用简易计税方法计算缴纳增值税的征收率为百分之三。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十、</w:t>
      </w:r>
      <w:r>
        <w:rPr>
          <w:rFonts w:hint="eastAsia" w:ascii="仿宋_GB2312" w:hAnsi="仿宋_GB2312" w:eastAsia="仿宋_GB2312" w:cs="仿宋_GB2312"/>
          <w:i w:val="0"/>
          <w:iCs w:val="0"/>
          <w:caps w:val="0"/>
          <w:color w:val="auto"/>
          <w:spacing w:val="0"/>
          <w:sz w:val="28"/>
          <w:szCs w:val="28"/>
          <w:shd w:val="clear" w:fill="FFFFFF"/>
        </w:rPr>
        <w:t>纳税人发生两项以上应税交易涉及不同税率、征收率的，应当分别核算适用不同税率、征收率的销售额；未分别核算的，从高适用税率。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十</w:t>
      </w:r>
      <w:r>
        <w:rPr>
          <w:rFonts w:hint="eastAsia" w:ascii="仿宋_GB2312" w:hAnsi="仿宋_GB2312" w:eastAsia="仿宋_GB2312" w:cs="仿宋_GB2312"/>
          <w:i w:val="0"/>
          <w:iCs w:val="0"/>
          <w:caps w:val="0"/>
          <w:color w:val="auto"/>
          <w:spacing w:val="0"/>
          <w:sz w:val="28"/>
          <w:szCs w:val="28"/>
          <w:shd w:val="clear" w:fill="FFFFFF"/>
          <w:lang w:eastAsia="zh-CN"/>
        </w:rPr>
        <w:t>一、</w:t>
      </w:r>
      <w:r>
        <w:rPr>
          <w:rFonts w:hint="eastAsia" w:ascii="仿宋_GB2312" w:hAnsi="仿宋_GB2312" w:eastAsia="仿宋_GB2312" w:cs="仿宋_GB2312"/>
          <w:i w:val="0"/>
          <w:iCs w:val="0"/>
          <w:caps w:val="0"/>
          <w:color w:val="auto"/>
          <w:spacing w:val="0"/>
          <w:sz w:val="28"/>
          <w:szCs w:val="28"/>
          <w:shd w:val="clear" w:fill="FFFFFF"/>
        </w:rPr>
        <w:t>纳税人发生一项应税交易涉及两个以上税率、征收率的，按照应税交易的主要业务适用税率、征收率。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十二、</w:t>
      </w:r>
      <w:r>
        <w:rPr>
          <w:rFonts w:hint="eastAsia" w:ascii="仿宋_GB2312" w:hAnsi="仿宋_GB2312" w:eastAsia="仿宋_GB2312" w:cs="仿宋_GB2312"/>
          <w:i w:val="0"/>
          <w:iCs w:val="0"/>
          <w:caps w:val="0"/>
          <w:color w:val="auto"/>
          <w:spacing w:val="0"/>
          <w:sz w:val="28"/>
          <w:szCs w:val="28"/>
          <w:shd w:val="clear" w:fill="FFFFFF"/>
        </w:rPr>
        <w:t>按照一般计税方法计算缴纳增值税的，应纳税额为当期销项税额抵扣当期进项税额后的余额。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按照简易计税方法计算缴纳增值税的，应纳税额为当期销售额乘以征收率。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进口货物，按照本法规定的组成计税价格乘以适用税率计算缴纳增值税。组成计税价格，为关税计税价格加上关税和消费税；国务院另有规定的，从其规定。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十</w:t>
      </w:r>
      <w:r>
        <w:rPr>
          <w:rFonts w:hint="eastAsia" w:ascii="仿宋_GB2312" w:hAnsi="仿宋_GB2312" w:eastAsia="仿宋_GB2312" w:cs="仿宋_GB2312"/>
          <w:i w:val="0"/>
          <w:iCs w:val="0"/>
          <w:caps w:val="0"/>
          <w:color w:val="auto"/>
          <w:spacing w:val="0"/>
          <w:sz w:val="28"/>
          <w:szCs w:val="28"/>
          <w:shd w:val="clear" w:fill="FFFFFF"/>
          <w:lang w:eastAsia="zh-CN"/>
        </w:rPr>
        <w:t>三、</w:t>
      </w:r>
      <w:r>
        <w:rPr>
          <w:rFonts w:hint="eastAsia" w:ascii="仿宋_GB2312" w:hAnsi="仿宋_GB2312" w:eastAsia="仿宋_GB2312" w:cs="仿宋_GB2312"/>
          <w:i w:val="0"/>
          <w:iCs w:val="0"/>
          <w:caps w:val="0"/>
          <w:color w:val="auto"/>
          <w:spacing w:val="0"/>
          <w:sz w:val="28"/>
          <w:szCs w:val="28"/>
          <w:shd w:val="clear" w:fill="FFFFFF"/>
        </w:rPr>
        <w:t>境外单位和个人在境内发生应税交易，以购买方为扣缴义务人；按照国务院的规定委托境内代理人申报缴纳税款的除外。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扣缴义务人依照本法规定代扣代缴税款的，按照销售额乘以税率计算应扣缴税额。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十</w:t>
      </w:r>
      <w:r>
        <w:rPr>
          <w:rFonts w:hint="eastAsia" w:ascii="仿宋_GB2312" w:hAnsi="仿宋_GB2312" w:eastAsia="仿宋_GB2312" w:cs="仿宋_GB2312"/>
          <w:i w:val="0"/>
          <w:iCs w:val="0"/>
          <w:caps w:val="0"/>
          <w:color w:val="auto"/>
          <w:spacing w:val="0"/>
          <w:sz w:val="28"/>
          <w:szCs w:val="28"/>
          <w:shd w:val="clear" w:fill="FFFFFF"/>
          <w:lang w:eastAsia="zh-CN"/>
        </w:rPr>
        <w:t>四、</w:t>
      </w:r>
      <w:r>
        <w:rPr>
          <w:rFonts w:hint="eastAsia" w:ascii="仿宋_GB2312" w:hAnsi="仿宋_GB2312" w:eastAsia="仿宋_GB2312" w:cs="仿宋_GB2312"/>
          <w:i w:val="0"/>
          <w:iCs w:val="0"/>
          <w:caps w:val="0"/>
          <w:color w:val="auto"/>
          <w:spacing w:val="0"/>
          <w:sz w:val="28"/>
          <w:szCs w:val="28"/>
          <w:shd w:val="clear" w:fill="FFFFFF"/>
        </w:rPr>
        <w:t>销售额以人民币计算。纳税人以人民币以外的货币结算销售额的，应当折合成人民币计算。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十</w:t>
      </w:r>
      <w:r>
        <w:rPr>
          <w:rFonts w:hint="eastAsia" w:ascii="仿宋_GB2312" w:hAnsi="仿宋_GB2312" w:eastAsia="仿宋_GB2312" w:cs="仿宋_GB2312"/>
          <w:i w:val="0"/>
          <w:iCs w:val="0"/>
          <w:caps w:val="0"/>
          <w:color w:val="auto"/>
          <w:spacing w:val="0"/>
          <w:sz w:val="28"/>
          <w:szCs w:val="28"/>
          <w:shd w:val="clear" w:fill="FFFFFF"/>
          <w:lang w:eastAsia="zh-CN"/>
        </w:rPr>
        <w:t>五、</w:t>
      </w:r>
      <w:r>
        <w:rPr>
          <w:rFonts w:hint="eastAsia" w:ascii="仿宋_GB2312" w:hAnsi="仿宋_GB2312" w:eastAsia="仿宋_GB2312" w:cs="仿宋_GB2312"/>
          <w:i w:val="0"/>
          <w:iCs w:val="0"/>
          <w:caps w:val="0"/>
          <w:color w:val="auto"/>
          <w:spacing w:val="0"/>
          <w:sz w:val="28"/>
          <w:szCs w:val="28"/>
          <w:shd w:val="clear" w:fill="FFFFFF"/>
        </w:rPr>
        <w:t>发生本法第五条规定的视同应税交易以及销售额为非货币形式的，纳税人应当按照市场价格确定销售额。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十六、</w:t>
      </w:r>
      <w:r>
        <w:rPr>
          <w:rFonts w:hint="eastAsia" w:ascii="仿宋_GB2312" w:hAnsi="仿宋_GB2312" w:eastAsia="仿宋_GB2312" w:cs="仿宋_GB2312"/>
          <w:i w:val="0"/>
          <w:iCs w:val="0"/>
          <w:caps w:val="0"/>
          <w:color w:val="auto"/>
          <w:spacing w:val="0"/>
          <w:sz w:val="28"/>
          <w:szCs w:val="28"/>
          <w:shd w:val="clear" w:fill="FFFFFF"/>
        </w:rPr>
        <w:t>销售额明显偏低或者偏高且无正当理由的，税务机关可以依照《中华人民共和国税收征收管理法》和有关行政法规的规定核定销售额。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十七、</w:t>
      </w:r>
      <w:r>
        <w:rPr>
          <w:rFonts w:hint="eastAsia" w:ascii="仿宋_GB2312" w:hAnsi="仿宋_GB2312" w:eastAsia="仿宋_GB2312" w:cs="仿宋_GB2312"/>
          <w:i w:val="0"/>
          <w:iCs w:val="0"/>
          <w:caps w:val="0"/>
          <w:color w:val="auto"/>
          <w:spacing w:val="0"/>
          <w:sz w:val="28"/>
          <w:szCs w:val="28"/>
          <w:shd w:val="clear" w:fill="FFFFFF"/>
        </w:rPr>
        <w:t>当期进项税额大于当期销项税额的部分，纳税人可以按照国务院的规定选择结转下期继续抵扣或者申请退还。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十八、</w:t>
      </w:r>
      <w:r>
        <w:rPr>
          <w:rFonts w:hint="eastAsia" w:ascii="仿宋_GB2312" w:hAnsi="仿宋_GB2312" w:eastAsia="仿宋_GB2312" w:cs="仿宋_GB2312"/>
          <w:i w:val="0"/>
          <w:iCs w:val="0"/>
          <w:caps w:val="0"/>
          <w:color w:val="auto"/>
          <w:spacing w:val="0"/>
          <w:sz w:val="28"/>
          <w:szCs w:val="28"/>
          <w:shd w:val="clear" w:fill="FFFFFF"/>
        </w:rPr>
        <w:t>纳税人的下列进项税额不得从其销项税额中抵扣：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（一）适用简易计税方法计税项目对应的进项税额；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（二）免征增值税项目对应的进项税额；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（三）非正常损失项目对应的进项税额；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（四）购进并用于集体福利或者个人消费的货物、服务、无形资产、不动产对应的进项税额；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（五）购进并直接用于消费的餐饮服务、居民日常服务和娱乐服务对应的进项税额；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（六）国务院规定的其他进项税额。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十九、</w:t>
      </w:r>
      <w:r>
        <w:rPr>
          <w:rFonts w:hint="eastAsia" w:ascii="仿宋_GB2312" w:hAnsi="仿宋_GB2312" w:eastAsia="仿宋_GB2312" w:cs="仿宋_GB2312"/>
          <w:i w:val="0"/>
          <w:iCs w:val="0"/>
          <w:caps w:val="0"/>
          <w:color w:val="auto"/>
          <w:spacing w:val="0"/>
          <w:sz w:val="28"/>
          <w:szCs w:val="28"/>
          <w:shd w:val="clear" w:fill="FFFFFF"/>
        </w:rPr>
        <w:t>小规模纳税人发生应税交易，销售额未达到起征点的，免征增值税；达到起征点的，依照本法规定全额计算缴纳增值税。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二十、</w:t>
      </w:r>
      <w:r>
        <w:rPr>
          <w:rFonts w:hint="eastAsia" w:ascii="仿宋_GB2312" w:hAnsi="仿宋_GB2312" w:eastAsia="仿宋_GB2312" w:cs="仿宋_GB2312"/>
          <w:i w:val="0"/>
          <w:iCs w:val="0"/>
          <w:caps w:val="0"/>
          <w:color w:val="auto"/>
          <w:spacing w:val="0"/>
          <w:sz w:val="28"/>
          <w:szCs w:val="28"/>
          <w:shd w:val="clear" w:fill="FFFFFF"/>
        </w:rPr>
        <w:t>下列项目免征增值税：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（一）农业生产者销售的自产农产品，农业机耕、排灌、病虫害防治、植物保护、农牧保险以及相关技术培训业务，家禽、牲畜、水生动物的配种和疾病防治；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（二）医疗机构提供的医疗服务；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（三）古旧图书，自然人销售的自己使用过的物品；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（四）直接用于科学研究、科学试验和教学的进口仪器、设备；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（五）外国政府、国际组织无偿援助的进口物资和设备；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（六）由残疾人的组织直接进口供残疾人专用的物品，残疾人个人提供的服务；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（七）托儿所、幼儿园、养老机构、残疾人服务机构提供的育养服务，婚姻介绍服务，殡葬服务；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（八）学校提供的学历教育服务，学生勤工俭学提供的服务；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（九）纪念馆、博物馆、文化馆、文物保护单位管理机构、美术馆、展览馆、书画院、图书馆举办文化活动的门票收入，宗教场所举办文化、宗教活动的门票收入。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二十</w:t>
      </w:r>
      <w:r>
        <w:rPr>
          <w:rFonts w:hint="eastAsia" w:ascii="仿宋_GB2312" w:hAnsi="仿宋_GB2312" w:eastAsia="仿宋_GB2312" w:cs="仿宋_GB2312"/>
          <w:i w:val="0"/>
          <w:iCs w:val="0"/>
          <w:caps w:val="0"/>
          <w:color w:val="auto"/>
          <w:spacing w:val="0"/>
          <w:sz w:val="28"/>
          <w:szCs w:val="28"/>
          <w:shd w:val="clear" w:fill="FFFFFF"/>
          <w:lang w:eastAsia="zh-CN"/>
        </w:rPr>
        <w:t>一、</w:t>
      </w:r>
      <w:r>
        <w:rPr>
          <w:rFonts w:hint="eastAsia" w:ascii="仿宋_GB2312" w:hAnsi="仿宋_GB2312" w:eastAsia="仿宋_GB2312" w:cs="仿宋_GB2312"/>
          <w:i w:val="0"/>
          <w:iCs w:val="0"/>
          <w:caps w:val="0"/>
          <w:color w:val="auto"/>
          <w:spacing w:val="0"/>
          <w:sz w:val="28"/>
          <w:szCs w:val="28"/>
          <w:shd w:val="clear" w:fill="FFFFFF"/>
        </w:rPr>
        <w:t>纳税人兼营增值税优惠项目的，应当单独核算增值税优惠项目的销售额；未单独核算的项目，不得享受税收优惠。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二十</w:t>
      </w:r>
      <w:r>
        <w:rPr>
          <w:rFonts w:hint="eastAsia" w:ascii="仿宋_GB2312" w:hAnsi="仿宋_GB2312" w:eastAsia="仿宋_GB2312" w:cs="仿宋_GB2312"/>
          <w:i w:val="0"/>
          <w:iCs w:val="0"/>
          <w:caps w:val="0"/>
          <w:color w:val="auto"/>
          <w:spacing w:val="0"/>
          <w:sz w:val="28"/>
          <w:szCs w:val="28"/>
          <w:shd w:val="clear" w:fill="FFFFFF"/>
          <w:lang w:eastAsia="zh-CN"/>
        </w:rPr>
        <w:t>二、</w:t>
      </w:r>
      <w:r>
        <w:rPr>
          <w:rFonts w:hint="eastAsia" w:ascii="仿宋_GB2312" w:hAnsi="仿宋_GB2312" w:eastAsia="仿宋_GB2312" w:cs="仿宋_GB2312"/>
          <w:i w:val="0"/>
          <w:iCs w:val="0"/>
          <w:caps w:val="0"/>
          <w:color w:val="auto"/>
          <w:spacing w:val="0"/>
          <w:sz w:val="28"/>
          <w:szCs w:val="28"/>
          <w:shd w:val="clear" w:fill="FFFFFF"/>
        </w:rPr>
        <w:t>纳税人可以放弃增值税优惠；放弃优惠的，在三十六个月内不得享受该项税收优惠，小规模纳税人除外。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二十</w:t>
      </w:r>
      <w:r>
        <w:rPr>
          <w:rFonts w:hint="eastAsia" w:ascii="仿宋_GB2312" w:hAnsi="仿宋_GB2312" w:eastAsia="仿宋_GB2312" w:cs="仿宋_GB2312"/>
          <w:i w:val="0"/>
          <w:iCs w:val="0"/>
          <w:caps w:val="0"/>
          <w:color w:val="auto"/>
          <w:spacing w:val="0"/>
          <w:sz w:val="28"/>
          <w:szCs w:val="28"/>
          <w:shd w:val="clear" w:fill="FFFFFF"/>
          <w:lang w:eastAsia="zh-CN"/>
        </w:rPr>
        <w:t>三、</w:t>
      </w:r>
      <w:r>
        <w:rPr>
          <w:rFonts w:hint="eastAsia" w:ascii="仿宋_GB2312" w:hAnsi="仿宋_GB2312" w:eastAsia="仿宋_GB2312" w:cs="仿宋_GB2312"/>
          <w:i w:val="0"/>
          <w:iCs w:val="0"/>
          <w:caps w:val="0"/>
          <w:color w:val="auto"/>
          <w:spacing w:val="0"/>
          <w:sz w:val="28"/>
          <w:szCs w:val="28"/>
          <w:shd w:val="clear" w:fill="FFFFFF"/>
        </w:rPr>
        <w:t>增值税纳税义务发生时间，按照下列规定确定：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（一）发生应税交易，纳税义务发生时间为收讫销售款项或者取得销售款项索取凭据的当日；先开具发票的，为开具发票的当日。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（二）发生视同应税交易，纳税义务发生时间为完成视同应税交易的当日。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（三）进口货物，纳税义务发生时间为货物报关进口的当日。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增值税扣缴义务发生时间为纳税人增值税纳税义务发生的当日。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二十</w:t>
      </w:r>
      <w:r>
        <w:rPr>
          <w:rFonts w:hint="eastAsia" w:ascii="仿宋_GB2312" w:hAnsi="仿宋_GB2312" w:eastAsia="仿宋_GB2312" w:cs="仿宋_GB2312"/>
          <w:i w:val="0"/>
          <w:iCs w:val="0"/>
          <w:caps w:val="0"/>
          <w:color w:val="auto"/>
          <w:spacing w:val="0"/>
          <w:sz w:val="28"/>
          <w:szCs w:val="28"/>
          <w:shd w:val="clear" w:fill="FFFFFF"/>
          <w:lang w:eastAsia="zh-CN"/>
        </w:rPr>
        <w:t>四、</w:t>
      </w:r>
      <w:r>
        <w:rPr>
          <w:rFonts w:hint="eastAsia" w:ascii="仿宋_GB2312" w:hAnsi="仿宋_GB2312" w:eastAsia="仿宋_GB2312" w:cs="仿宋_GB2312"/>
          <w:i w:val="0"/>
          <w:iCs w:val="0"/>
          <w:caps w:val="0"/>
          <w:color w:val="auto"/>
          <w:spacing w:val="0"/>
          <w:sz w:val="28"/>
          <w:szCs w:val="28"/>
          <w:shd w:val="clear" w:fill="FFFFFF"/>
        </w:rPr>
        <w:t>增值税纳税地点，按照下列规定确定：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有固定生产经营场所的纳税人，应当向其机构所在地或者居住地主管税务机关申报纳税。总机构和分支机构不在同一县（市）的，应当分别向各自所在地的主管税务机关申报纳税；经省级以上财政、税务主管部门批准，可以由总机构汇总向总机构所在地的主管税务机关申报纳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（二）无固定生产经营场所的纳税人，应当向其应税交易发生地主管税务机关申报纳税；未申报纳税的，由其机构所在地或者居住地主管税务机关补征税款。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（三）自然人销售或者租赁不动产，转让自然资源使用权，提供建筑服务，应当向不动产所在地、自然资源所在地、建筑服务发生地主管税务机关申报纳税。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（四）进口货物的纳税人，应当按照海关规定的地点申报纳税。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（五）扣缴义务人，应当向其机构所在地或者居住地主管税务机关申报缴纳扣缴的税款；机构所在地或者居住地在境外的，应当向应税交易发生地主管税务机关申报缴纳扣缴的税款。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二十五、</w:t>
      </w:r>
      <w:r>
        <w:rPr>
          <w:rFonts w:hint="eastAsia" w:ascii="仿宋_GB2312" w:hAnsi="仿宋_GB2312" w:eastAsia="仿宋_GB2312" w:cs="仿宋_GB2312"/>
          <w:i w:val="0"/>
          <w:iCs w:val="0"/>
          <w:caps w:val="0"/>
          <w:color w:val="auto"/>
          <w:spacing w:val="0"/>
          <w:sz w:val="28"/>
          <w:szCs w:val="28"/>
          <w:shd w:val="clear" w:fill="FFFFFF"/>
        </w:rPr>
        <w:t>增值税的计税期间分别为十日、十五日、一个月或者一个季度。纳税人的具体计税期间，由主管税务机关根据纳税人应纳税额的大小分别核定。不经常发生应税交易的纳税人，可以按次纳税。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纳税人以一个月或者一个季度为一个计税期间的，自期满之日起十五日内申报纳税；以十日或者十五日为一个计税期间的，自次月一日起十五日内申报纳税。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扣缴义务人解缴税款的计税期间和申报纳税期限，依照前两款规定执行。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纳税人进口货物，应当按照海关规定的期限申报并缴纳税款。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二十六、</w:t>
      </w:r>
      <w:r>
        <w:rPr>
          <w:rFonts w:hint="eastAsia" w:ascii="仿宋_GB2312" w:hAnsi="仿宋_GB2312" w:eastAsia="仿宋_GB2312" w:cs="仿宋_GB2312"/>
          <w:i w:val="0"/>
          <w:iCs w:val="0"/>
          <w:caps w:val="0"/>
          <w:color w:val="auto"/>
          <w:spacing w:val="0"/>
          <w:sz w:val="28"/>
          <w:szCs w:val="28"/>
          <w:shd w:val="clear" w:fill="FFFFFF"/>
        </w:rPr>
        <w:t>纳税人以十日或者十五日为一个计税期间的，应当自期满之日起五日内预缴税款。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法律、行政法规对纳税人预缴税款另有规定的，从其规定。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二十七、</w:t>
      </w:r>
      <w:r>
        <w:rPr>
          <w:rFonts w:hint="eastAsia" w:ascii="仿宋_GB2312" w:hAnsi="仿宋_GB2312" w:eastAsia="仿宋_GB2312" w:cs="仿宋_GB2312"/>
          <w:i w:val="0"/>
          <w:iCs w:val="0"/>
          <w:caps w:val="0"/>
          <w:color w:val="auto"/>
          <w:spacing w:val="0"/>
          <w:sz w:val="28"/>
          <w:szCs w:val="28"/>
          <w:shd w:val="clear" w:fill="FFFFFF"/>
        </w:rPr>
        <w:t>增值税由税务机关征收，进口货物的增值税由海关代征。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二十八、</w:t>
      </w:r>
      <w:r>
        <w:rPr>
          <w:rFonts w:hint="eastAsia" w:ascii="仿宋_GB2312" w:hAnsi="仿宋_GB2312" w:eastAsia="仿宋_GB2312" w:cs="仿宋_GB2312"/>
          <w:i w:val="0"/>
          <w:iCs w:val="0"/>
          <w:caps w:val="0"/>
          <w:color w:val="auto"/>
          <w:spacing w:val="0"/>
          <w:sz w:val="28"/>
          <w:szCs w:val="28"/>
          <w:shd w:val="clear" w:fill="FFFFFF"/>
        </w:rPr>
        <w:t>纳税人出口货物或者跨境销售服务、无形资产，适用零税率的，应当向主管税务机关申报办理退（免）税。出口退（免）税的具体办法，由国务院制定。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lang w:eastAsia="zh-CN"/>
        </w:rPr>
        <w:t>二十九、</w:t>
      </w:r>
      <w:r>
        <w:rPr>
          <w:rFonts w:hint="eastAsia" w:ascii="仿宋_GB2312" w:hAnsi="仿宋_GB2312" w:eastAsia="仿宋_GB2312" w:cs="仿宋_GB2312"/>
          <w:i w:val="0"/>
          <w:iCs w:val="0"/>
          <w:caps w:val="0"/>
          <w:color w:val="auto"/>
          <w:spacing w:val="0"/>
          <w:sz w:val="28"/>
          <w:szCs w:val="28"/>
          <w:shd w:val="clear" w:fill="FFFFFF"/>
        </w:rPr>
        <w:t>纳税人应当依法开具和使用增值税发票。增值税发票包括纸质发票和电子发票。电子发票与纸质发票具有同等法律效力。</w:t>
      </w:r>
    </w:p>
    <w:p>
      <w:pPr>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仿宋_GB2312" w:hAnsi="仿宋_GB2312" w:eastAsia="仿宋_GB2312" w:cs="仿宋_GB2312"/>
          <w:b/>
          <w:bCs/>
          <w:color w:val="auto"/>
          <w:sz w:val="28"/>
          <w:szCs w:val="28"/>
          <w:lang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二、中华人民共和国增值税法实施条例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一、增值税法第三条所称货物，包括有形动产、电力、热力、气体等。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增值税法第三条所称服务，包括交通运输服务、邮政服务、电信服务、建筑服务、金融服务，以及信息技术服务、文化体育服务、鉴证咨询服务等生产生活服务。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增值税法第三条所称无形资产，是指不具实物形态，但能带来经济利益的资产，包括技术、商标、著作权、商誉、自然资源使用权和其他无形资产。</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增值税法第三条所称不动产，是指不能移动或者移动后会引起性质、形状改变的资产，包括建筑物、构筑物等。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国务院财政、税务主管部门提出货物、服务、无形资产、不动产的具体范围，报国务院批准后公布施行。</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二、增值税法第三条所称单位，包括企业、行政机关、事业单位、军事单位、社会组织及其他单位。</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增值税法第三条所称个人，包括个体工商户和自然人。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三、增值税法第四条第四项所称服务、无形资产在境内消费，是指下列情形：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（一）境外单位或者个人向境内单位或者个人销售服务、无形资产，在境外现场消费的服务除外；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（二）境外单位或者个人销售的服务、无形资产与境内的货物、不动产、自然资源直接相关；</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（三）国务院财政、税务主管部门规定的其他情形。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四、纳税人开具增值税专用发票，应当分别列明销售额和增值税税额。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五、适用一般计税方法的纳税人为一般纳税人。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一般纳税人实行登记制度，具体登记办法由国务院税务主管部门制定。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六、自然人属于小规模纳税人。不经常发生应税交易且主要业务不属于应税交易范围的非企业单位，可以选择按照小规模纳税人纳税。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七、增值税法第十条第四项所称出口货物，是指向海关报关实际离境并销售给境外单位或者个人的货物，以及国务院规定的视同出口的货物。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八、境内单位或者个人跨境销售下列服务、无形资产，税率为零：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（一）向境外单位销售的完全在境外消费的研发服务、合同能源管理服务、设计服务、广播影视制作和发行服务、软件服务、电路设计和测试服务、信息系统服务、业务流程管理服务、离岸服务外包业务；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（二）向境外单位转让的完全在境外使用的技术；</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（三）国际运输服务、航天运输服务、对外修理修配服务。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九、增值税法第十三条所称应税交易，应当同时符合下列条件：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（一）包含两个以上涉及不同税率、征收率的业务；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（二）业务之间具有明显的主附关系。主要业务居于主体地位，体现交易的实质和目的；附属业务是主要业务的必要补充，并以主要业务的发生为前提。</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增值税法第十六条所称增值税扣税凭证，应当符合国务院税务主管部门的有关规定，具体包括增值税专用发票、海关进口增值税专用缴款书、完税凭证、农产品收购发票、农产品销售发票以及其他具有进项税额抵扣功能的扣税凭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十一、纳税人凭增值税扣税凭证从销项税额中抵扣的进项税额，包括：</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（一）从销售方取得的增值税专用发票上列明的增值税税额；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（二）从海关取得的海关进口增值税专用缴款书上列明的增值税税额；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（三）自境外单位或者个人购进服务、无形资产或者境内不动产取得的完税凭证上列明的增值税税额；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（四）购进农产品时，除取得增值税专用发票或者海关进口增值税专用缴款书外，按照农产品收购发票或者农产品销售发票计算的进项税额，国务院另有规定的除外；</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（五）从销售方取得的其他增值税扣税凭证上列明或者包含的增值税税额。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二、纳税人按照一般计税方法计算缴纳增值税的，因销售折让、中止或者退回而退还给购买方的增值税税额，应当从当期的销项税额中扣减；因销售折让、中止或者退回而收回的增值税税额，应当从当期的进项税额中扣减。</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三、纳税人按照简易计税方法计算缴纳增值税的，因销售折让、中止或者退回而退还给购买方的销售额，应当从当期销售额中扣减。扣减当期销售额后仍有多缴税款的，可以从以后的应纳税额中扣减或者按规定申请退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十四、增值税法第十七条所称全部价款，不包括纳税人代为收取的下列税费或者款项：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（一）政府性基金或者行政事业性收费；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（二）受托加工应征消费税的消费品所产生的消费税；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（三）车辆购置税、车船税；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（四）以委托方名义开具发票代委托方收取的款项。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十五、纳税人采用销售额和增值税税额合并定价方法的，按照下列公式计算销售额：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一般计税方法的销售额＝含税销售额÷（1＋税率）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简易计税方法的销售额＝含税销售额÷（1＋征收率）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十六、纳税人以人民币以外的货币结算销售额的，在折合成人民币计算时，折合率可以选择销售额发生的当日或者当月1日有效的人民币汇率中间价。纳税人确定折合率后，12个月内不得变更。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十七、纳税人发生增值税法第二十条规定情形的，税务机关可以按顺序依照下列方法核定销售额：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（一）按照纳税人最近时期销售同类货物、服务、无形资产或者不动产的平均价格确定；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（二）按照其他纳税人最近时期销售同类货物、服务、无形资产或者不动产的平均价格确定；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（三）按照组成计税价格确定。组成计税价格的公式为：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组成计税价格=成本×（1＋成本利润率）＋消费税税额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公式中成本利润率为10%，国务院税务主管部门可以根据行业成本利润实际情况调整成本利润率。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十八、增值税法第二十二条第三项所称非正常损失，是指因管理不善造成货物被盗、丢失、霉烂变质，以及因违反法律法规造成货物或者不动产被依法没收、销毁、拆除等情形。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增值税法第二十二条第三项所称非正常损失项目，包括：</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（一）非正常损失的购进货物，以及与之相关的加工修理修配服务和交通运输服务；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（二）非正常损失的在产品、产成品所耗用的购进货物（不包括固定资产）、加工修理修配服务和交通运输服务；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（三）非正常损失的不动产，以及该不动产所耗用的购进货物和建筑服务；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（四）非正常损失的不动产在建工程所耗用的购进货物和建筑服务。不动产在建工程包括纳税人新建、改建、扩建、修缮、装饰不动产。</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本条第二款第三项、第四项所称货物，是指构成不动产实体的材料和设备，包括建筑装饰材料和给排水、采暖、卫生、通风、照明、通讯、燃气、消防、中央空调、电梯、电气、光伏发电、智能化楼宇设备及配套设施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本条例所称固定资产，是指使用期限超过12个月的机器、机械、运输工具以及其他与生产经营相关的设备、工具、器具等。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十九、纳税人的交际应酬消费属于增值税法所称个人消费。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二十、纳税人购进贷款服务的利息支出，及其向贷款方支付的与该贷款服务直接相关的投融资顾问费、手续费、咨询费等费用支出，对应的进项税额暂不得从销项税额中抵扣。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国务院财政、税务主管部门应当适时研究和评估购进贷款服务利息及相关费用支出对应的进项税额不得从销项税额中抵扣政策执行效果。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二十一、纳税人购进货物、服务、无形资产、不动产，用于同时符合下列情形的非应税交易（以下统称不得抵扣非应税交易），对应的进项税额不得从销项税额中抵扣：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（一）发生增值税法第三条至第五条以外的经营活动，并取得与之相关的货币或者非货币形式的经济利益；</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（二）不属于增值税法第六条规定的情形。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二、一般纳税人购进货物（不含固定资产）、服务，用于简易计税方法计税项目、免征增值税项目和不得抵扣非应税交易而无法划分不得抵扣的进项税额的，应当按照销售额或者收入占比逐期计算当期不得抵扣的进项税额，并于次年1月的纳税申报期内进行全年汇总清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三、已抵扣进项税额的购进货物（不含固定资产）、服务，发生增值税法第二十二条第三项至第五项规定情形的，应当将对应的进项税额从当期进项税额中扣减；无法确定对应的进项税额的，按照当期实际成本计算应扣减的进项税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四、一般纳税人取得的固定资产、无形资产或者不动产（以下统称长期资产），既用于一般计税方法计税项目，又用于简易计税方法计税项目、免征增值税项目、不得抵扣非应税交易、集体福利或者个人消费（以下统称五类不允许抵扣项目）的，属于用作混合用途的长期资产，对应的进项税额依照增值税法和下列规定处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（一）原值不超过500万元的单项长期资产，对应的进项税额可以全额从销项税额中抵扣；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（二）原值超过500万元的单项长期资产，购进时先全额抵扣进项税额，此后在用于混合用途期间，根据调整年限计算五类不允许抵扣项目对应的不得从销项税额中抵扣的进项税额，逐年调整。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长期资产进项税额抵扣的具体操作办法，由国务院财政、税务主管部门制定。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二十五、增值税法第二十四条第一款第一项所称农业生产者，是指从事农业生产的单位和个人；农产品，是指初级农产品。</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二十六、增值税法第二十四条第一款第二项所称医疗机构，是指依据有关规定设立的具有医疗机构执业资格的机构，包括军队、武警部队各级各类医疗机构，不包括营利性美容医疗机构。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二十七、增值税法第二十四条第一款第三项所称古旧图书，是指向社会收购的古书和旧书。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十八、增值税法第二十四条第一款第七项所称托儿所、幼儿园，是指依据有关规定设立的取得托育或者学前教育资格的机构，其免征增值税的收入是指有关收费标准规定以内的保育费、保育教育费；养老机构，是指依据有关规定设立的为老年人提供集中住宿和照料护理服务的各类养老机构；残疾人服务机构，是指依据有关规定设立的专门为残疾人提供相关服务的机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十九、增值税法第二十四条第一款第八项所称学校，是指依据有关规定设立的提供学历教育的机构，以及技工学校、高级技工学校、技师学院。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十、增值税法第二十四条第一款第九项所称门票收入，是指第一道门票收入。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十一、增值税优惠政策的适用范围、标准、条件等应当依法及时向社会公开。</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十二、国务院财政、税务主管部门应当适时研究和评估增值税优惠政策执行效果，对不再适应国民经济和社会发展需要的优惠政策，及时报请国务院予以调整完善。</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三、单位以承包、承租、挂靠方式经营，承包人、承租人、挂靠人以发包人、出租人、被挂靠人名义对外经营并由发包人、出租人、被挂靠人承担相关法律责任的，发包人、出租人、被挂靠人为纳税人；其他情形下，承包人、承租人、挂靠人为纳税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资管产品运营过程中发生的应税交易，资管产品管理人为纳税人。法律另有规定的，从其规定。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十四、自然人发生符合规定的应税交易，支付价款的境内单位为扣缴义务人。代扣代缴的具体操作办法，由国务院财政、税务主管部门制定。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境外单位或者个人向自然人出租境内不动产，有境内代理人的，由境内代理人申报缴纳税款。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十五、除本条例另有规定外，单位和个体工商户年应征增值税销售额超过小规模纳税人标准的，应当向主管税务机关办理一般纳税人登记，并自超过小规模纳税人标准的当期起按照一般计税方法计算缴纳增值税。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小规模纳税人符合增值税法第九条第二款规定的，可以向主管税务机关办理一般纳税人登记，并自办理登记的当期起按照一般计税方法计算缴纳增值税。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纳税人登记为一般纳税人后，不得转为小规模纳税人。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十六、纳税人发生应税交易，应当向购买方开具发票。有下列情形之一的，不得开具增值税专用发票：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（一）应税交易的购买方为自然人；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（二）应税交易免征增值税；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（三）国务院财政、税务主管部门规定的其他情形。</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十七、纳税人发生应税交易，开具增值税专用发票后，发生开票有误或者销售折让、中止、退回等情形的，应当按照国务院税务主管部门的规定进行作废处理或者开具红字增值税专用发票；未按规定进行作废处理或者开具红字增值税专用发票的，不得依照本条例第十三条和第十四条的规定扣减销项税额或者销售额。</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十八、增值税法第二十八条第一款第一项所称收讫销售款项，是指纳税人发生应税交易过程中或者完成后收到款项；取得销售款项索取凭据的当日，是指书面合同确定的付款日期，未签订书面合同或者书面合同未确定付款日期的，是指应税交易完成的当日，即货物发出、服务完成、金融商品所有权转移、无形资产转让完成或者不动产转让完成的当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十九、增值税法第二十八条第一款第二项所称完成视同应税交易的当日，是指货物发出、金融商品所有权转移、无形资产转让完成或者不动产转让完成的当日。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十、纳税人出口货物，报关出口日期早于增值税法第二十八条第一款第一项、第二项规定的纳税义务发生时间的，纳税义务发生时间为货物报关出口的当日。</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一、增值税法第二十九条第一项所称经省级以上财政、税务主管部门批准可以由总机构汇总申报纳税，是指有固定生产经营场所的纳税人，总机构和分支机构不在同一省（自治区、直辖市）内的，经国务院财政、税务主管部门批准，可以由总机构汇总向总机构所在地的主管税务机关申报纳税；总机构和分支机构在同一省（自治区、直辖市）内但不在同一县（市、区、旗）内的，经省（自治区、直辖市）财政、税务主管部门批准，可以由总机构汇总向总机构所在地的主管税务机关申报纳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十二、下列纳税人可以适用增值税法第三十条规定的以一个季度为一个计税期间：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（一）小规模纳税人；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（二）一般纳税人中的银行、财务公司、信托公司、信用社；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（三）国务院税务、财政主管部门确定的其他纳税人。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十三、按次纳税的纳税人，销售额达到起征点的，应当自纳税义务发生之日起至次年6月30日前申报纳税。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十四、下列情形应当按规定预缴税款：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（一）跨地级行政区（直辖市下辖县区）提供建筑服务；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（二）采取预收款方式提供建筑服务；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（三）采取预售方式销售房地产项目；</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（四）转让或者出租与纳税人机构所在地不在同一县（市、区、旗）内的不动产；</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（五）油气田企业跨省、自治区、直辖市销售与生产原油、天然气相关的服务。</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本条第一款规定的预缴税款的具体操作办法，由国务院财政、税务主管部门制定。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四十五、经省级以上财政、税务主管部门批准由总机构汇总申报纳税的，批准部门可以规定由分支机构预缴税款。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十六、纳税人出口货物或者跨境销售服务、无形资产（以下统称出口业务），依照增值税法第三十三条的规定申报办理退（免）税的，按照国务院规定的出口退税率，通过免抵退税办法或者免退税办法计算退（免）税额，经税务机关审核通过后，办理退（免）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免抵退税办法，是指出口环节免征增值税，对应的进项税额抵减应纳增值税税额，未抵减完的部分予以退还；免退税办法，是指出口环节免征增值税，对应的进项税额予以退还。</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十七、纳税人适用退（免）税、免征增值税的出口业务，应当按照规定期限申报；逾期未申报的，按照视同向境内销售的规定缴纳增值税。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纳税人以委托方式出口货物的，应当按照国务院税务主管部门的规定办理委托代理出口手续，由委托方按规定申报办理出口退（免）税、免征增值税或者缴纳增值税；未办理委托代理出口手续的，由出口货物的发货人按规定申报缴纳增值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十八、纳税人适用退（免）税的出口业务，可以放弃退（免）税，选择免征增值税或者缴纳增值税，自放弃退（免）税之日次月起，适用退（免）税的出口业务免征增值税或者按规定缴纳增值税。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纳税人适用免征增值税的出口业务，可以放弃免征增值税，选择缴纳增值税，自放弃免征增值税之日次月起，适用免征增值税的出口业务按规定缴纳增值税。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纳税人放弃退（免）税或者免征增值税的出口业务，在36个月内不得再次适用退（免）税或者免征增值税。</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四</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十九、办理退（免）税的出口业务发生销售折让、中止或者退回等情形的，纳税人应当缴回已退（免）税款。</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五</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十、增值税出口退（免）税的具体操作办法，由国务院财政、税务主管部门制定。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五</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十一、税务机关可以依法向有关单位和个人获取与出口税收征收管理相关的物流、报关、货物运输代理、资金结算等信息，有关单位和个人应当予以提供。税务机关及其工作人员应当对相关信息予以保密，不得用于税收征收管理以外的用途。法律、行政法规另有规定的，从其规定。</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560" w:firstLineChars="200"/>
        <w:jc w:val="left"/>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五十二、纳税人实施不具有合理商业目的的安排而减少、免除、推迟缴纳增值税税款，或者提前退税、多退税款的，税务机关可以依照《中华人民共和国税收征收管理法》和有关行政法规的规定予以调整。</w:t>
      </w:r>
    </w:p>
    <w:p>
      <w:pPr>
        <w:keepNext w:val="0"/>
        <w:keepLines w:val="0"/>
        <w:pageBreakBefore w:val="0"/>
        <w:kinsoku/>
        <w:wordWrap/>
        <w:overflowPunct/>
        <w:topLinePunct w:val="0"/>
        <w:autoSpaceDE/>
        <w:autoSpaceDN/>
        <w:bidi w:val="0"/>
        <w:adjustRightInd/>
        <w:snapToGrid/>
        <w:spacing w:beforeAutospacing="0" w:afterAutospacing="0" w:line="360" w:lineRule="auto"/>
        <w:jc w:val="both"/>
        <w:rPr>
          <w:rFonts w:hint="eastAsia" w:ascii="仿宋_GB2312" w:hAnsi="仿宋_GB2312" w:eastAsia="仿宋_GB2312" w:cs="仿宋_GB2312"/>
          <w:b/>
          <w:bCs/>
          <w:color w:val="auto"/>
          <w:sz w:val="28"/>
          <w:szCs w:val="28"/>
          <w:lang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三、关于保险合同准则转换有关企业所得税处理事项的公告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一、对于《保险合同准则》首次执行年度为2025年度及之前年度的企业，在计算缴纳企业所得税时，统一自2026年度起以《保险合同准则》为基础，按照企业所得税现行规定作纳税调整并计算缴纳企业所得税。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二、对于2026年度及以后年度为首次执行年度的企业，在计算缴纳企业所得税时，自首次执行年度起以《保险合同准则》为基础，按照企业所得税现行规定作纳税调整并计算缴纳企业所得税。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三、现行政策规定的纳税调整事项，除有特殊规定外，可在事项发生当年一次性纳税调整，不再在以后年度重复调整。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现行政策规定的税收优惠事项，除有特殊规定外，可在事项发生当年一次性享受优惠，不再在以后年度重复享受。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仿宋_GB2312" w:hAnsi="仿宋_GB2312" w:eastAsia="仿宋_GB2312" w:cs="仿宋_GB2312"/>
          <w:b/>
          <w:bCs/>
          <w:i w:val="0"/>
          <w:iCs w:val="0"/>
          <w:caps w:val="0"/>
          <w:color w:val="auto"/>
          <w:spacing w:val="0"/>
          <w:kern w:val="0"/>
          <w:sz w:val="28"/>
          <w:szCs w:val="28"/>
          <w:shd w:val="clear" w:fill="FFFFFF"/>
          <w:lang w:val="en-US" w:eastAsia="zh-CN" w:bidi="ar"/>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jc w:val="left"/>
        <w:textAlignment w:val="cente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四、关于公布获得免税资格的非营利组织名单（2025年第二批）的通知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0" w:right="0" w:rightChars="0" w:firstLine="560" w:firstLineChars="200"/>
        <w:jc w:val="left"/>
        <w:textAlignment w:val="center"/>
        <w:rPr>
          <w:rFonts w:hint="eastAsia" w:ascii="仿宋_GB2312" w:hAnsi="仿宋_GB2312" w:eastAsia="仿宋_GB2312" w:cs="仿宋_GB2312"/>
          <w:b/>
          <w:bCs/>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i w:val="0"/>
          <w:iCs w:val="0"/>
          <w:caps w:val="0"/>
          <w:color w:val="auto"/>
          <w:spacing w:val="0"/>
          <w:sz w:val="28"/>
          <w:szCs w:val="28"/>
          <w:shd w:val="clear" w:fill="FFFFFF"/>
        </w:rPr>
        <w:t>附件：</w:t>
      </w:r>
      <w:r>
        <w:rPr>
          <w:rFonts w:hint="eastAsia" w:ascii="仿宋_GB2312" w:hAnsi="仿宋_GB2312" w:eastAsia="仿宋_GB2312" w:cs="仿宋_GB2312"/>
          <w:i w:val="0"/>
          <w:iCs w:val="0"/>
          <w:caps w:val="0"/>
          <w:color w:val="auto"/>
          <w:spacing w:val="0"/>
          <w:sz w:val="28"/>
          <w:szCs w:val="28"/>
          <w:u w:val="none"/>
          <w:shd w:val="clear" w:fill="FFFFFF"/>
        </w:rPr>
        <w:fldChar w:fldCharType="begin"/>
      </w:r>
      <w:r>
        <w:rPr>
          <w:rFonts w:hint="eastAsia" w:ascii="仿宋_GB2312" w:hAnsi="仿宋_GB2312" w:eastAsia="仿宋_GB2312" w:cs="仿宋_GB2312"/>
          <w:i w:val="0"/>
          <w:iCs w:val="0"/>
          <w:caps w:val="0"/>
          <w:color w:val="auto"/>
          <w:spacing w:val="0"/>
          <w:sz w:val="28"/>
          <w:szCs w:val="28"/>
          <w:u w:val="none"/>
          <w:shd w:val="clear" w:fill="FFFFFF"/>
        </w:rPr>
        <w:instrText xml:space="preserve"> HYPERLINK "http://xiamen.chinatax.gov.cn/xmswcms/upload/file/20251223/1766475766142078398.doc?n=%E7%BB%8F%E8%AE%A4%E5%AE%9A%E8%8E%B7%E5%BE%97%E5%85%8D%E7%A8%8E%E8%B5%84%E6%A0%BC%E7%9A%84%E9%9D%9E%E8%90%A5%E5%88%A9%E7%BB%84%E7%BB%87%E5%90%8D%E5%8D%95%EF%BC%882025%E5%B9%B4%E7%AC%AC%E4%BA%8C%E6%89%B9%EF%BC%89.doc" \o "经认定获得免税资格的非营利组织名单（2025年第二批）.doc" </w:instrText>
      </w:r>
      <w:r>
        <w:rPr>
          <w:rFonts w:hint="eastAsia" w:ascii="仿宋_GB2312" w:hAnsi="仿宋_GB2312" w:eastAsia="仿宋_GB2312" w:cs="仿宋_GB2312"/>
          <w:i w:val="0"/>
          <w:iCs w:val="0"/>
          <w:caps w:val="0"/>
          <w:color w:val="auto"/>
          <w:spacing w:val="0"/>
          <w:sz w:val="28"/>
          <w:szCs w:val="28"/>
          <w:u w:val="none"/>
          <w:shd w:val="clear" w:fill="FFFFFF"/>
        </w:rPr>
        <w:fldChar w:fldCharType="separate"/>
      </w:r>
      <w:r>
        <w:rPr>
          <w:rStyle w:val="9"/>
          <w:rFonts w:hint="eastAsia" w:ascii="仿宋_GB2312" w:hAnsi="仿宋_GB2312" w:eastAsia="仿宋_GB2312" w:cs="仿宋_GB2312"/>
          <w:i w:val="0"/>
          <w:iCs w:val="0"/>
          <w:caps w:val="0"/>
          <w:color w:val="auto"/>
          <w:spacing w:val="0"/>
          <w:sz w:val="28"/>
          <w:szCs w:val="28"/>
          <w:u w:val="none"/>
          <w:shd w:val="clear" w:fill="FFFFFF"/>
        </w:rPr>
        <w:t>经认定获得免税资格的非营利组织名单（2025年第二批）.doc</w:t>
      </w:r>
      <w:r>
        <w:rPr>
          <w:rFonts w:hint="eastAsia" w:ascii="仿宋_GB2312" w:hAnsi="仿宋_GB2312" w:eastAsia="仿宋_GB2312" w:cs="仿宋_GB2312"/>
          <w:i w:val="0"/>
          <w:iCs w:val="0"/>
          <w:caps w:val="0"/>
          <w:color w:val="auto"/>
          <w:spacing w:val="0"/>
          <w:sz w:val="28"/>
          <w:szCs w:val="28"/>
          <w:u w:val="none"/>
          <w:shd w:val="clear" w:fill="FFFFFF"/>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仿宋_GB2312" w:hAnsi="仿宋_GB2312" w:eastAsia="仿宋_GB2312" w:cs="仿宋_GB2312"/>
          <w:b/>
          <w:bCs/>
          <w:i w:val="0"/>
          <w:iCs w:val="0"/>
          <w:caps w:val="0"/>
          <w:color w:val="auto"/>
          <w:spacing w:val="0"/>
          <w:kern w:val="0"/>
          <w:sz w:val="28"/>
          <w:szCs w:val="28"/>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五、关于明确2026年度申报纳税期限的通知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现将实行每月或者每季度期满后15日内申报纳税的各税种2026年度具体申报纳税期限明确如下：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一、6月、7月、9月、12月申报纳税期限分别截至当月15日。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二、1月1日至3日放假3天，申报纳税期限顺延至1月20日。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三、2月15日至23日放假9天，申报纳税期限顺延至2月24日。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四、3月15日为星期日，申报纳税期限顺延至3月16日。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五、4月4日至6日放假3天，申报纳税期限顺延至4月20日。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六、5月1日至5日放假5天，申报纳税期限顺延至5月22日。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七、8月15日为星期六，申报纳税期限顺延至8月17日。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八、10月1日至7日放假7天，申报纳税期限顺延至10月26日。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jc w:val="left"/>
        <w:rPr>
          <w:rFonts w:hint="eastAsia" w:ascii="仿宋_GB2312" w:hAnsi="仿宋_GB2312" w:eastAsia="仿宋_GB2312" w:cs="仿宋_GB2312"/>
          <w:i w:val="0"/>
          <w:iCs w:val="0"/>
          <w:caps w:val="0"/>
          <w:color w:val="auto"/>
          <w:spacing w:val="0"/>
          <w:sz w:val="28"/>
          <w:szCs w:val="28"/>
          <w:shd w:val="clear" w:fill="FFFFFF"/>
        </w:rPr>
      </w:pPr>
      <w:r>
        <w:rPr>
          <w:rFonts w:hint="eastAsia" w:ascii="仿宋_GB2312" w:hAnsi="仿宋_GB2312" w:eastAsia="仿宋_GB2312" w:cs="仿宋_GB2312"/>
          <w:i w:val="0"/>
          <w:iCs w:val="0"/>
          <w:caps w:val="0"/>
          <w:color w:val="auto"/>
          <w:spacing w:val="0"/>
          <w:sz w:val="28"/>
          <w:szCs w:val="28"/>
          <w:shd w:val="clear" w:fill="FFFFFF"/>
        </w:rPr>
        <w:t>九、11月15日为星期日，申报纳税期限顺延至11月16日。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jc w:val="left"/>
        <w:rPr>
          <w:rFonts w:hint="eastAsia" w:ascii="仿宋_GB2312" w:hAnsi="仿宋_GB2312" w:eastAsia="仿宋_GB2312" w:cs="仿宋_GB2312"/>
          <w:i w:val="0"/>
          <w:iCs w:val="0"/>
          <w:caps w:val="0"/>
          <w:color w:val="auto"/>
          <w:spacing w:val="0"/>
          <w:sz w:val="28"/>
          <w:szCs w:val="28"/>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六、关于企业破产程序中若干税费征管事项的公告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一、税务机关在人民法院确定的债权申报期限内，向管理人申报企业所欠税款（含教育费附加、地方教育附加，下同）、税款滞纳金、罚款以及因特别纳税调整产生的利息。社会保险费及其滞纳金，由税务机关申报，相关部门配合确定申报金额。税务机关征收的，法律责任和政策依据明确的非税收入及其滞纳金（违约金），由各地税务机关一并申报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企业所欠税款、社会保险费按照企业破产法相关规定单独申报；企业所欠的税款滞纳金、利息按照普通破产债权申报；企业所欠社会保险费滞纳金、罚款按规定申报。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二、税务机关在破产程序中申报本公告第一条规定的债权，以人民法院裁定受理破产申请之日为截止日计算确定。在人民法院裁定受理破产申请前已发生的纳税、缴费义务，但法定申报期限未届满的视为到期，企业应当依法办理税费申报。税务机关收到受理破产申请裁定书和指定管理人决定书后，应当依法解除对企业财产的查封、扣押、冻结等保全措施和中止强制执行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管理人负责管理债务人财产和营业事务的，应当代表债务人依法履行破产程序期间申报纳税、扣缴税费、开具发票等涉税义务。管理人到税务机关办理涉税费事项时，应当持人民法院受理破产申请的裁定书、指定管理人决定书、授权委托书、经办人身份证件等材料。在办理税费事项时，可以使用管理人印章代替债务人公章。税务机关应当按照实名办税的相关要求对管理人的具体经办人员进行信息采集和验证。信息采集和验证后，管理人的具体经办人员可以在电子税务局、办税服务厅查询和办理债务人涉税费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三、企业破产申请受理前的涉税费违法行为，税务机关应当在债权申报期限届满前作出行政处理、处罚决定，并申报债权；债权申报期限届满后作出行政处理、处罚决定的，原则上应当在债权人会议第一次表决破产财产分配方案、重整计划草案、和解协议草案前补充申报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破产企业需要办理非正常状态解除的，应当就逾期未申报行为补办纳税申报，税务机关出具处罚决定书，并立即解除企业非正常状态，依法向管理人申报相关税款、税款滞纳金和罚款的债权。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四、在人民法院裁定受理破产申请之日起至人民法院裁定终结破产清算程序或者裁定终止重整程序、和解程序期间，企业应当接受税务机关的税务管理，履行法定义务。破产程序中发生应缴税费情形，企业应当按规定申报缴纳，税务机关依法主张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企业因处置债务人财产发生的相关税费为破产费用，因继续营业发生的相关税费为共益债务，由债务人财产随时清偿。需要开具发票的，管理人可以企业名义领用开具发票或者申请代开发票。企业因大额资产处置等特殊情况确需调整发票总额度的，经管理人申请，税务机关按照全面数字化的电子发票有关规定调整额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五、重整、和解程序中，税务机关在依法受偿后，依据重整计划或者和解协议仍有未获清偿的税款滞纳金、罚款、因特别纳税调整产生的利息的，不影响企业申请纳税缴费信用修复和后续纳税缴费信用评价，不影响企业办理迁移、注销等涉税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rPr>
          <w:rFonts w:hint="eastAsia" w:ascii="仿宋_GB2312" w:hAnsi="仿宋_GB2312" w:eastAsia="仿宋_GB2312" w:cs="仿宋_GB2312"/>
          <w:b/>
          <w:bCs/>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i w:val="0"/>
          <w:iCs w:val="0"/>
          <w:caps w:val="0"/>
          <w:color w:val="auto"/>
          <w:spacing w:val="0"/>
          <w:sz w:val="28"/>
          <w:szCs w:val="28"/>
          <w:shd w:val="clear" w:fill="FFFFFF"/>
        </w:rPr>
        <w:t>经人民法院裁定宣告破产的企业，持人民法院终结破产程序裁定书向税务机关申请税务注销的，税务机关即时出具清税文书，按照有关规定核销“死欠”。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Pr>
          <w:rFonts w:hint="eastAsia" w:ascii="仿宋_GB2312" w:hAnsi="仿宋_GB2312" w:eastAsia="仿宋_GB2312" w:cs="仿宋_GB2312"/>
          <w:i w:val="0"/>
          <w:iCs w:val="0"/>
          <w:caps w:val="0"/>
          <w:color w:val="auto"/>
          <w:spacing w:val="0"/>
          <w:sz w:val="28"/>
          <w:szCs w:val="28"/>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jc w:val="left"/>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七、关于个人销售住房增值税政策的公告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jc w:val="left"/>
        <w:rPr>
          <w:rFonts w:hint="eastAsia" w:ascii="仿宋_GB2312" w:hAnsi="仿宋_GB2312" w:eastAsia="仿宋_GB2312" w:cs="仿宋_GB2312"/>
          <w:i w:val="0"/>
          <w:iCs w:val="0"/>
          <w:caps w:val="0"/>
          <w:color w:val="auto"/>
          <w:spacing w:val="0"/>
          <w:kern w:val="0"/>
          <w:sz w:val="28"/>
          <w:szCs w:val="28"/>
          <w:shd w:val="clear" w:fill="FFFFFF"/>
          <w:lang w:val="en-US" w:eastAsia="zh-CN" w:bidi="ar-SA"/>
        </w:rPr>
      </w:pPr>
      <w:r>
        <w:rPr>
          <w:rFonts w:hint="eastAsia" w:ascii="仿宋_GB2312" w:hAnsi="仿宋_GB2312" w:eastAsia="仿宋_GB2312" w:cs="仿宋_GB2312"/>
          <w:i w:val="0"/>
          <w:iCs w:val="0"/>
          <w:caps w:val="0"/>
          <w:color w:val="auto"/>
          <w:spacing w:val="0"/>
          <w:kern w:val="0"/>
          <w:sz w:val="28"/>
          <w:szCs w:val="28"/>
          <w:shd w:val="clear" w:fill="FFFFFF"/>
          <w:lang w:val="en-US" w:eastAsia="zh-CN" w:bidi="ar-SA"/>
        </w:rPr>
        <w:t>个人（不含个体工商户中的一般纳税人，下同）将购买不足2年的住房对外销售的，按照3%的征收率全额缴纳增值税；个人将购买2年以上（含2年）的住房对外销售的，免征增值税。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firstLine="560" w:firstLineChars="200"/>
        <w:jc w:val="left"/>
        <w:rPr>
          <w:rFonts w:hint="eastAsia" w:ascii="仿宋_GB2312" w:hAnsi="仿宋_GB2312" w:eastAsia="仿宋_GB2312" w:cs="仿宋_GB2312"/>
          <w:i w:val="0"/>
          <w:iCs w:val="0"/>
          <w:caps w:val="0"/>
          <w:color w:val="auto"/>
          <w:spacing w:val="0"/>
          <w:kern w:val="0"/>
          <w:sz w:val="28"/>
          <w:szCs w:val="28"/>
          <w:shd w:val="clear" w:fill="FFFFFF"/>
          <w:lang w:val="en-US" w:eastAsia="zh-CN" w:bidi="ar-SA"/>
        </w:rPr>
      </w:pPr>
      <w:r>
        <w:rPr>
          <w:rFonts w:hint="eastAsia" w:ascii="仿宋_GB2312" w:hAnsi="仿宋_GB2312" w:eastAsia="仿宋_GB2312" w:cs="仿宋_GB2312"/>
          <w:i w:val="0"/>
          <w:iCs w:val="0"/>
          <w:caps w:val="0"/>
          <w:color w:val="auto"/>
          <w:spacing w:val="0"/>
          <w:kern w:val="0"/>
          <w:sz w:val="28"/>
          <w:szCs w:val="28"/>
          <w:shd w:val="clear" w:fill="FFFFFF"/>
          <w:lang w:val="en-US" w:eastAsia="zh-CN" w:bidi="ar-SA"/>
        </w:rPr>
        <w:t>本公告自2026年1月1日起施行。《财政部 国家税务总局关于全面推开营业税改征增值税试点的通知》（财税〔2016〕36号） 附件3《营业税改征增值税试点过渡政策的规定》第五条第一款同步停止执行。2026年1月1日前，个人销售住房涉及的增值税尚未申报缴纳的，符合本公告规定的可按本公告执行。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Pr>
          <w:rFonts w:hint="eastAsia" w:ascii="仿宋_GB2312" w:hAnsi="仿宋_GB2312" w:eastAsia="仿宋_GB2312" w:cs="仿宋_GB2312"/>
          <w:i w:val="0"/>
          <w:iCs w:val="0"/>
          <w:caps w:val="0"/>
          <w:color w:val="auto"/>
          <w:spacing w:val="0"/>
          <w:sz w:val="28"/>
          <w:szCs w:val="28"/>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Pr>
          <w:rFonts w:hint="eastAsia" w:ascii="仿宋_GB2312" w:hAnsi="仿宋_GB2312" w:eastAsia="仿宋_GB2312" w:cs="仿宋_GB2312"/>
          <w:i w:val="0"/>
          <w:iCs w:val="0"/>
          <w:caps w:val="0"/>
          <w:color w:val="auto"/>
          <w:spacing w:val="0"/>
          <w:sz w:val="28"/>
          <w:szCs w:val="28"/>
          <w:shd w:val="clear" w:fill="FFFFFF"/>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left"/>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kern w:val="0"/>
          <w:sz w:val="28"/>
          <w:szCs w:val="28"/>
          <w:lang w:val="en-US" w:eastAsia="zh-CN"/>
        </w:rPr>
        <w:t>《</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中华人民共和国增值税法</w:t>
      </w:r>
      <w:r>
        <w:rPr>
          <w:rFonts w:hint="eastAsia" w:ascii="仿宋_GB2312" w:hAnsi="仿宋_GB2312" w:eastAsia="仿宋_GB2312" w:cs="仿宋_GB2312"/>
          <w:b w:val="0"/>
          <w:bCs w:val="0"/>
          <w:color w:val="auto"/>
          <w:kern w:val="0"/>
          <w:sz w:val="28"/>
          <w:szCs w:val="28"/>
          <w:lang w:val="en-US" w:eastAsia="zh-CN"/>
        </w:rPr>
        <w:t>》</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(中华人民共和国主席令第四十一号</w:t>
      </w:r>
      <w:r>
        <w:rPr>
          <w:rFonts w:hint="eastAsia" w:ascii="仿宋_GB2312" w:hAnsi="仿宋_GB2312" w:eastAsia="仿宋_GB2312" w:cs="仿宋_GB2312"/>
          <w:b w:val="0"/>
          <w:bCs w:val="0"/>
          <w:color w:val="auto"/>
          <w:kern w:val="0"/>
          <w:sz w:val="28"/>
          <w:szCs w:val="28"/>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center"/>
        <w:rPr>
          <w:rFonts w:hint="default"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2.《中华人民共和国增值税法实施条例》（中华人民共和国国务院令第826号）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3.《</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财政部 税务总局关于保险合同准则转换有关企业所得税处理事项的公告》（财政部 税务总局公告2025年第15号）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4.《</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厦门市财政局 国家税务总局厦门市税务局关于公布获得免税资格的非营利组织名单（2025年第二批）的通知》（厦财税〔2025〕8号)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center"/>
        <w:rPr>
          <w:rFonts w:hint="eastAsia" w:ascii="仿宋_GB2312" w:hAnsi="仿宋_GB2312" w:eastAsia="仿宋_GB2312" w:cs="仿宋_GB2312"/>
          <w:b w:val="0"/>
          <w:bCs w:val="0"/>
          <w:color w:val="auto"/>
          <w:kern w:val="0"/>
          <w:sz w:val="28"/>
          <w:szCs w:val="28"/>
          <w:lang w:val="en-US" w:eastAsia="zh-CN"/>
        </w:rPr>
      </w:pPr>
      <w:r>
        <w:rPr>
          <w:rFonts w:hint="eastAsia" w:ascii="仿宋_GB2312" w:hAnsi="仿宋_GB2312" w:eastAsia="仿宋_GB2312" w:cs="仿宋_GB2312"/>
          <w:b w:val="0"/>
          <w:bCs w:val="0"/>
          <w:color w:val="auto"/>
          <w:kern w:val="0"/>
          <w:sz w:val="28"/>
          <w:szCs w:val="28"/>
          <w:lang w:val="en-US" w:eastAsia="zh-CN"/>
        </w:rPr>
        <w:t>5.《</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国家税务总局办公厅关于明确2026年度申报纳税期限的通知》（税总办征科函〔2025〕64号）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cente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color w:val="auto"/>
          <w:kern w:val="0"/>
          <w:sz w:val="28"/>
          <w:szCs w:val="28"/>
          <w:lang w:val="en-US" w:eastAsia="zh-CN"/>
        </w:rPr>
        <w:t>6.《</w:t>
      </w: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国家税务总局 最高人民法院关于企业破产程序中若干税费征管事项的公告》（国家税务总局 最高人民法院公告2025年第24号）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center"/>
        <w:rPr>
          <w:rFonts w:hint="default" w:ascii="仿宋_GB2312" w:hAnsi="仿宋_GB2312" w:eastAsia="仿宋_GB2312" w:cs="仿宋_GB2312"/>
          <w:b w:val="0"/>
          <w:bCs w:val="0"/>
          <w:i w:val="0"/>
          <w:iCs w:val="0"/>
          <w:caps w:val="0"/>
          <w:color w:val="auto"/>
          <w:spacing w:val="0"/>
          <w:kern w:val="0"/>
          <w:sz w:val="28"/>
          <w:szCs w:val="28"/>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7.《财政部 税务总局关于个人销售住房增值税政策的公告》（财政部 税务总局公告2025年第17号</w:t>
      </w:r>
      <w:bookmarkStart w:id="0" w:name="_GoBack"/>
      <w:bookmarkEnd w:id="0"/>
      <w:r>
        <w:rPr>
          <w:rFonts w:hint="eastAsia" w:ascii="仿宋_GB2312" w:hAnsi="仿宋_GB2312" w:eastAsia="仿宋_GB2312" w:cs="仿宋_GB2312"/>
          <w:b w:val="0"/>
          <w:bCs w:val="0"/>
          <w:i w:val="0"/>
          <w:iCs w:val="0"/>
          <w:caps w:val="0"/>
          <w:color w:val="auto"/>
          <w:spacing w:val="0"/>
          <w:kern w:val="0"/>
          <w:sz w:val="28"/>
          <w:szCs w:val="28"/>
          <w:shd w:val="clear" w:fill="FFFFFF"/>
          <w:lang w:val="en-US" w:eastAsia="zh-CN"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F4B"/>
    <w:rsid w:val="00016400"/>
    <w:rsid w:val="00031235"/>
    <w:rsid w:val="00065B63"/>
    <w:rsid w:val="000F748B"/>
    <w:rsid w:val="00104B57"/>
    <w:rsid w:val="001614F4"/>
    <w:rsid w:val="00231C4E"/>
    <w:rsid w:val="00232FFF"/>
    <w:rsid w:val="002C4803"/>
    <w:rsid w:val="002C5F6F"/>
    <w:rsid w:val="002F2F4B"/>
    <w:rsid w:val="00361A9E"/>
    <w:rsid w:val="00404160"/>
    <w:rsid w:val="00422E2E"/>
    <w:rsid w:val="004239FC"/>
    <w:rsid w:val="0049145B"/>
    <w:rsid w:val="00506E3C"/>
    <w:rsid w:val="005621C0"/>
    <w:rsid w:val="005B5B5F"/>
    <w:rsid w:val="005D3E34"/>
    <w:rsid w:val="005F3765"/>
    <w:rsid w:val="006A067E"/>
    <w:rsid w:val="006A3734"/>
    <w:rsid w:val="006F4FAB"/>
    <w:rsid w:val="007078E7"/>
    <w:rsid w:val="00714609"/>
    <w:rsid w:val="007353ED"/>
    <w:rsid w:val="00796ACD"/>
    <w:rsid w:val="007A48C0"/>
    <w:rsid w:val="007F0B55"/>
    <w:rsid w:val="0085296F"/>
    <w:rsid w:val="008A69DC"/>
    <w:rsid w:val="009332A6"/>
    <w:rsid w:val="009D5745"/>
    <w:rsid w:val="00A40F4D"/>
    <w:rsid w:val="00A91845"/>
    <w:rsid w:val="00B857B6"/>
    <w:rsid w:val="00C7387F"/>
    <w:rsid w:val="00D01EF5"/>
    <w:rsid w:val="00D2485D"/>
    <w:rsid w:val="00D65628"/>
    <w:rsid w:val="00D9262A"/>
    <w:rsid w:val="00DB7A89"/>
    <w:rsid w:val="00DC2179"/>
    <w:rsid w:val="00E022B1"/>
    <w:rsid w:val="00E71595"/>
    <w:rsid w:val="00E74EED"/>
    <w:rsid w:val="00F822CA"/>
    <w:rsid w:val="00FA6658"/>
    <w:rsid w:val="01232F3B"/>
    <w:rsid w:val="06A15CDA"/>
    <w:rsid w:val="08F90A99"/>
    <w:rsid w:val="09BD1D60"/>
    <w:rsid w:val="0A8A07EC"/>
    <w:rsid w:val="0F9855B9"/>
    <w:rsid w:val="11F658DB"/>
    <w:rsid w:val="14861F9A"/>
    <w:rsid w:val="1533097F"/>
    <w:rsid w:val="16354AC9"/>
    <w:rsid w:val="1A5E33E2"/>
    <w:rsid w:val="1CD3264B"/>
    <w:rsid w:val="1D4109C3"/>
    <w:rsid w:val="1D895BCF"/>
    <w:rsid w:val="1E821085"/>
    <w:rsid w:val="26AD1A62"/>
    <w:rsid w:val="26C0501D"/>
    <w:rsid w:val="2822174E"/>
    <w:rsid w:val="2B6F3733"/>
    <w:rsid w:val="2DE10473"/>
    <w:rsid w:val="32785176"/>
    <w:rsid w:val="3472052C"/>
    <w:rsid w:val="36E9351D"/>
    <w:rsid w:val="38A36219"/>
    <w:rsid w:val="38B41E55"/>
    <w:rsid w:val="38C13696"/>
    <w:rsid w:val="38E017DD"/>
    <w:rsid w:val="39476E51"/>
    <w:rsid w:val="3A327F70"/>
    <w:rsid w:val="3A7230D6"/>
    <w:rsid w:val="3DCF1616"/>
    <w:rsid w:val="3F1C62EA"/>
    <w:rsid w:val="40B06B48"/>
    <w:rsid w:val="44210087"/>
    <w:rsid w:val="50515726"/>
    <w:rsid w:val="505307C0"/>
    <w:rsid w:val="51DD213F"/>
    <w:rsid w:val="51E055AD"/>
    <w:rsid w:val="53A32423"/>
    <w:rsid w:val="54BA3CE7"/>
    <w:rsid w:val="55970874"/>
    <w:rsid w:val="59CD220F"/>
    <w:rsid w:val="63B32B5F"/>
    <w:rsid w:val="65326D29"/>
    <w:rsid w:val="670D6932"/>
    <w:rsid w:val="6831355B"/>
    <w:rsid w:val="68993289"/>
    <w:rsid w:val="6A054615"/>
    <w:rsid w:val="6DD142A1"/>
    <w:rsid w:val="71D84FC0"/>
    <w:rsid w:val="72897AAE"/>
    <w:rsid w:val="72955331"/>
    <w:rsid w:val="73440C83"/>
    <w:rsid w:val="768805CB"/>
    <w:rsid w:val="77F228BF"/>
    <w:rsid w:val="79EB5BA0"/>
    <w:rsid w:val="7A376C23"/>
    <w:rsid w:val="7C4055DF"/>
    <w:rsid w:val="7DBE7FD6"/>
    <w:rsid w:val="7E6B717D"/>
    <w:rsid w:val="7E791022"/>
    <w:rsid w:val="7F925DB8"/>
    <w:rsid w:val="7FDB1807"/>
    <w:rsid w:val="D7C3D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490</Words>
  <Characters>2796</Characters>
  <Lines>23</Lines>
  <Paragraphs>6</Paragraphs>
  <TotalTime>4</TotalTime>
  <ScaleCrop>false</ScaleCrop>
  <LinksUpToDate>false</LinksUpToDate>
  <CharactersWithSpaces>3280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2024-02-26T15:24:00Z</dcterms:created>
  <dc:creator>Windows 用户</dc:creator>
  <cp:lastModifiedBy>kylin</cp:lastModifiedBy>
  <dcterms:modified xsi:type="dcterms:W3CDTF">2025-12-31T09:43:23Z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