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01077">
      <w:pPr>
        <w:keepNext w:val="0"/>
        <w:keepLines w:val="0"/>
        <w:pageBreakBefore w:val="0"/>
        <w:widowControl/>
        <w:numPr>
          <w:ilvl w:val="0"/>
          <w:numId w:val="0"/>
        </w:numPr>
        <w:suppressLineNumbers w:val="0"/>
        <w:tabs>
          <w:tab w:val="left" w:pos="4904"/>
        </w:tabs>
        <w:kinsoku/>
        <w:wordWrap/>
        <w:overflowPunct/>
        <w:topLinePunct w:val="0"/>
        <w:autoSpaceDE/>
        <w:autoSpaceDN/>
        <w:bidi w:val="0"/>
        <w:adjustRightInd w:val="0"/>
        <w:snapToGrid w:val="0"/>
        <w:spacing w:before="60" w:beforeAutospacing="0" w:after="0" w:afterAutospacing="0"/>
        <w:ind w:left="0" w:leftChars="0" w:firstLine="0" w:firstLineChars="0"/>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2</w:t>
      </w:r>
      <w:r>
        <w:rPr>
          <w:rFonts w:hint="eastAsia" w:ascii="黑体" w:hAnsi="黑体" w:eastAsia="黑体" w:cs="黑体"/>
          <w:sz w:val="32"/>
          <w:szCs w:val="32"/>
          <w:lang w:val="en-US" w:eastAsia="zh-CN"/>
        </w:rPr>
        <w:t>：</w:t>
      </w:r>
    </w:p>
    <w:p w14:paraId="503FACFB">
      <w:pPr>
        <w:keepNext w:val="0"/>
        <w:keepLines w:val="0"/>
        <w:pageBreakBefore w:val="0"/>
        <w:kinsoku/>
        <w:wordWrap/>
        <w:overflowPunct/>
        <w:topLinePunct w:val="0"/>
        <w:autoSpaceDE/>
        <w:autoSpaceDN/>
        <w:bidi w:val="0"/>
        <w:adjustRightInd w:val="0"/>
        <w:snapToGrid w:val="0"/>
        <w:spacing w:afterAutospacing="0"/>
        <w:ind w:lef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山东省2025年度资产评估机构业务报备信息统计表</w:t>
      </w:r>
    </w:p>
    <w:tbl>
      <w:tblPr>
        <w:tblStyle w:val="8"/>
        <w:tblW w:w="130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8"/>
        <w:gridCol w:w="2398"/>
        <w:gridCol w:w="1999"/>
        <w:gridCol w:w="2802"/>
        <w:gridCol w:w="2802"/>
        <w:gridCol w:w="2000"/>
      </w:tblGrid>
      <w:tr w14:paraId="33BC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34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2419">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机构名称：</w:t>
            </w:r>
          </w:p>
        </w:tc>
        <w:tc>
          <w:tcPr>
            <w:tcW w:w="9603" w:type="dxa"/>
            <w:gridSpan w:val="4"/>
            <w:tcBorders>
              <w:top w:val="single" w:color="000000" w:sz="4" w:space="0"/>
              <w:left w:val="nil"/>
              <w:bottom w:val="single" w:color="000000" w:sz="4" w:space="0"/>
              <w:right w:val="single" w:color="000000" w:sz="4" w:space="0"/>
            </w:tcBorders>
            <w:shd w:val="clear" w:color="auto" w:fill="auto"/>
            <w:noWrap/>
            <w:vAlign w:val="center"/>
          </w:tcPr>
          <w:p w14:paraId="753B62A4">
            <w:pPr>
              <w:jc w:val="left"/>
              <w:rPr>
                <w:rFonts w:hint="eastAsia" w:ascii="黑体" w:hAnsi="黑体" w:eastAsia="黑体" w:cs="黑体"/>
                <w:i w:val="0"/>
                <w:iCs w:val="0"/>
                <w:color w:val="000000"/>
                <w:sz w:val="22"/>
                <w:szCs w:val="22"/>
                <w:u w:val="none"/>
              </w:rPr>
            </w:pPr>
          </w:p>
        </w:tc>
      </w:tr>
      <w:tr w14:paraId="1D6A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64DC69B6">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联系人：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0AFD097">
            <w:pPr>
              <w:jc w:val="left"/>
              <w:rPr>
                <w:rFonts w:hint="eastAsia" w:ascii="黑体" w:hAnsi="黑体" w:eastAsia="黑体" w:cs="黑体"/>
                <w:i w:val="0"/>
                <w:iCs w:val="0"/>
                <w:color w:val="000000"/>
                <w:sz w:val="22"/>
                <w:szCs w:val="22"/>
                <w:u w:val="none"/>
              </w:rPr>
            </w:pP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7E334DD">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联系方式：</w:t>
            </w:r>
          </w:p>
        </w:tc>
      </w:tr>
      <w:tr w14:paraId="2A54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F420">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2025</w:t>
            </w:r>
            <w:r>
              <w:rPr>
                <w:rFonts w:hint="eastAsia" w:ascii="黑体" w:hAnsi="黑体" w:eastAsia="黑体" w:cs="黑体"/>
                <w:i w:val="0"/>
                <w:iCs w:val="0"/>
                <w:color w:val="000000"/>
                <w:kern w:val="0"/>
                <w:sz w:val="22"/>
                <w:szCs w:val="22"/>
                <w:u w:val="none"/>
                <w:lang w:val="en-US" w:eastAsia="zh-CN" w:bidi="ar"/>
              </w:rPr>
              <w:t>年度出具报告数量：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B78C">
            <w:pPr>
              <w:jc w:val="left"/>
              <w:rPr>
                <w:rFonts w:hint="eastAsia" w:ascii="黑体" w:hAnsi="黑体" w:eastAsia="黑体" w:cs="黑体"/>
                <w:i w:val="0"/>
                <w:iCs w:val="0"/>
                <w:color w:val="000000"/>
                <w:sz w:val="22"/>
                <w:szCs w:val="22"/>
                <w:u w:val="none"/>
              </w:rPr>
            </w:pPr>
          </w:p>
        </w:tc>
      </w:tr>
      <w:tr w14:paraId="14BA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92AC">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2025</w:t>
            </w:r>
            <w:r>
              <w:rPr>
                <w:rFonts w:hint="eastAsia" w:ascii="黑体" w:hAnsi="黑体" w:eastAsia="黑体" w:cs="黑体"/>
                <w:i w:val="0"/>
                <w:iCs w:val="0"/>
                <w:color w:val="000000"/>
                <w:kern w:val="0"/>
                <w:sz w:val="22"/>
                <w:szCs w:val="22"/>
                <w:u w:val="none"/>
                <w:lang w:val="en-US" w:eastAsia="zh-CN" w:bidi="ar"/>
              </w:rPr>
              <w:t>年度业务报备数量：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9C1C">
            <w:pPr>
              <w:jc w:val="left"/>
              <w:rPr>
                <w:rFonts w:hint="eastAsia" w:ascii="黑体" w:hAnsi="黑体" w:eastAsia="黑体" w:cs="黑体"/>
                <w:i w:val="0"/>
                <w:iCs w:val="0"/>
                <w:color w:val="000000"/>
                <w:sz w:val="22"/>
                <w:szCs w:val="22"/>
                <w:u w:val="none"/>
              </w:rPr>
            </w:pPr>
          </w:p>
        </w:tc>
      </w:tr>
      <w:tr w14:paraId="17D4B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4D3F">
            <w:pPr>
              <w:keepNext w:val="0"/>
              <w:keepLines w:val="0"/>
              <w:widowControl/>
              <w:suppressLineNumbers w:val="0"/>
              <w:jc w:val="left"/>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未报备数量：</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9487">
            <w:pPr>
              <w:jc w:val="left"/>
              <w:rPr>
                <w:rFonts w:hint="eastAsia" w:ascii="黑体" w:hAnsi="黑体" w:eastAsia="黑体" w:cs="黑体"/>
                <w:i w:val="0"/>
                <w:iCs w:val="0"/>
                <w:color w:val="000000"/>
                <w:sz w:val="22"/>
                <w:szCs w:val="22"/>
                <w:u w:val="none"/>
              </w:rPr>
            </w:pPr>
          </w:p>
        </w:tc>
      </w:tr>
      <w:tr w14:paraId="720F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35FD">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未报备原因及对应数量</w:t>
            </w:r>
          </w:p>
        </w:tc>
      </w:tr>
      <w:tr w14:paraId="0CBC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jc w:val="center"/>
        </w:trPr>
        <w:tc>
          <w:tcPr>
            <w:tcW w:w="1307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0EF6850">
            <w:pPr>
              <w:keepNext w:val="0"/>
              <w:keepLines w:val="0"/>
              <w:widowControl/>
              <w:suppressLineNumbers w:val="0"/>
              <w:jc w:val="left"/>
              <w:textAlignment w:val="top"/>
              <w:rPr>
                <w:rFonts w:hint="eastAsia" w:ascii="黑体" w:hAnsi="黑体" w:eastAsia="黑体" w:cs="黑体"/>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1</w:t>
            </w:r>
            <w:r>
              <w:rPr>
                <w:rFonts w:hint="eastAsia" w:ascii="黑体" w:hAnsi="黑体" w:eastAsia="黑体" w:cs="黑体"/>
                <w:i w:val="0"/>
                <w:iCs w:val="0"/>
                <w:color w:val="000000"/>
                <w:kern w:val="0"/>
                <w:sz w:val="22"/>
                <w:szCs w:val="22"/>
                <w:u w:val="none"/>
                <w:lang w:val="en-US" w:eastAsia="zh-CN" w:bidi="ar"/>
              </w:rPr>
              <w:t>.</w:t>
            </w:r>
            <w:r>
              <w:rPr>
                <w:rFonts w:hint="eastAsia" w:ascii="黑体" w:hAnsi="黑体" w:eastAsia="黑体" w:cs="黑体"/>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2</w:t>
            </w:r>
            <w:r>
              <w:rPr>
                <w:rFonts w:hint="eastAsia" w:ascii="黑体" w:hAnsi="黑体" w:eastAsia="黑体" w:cs="黑体"/>
                <w:i w:val="0"/>
                <w:iCs w:val="0"/>
                <w:color w:val="000000"/>
                <w:kern w:val="0"/>
                <w:sz w:val="22"/>
                <w:szCs w:val="22"/>
                <w:u w:val="none"/>
                <w:lang w:val="en-US" w:eastAsia="zh-CN" w:bidi="ar"/>
              </w:rPr>
              <w:t>.</w:t>
            </w:r>
            <w:r>
              <w:rPr>
                <w:rFonts w:hint="eastAsia" w:ascii="黑体" w:hAnsi="黑体" w:eastAsia="黑体" w:cs="黑体"/>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3</w:t>
            </w:r>
            <w:r>
              <w:rPr>
                <w:rFonts w:hint="eastAsia" w:ascii="黑体" w:hAnsi="黑体" w:eastAsia="黑体" w:cs="黑体"/>
                <w:i w:val="0"/>
                <w:iCs w:val="0"/>
                <w:color w:val="000000"/>
                <w:kern w:val="0"/>
                <w:sz w:val="22"/>
                <w:szCs w:val="22"/>
                <w:u w:val="none"/>
                <w:lang w:val="en-US" w:eastAsia="zh-CN" w:bidi="ar"/>
              </w:rPr>
              <w:t>.</w:t>
            </w:r>
            <w:r>
              <w:rPr>
                <w:rFonts w:hint="eastAsia" w:ascii="黑体" w:hAnsi="黑体" w:eastAsia="黑体" w:cs="黑体"/>
                <w:i w:val="0"/>
                <w:iCs w:val="0"/>
                <w:color w:val="000000"/>
                <w:kern w:val="0"/>
                <w:sz w:val="22"/>
                <w:szCs w:val="22"/>
                <w:u w:val="none"/>
                <w:lang w:val="en-US" w:eastAsia="zh-CN" w:bidi="ar"/>
              </w:rPr>
              <w:br w:type="textWrapping"/>
            </w:r>
            <w:r>
              <w:rPr>
                <w:rFonts w:hint="eastAsia" w:ascii="黑体" w:hAnsi="黑体" w:eastAsia="黑体" w:cs="黑体"/>
                <w:i w:val="0"/>
                <w:iCs w:val="0"/>
                <w:color w:val="000000"/>
                <w:kern w:val="0"/>
                <w:sz w:val="22"/>
                <w:szCs w:val="22"/>
                <w:u w:val="none"/>
                <w:lang w:val="en-US" w:eastAsia="zh-CN" w:bidi="ar"/>
              </w:rPr>
              <w:t>...</w:t>
            </w:r>
          </w:p>
        </w:tc>
      </w:tr>
      <w:tr w14:paraId="30B0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E604">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业务报备明细</w:t>
            </w:r>
          </w:p>
        </w:tc>
      </w:tr>
      <w:tr w14:paraId="1503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810A">
            <w:pPr>
              <w:keepNext w:val="0"/>
              <w:keepLines w:val="0"/>
              <w:widowControl/>
              <w:suppressLineNumbers w:val="0"/>
              <w:jc w:val="center"/>
              <w:textAlignment w:val="center"/>
              <w:rPr>
                <w:rFonts w:hint="eastAsia"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A827">
            <w:pPr>
              <w:keepNext w:val="0"/>
              <w:keepLines w:val="0"/>
              <w:widowControl/>
              <w:suppressLineNumbers w:val="0"/>
              <w:jc w:val="center"/>
              <w:textAlignment w:val="center"/>
              <w:rPr>
                <w:rFonts w:hint="eastAsia"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报告名称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111A">
            <w:pPr>
              <w:keepNext w:val="0"/>
              <w:keepLines w:val="0"/>
              <w:widowControl/>
              <w:suppressLineNumbers w:val="0"/>
              <w:jc w:val="center"/>
              <w:textAlignment w:val="center"/>
              <w:rPr>
                <w:rFonts w:hint="eastAsia"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报告文号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965A">
            <w:pPr>
              <w:keepNext w:val="0"/>
              <w:keepLines w:val="0"/>
              <w:widowControl/>
              <w:suppressLineNumbers w:val="0"/>
              <w:jc w:val="center"/>
              <w:textAlignment w:val="center"/>
              <w:rPr>
                <w:rFonts w:hint="eastAsia"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报告出具时间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4896">
            <w:pPr>
              <w:keepNext w:val="0"/>
              <w:keepLines w:val="0"/>
              <w:widowControl/>
              <w:suppressLineNumbers w:val="0"/>
              <w:jc w:val="center"/>
              <w:textAlignment w:val="center"/>
              <w:rPr>
                <w:rFonts w:hint="eastAsia"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业务报备时间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C57E">
            <w:pPr>
              <w:keepNext w:val="0"/>
              <w:keepLines w:val="0"/>
              <w:widowControl/>
              <w:suppressLineNumbers w:val="0"/>
              <w:jc w:val="center"/>
              <w:textAlignment w:val="center"/>
              <w:rPr>
                <w:rFonts w:hint="eastAsia"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报告编码</w:t>
            </w:r>
          </w:p>
        </w:tc>
      </w:tr>
      <w:tr w14:paraId="5AE0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C5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C6C6">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8647">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1C48">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7766">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FB77">
            <w:pPr>
              <w:rPr>
                <w:rFonts w:hint="eastAsia" w:asciiTheme="majorEastAsia" w:hAnsiTheme="majorEastAsia" w:eastAsiaTheme="majorEastAsia" w:cstheme="majorEastAsia"/>
                <w:i w:val="0"/>
                <w:iCs w:val="0"/>
                <w:color w:val="000000"/>
                <w:sz w:val="22"/>
                <w:szCs w:val="22"/>
                <w:u w:val="none"/>
              </w:rPr>
            </w:pPr>
          </w:p>
        </w:tc>
      </w:tr>
      <w:tr w14:paraId="2E10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706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88A2">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F49F">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1B93">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A944">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0BF0">
            <w:pPr>
              <w:rPr>
                <w:rFonts w:hint="eastAsia" w:asciiTheme="majorEastAsia" w:hAnsiTheme="majorEastAsia" w:eastAsiaTheme="majorEastAsia" w:cstheme="majorEastAsia"/>
                <w:i w:val="0"/>
                <w:iCs w:val="0"/>
                <w:color w:val="000000"/>
                <w:sz w:val="22"/>
                <w:szCs w:val="22"/>
                <w:u w:val="none"/>
              </w:rPr>
            </w:pPr>
          </w:p>
        </w:tc>
      </w:tr>
      <w:tr w14:paraId="53D0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E2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default" w:ascii="Times New Roman" w:hAnsi="Times New Roman" w:cs="Times New Roman" w:eastAsiaTheme="majorEastAsia"/>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AFB0">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3890">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2AE6">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C1D6">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2CB0">
            <w:pPr>
              <w:rPr>
                <w:rFonts w:hint="eastAsia" w:asciiTheme="majorEastAsia" w:hAnsiTheme="majorEastAsia" w:eastAsiaTheme="majorEastAsia" w:cstheme="majorEastAsia"/>
                <w:i w:val="0"/>
                <w:iCs w:val="0"/>
                <w:color w:val="000000"/>
                <w:sz w:val="22"/>
                <w:szCs w:val="22"/>
                <w:u w:val="none"/>
              </w:rPr>
            </w:pPr>
          </w:p>
        </w:tc>
      </w:tr>
      <w:tr w14:paraId="3EFE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E7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2"/>
                <w:szCs w:val="22"/>
                <w:u w:val="none"/>
              </w:rPr>
            </w:pPr>
            <w:r>
              <w:rPr>
                <w:rFonts w:hint="eastAsia" w:asciiTheme="majorEastAsia" w:hAnsiTheme="majorEastAsia" w:eastAsiaTheme="majorEastAsia" w:cstheme="majorEastAsia"/>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973C">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E228">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5FE8">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58F1">
            <w:pPr>
              <w:rPr>
                <w:rFonts w:hint="eastAsia" w:asciiTheme="majorEastAsia" w:hAnsiTheme="majorEastAsia" w:eastAsiaTheme="majorEastAsia" w:cstheme="majorEastAsia"/>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FB00">
            <w:pPr>
              <w:rPr>
                <w:rFonts w:hint="eastAsia" w:asciiTheme="majorEastAsia" w:hAnsiTheme="majorEastAsia" w:eastAsiaTheme="majorEastAsia" w:cstheme="majorEastAsia"/>
                <w:i w:val="0"/>
                <w:iCs w:val="0"/>
                <w:color w:val="000000"/>
                <w:sz w:val="22"/>
                <w:szCs w:val="22"/>
                <w:u w:val="none"/>
              </w:rPr>
            </w:pPr>
          </w:p>
        </w:tc>
      </w:tr>
    </w:tbl>
    <w:p w14:paraId="546DE00A">
      <w:pPr>
        <w:keepNext w:val="0"/>
        <w:keepLines w:val="0"/>
        <w:pageBreakBefore w:val="0"/>
        <w:kinsoku/>
        <w:wordWrap/>
        <w:overflowPunct/>
        <w:topLinePunct w:val="0"/>
        <w:autoSpaceDE/>
        <w:autoSpaceDN/>
        <w:bidi w:val="0"/>
        <w:adjustRightInd w:val="0"/>
        <w:snapToGrid w:val="0"/>
        <w:spacing w:afterAutospacing="0"/>
        <w:ind w:left="0" w:firstLine="0" w:firstLineChars="0"/>
        <w:jc w:val="left"/>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注：</w:t>
      </w:r>
    </w:p>
    <w:p w14:paraId="4EB3E45B">
      <w:pPr>
        <w:keepNext w:val="0"/>
        <w:keepLines w:val="0"/>
        <w:pageBreakBefore w:val="0"/>
        <w:kinsoku/>
        <w:wordWrap/>
        <w:overflowPunct/>
        <w:topLinePunct w:val="0"/>
        <w:autoSpaceDE/>
        <w:autoSpaceDN/>
        <w:bidi w:val="0"/>
        <w:adjustRightInd w:val="0"/>
        <w:snapToGrid w:val="0"/>
        <w:spacing w:afterAutospacing="0"/>
        <w:ind w:left="0" w:firstLine="0" w:firstLineChars="0"/>
        <w:jc w:val="left"/>
        <w:textAlignment w:val="auto"/>
        <w:rPr>
          <w:rFonts w:hint="eastAsia" w:ascii="方正仿宋_GB2312" w:hAnsi="方正仿宋_GB2312" w:eastAsia="方正仿宋_GB2312" w:cs="方正仿宋_GB2312"/>
          <w:lang w:val="en-US" w:eastAsia="zh-CN"/>
        </w:rPr>
      </w:pPr>
      <w:r>
        <w:rPr>
          <w:rFonts w:hint="default" w:ascii="Times New Roman" w:hAnsi="Times New Roman" w:eastAsia="方正仿宋_GB2312" w:cs="Times New Roman"/>
          <w:lang w:val="en-US" w:eastAsia="zh-CN"/>
        </w:rPr>
        <w:t>1</w:t>
      </w:r>
      <w:r>
        <w:rPr>
          <w:rFonts w:hint="eastAsia" w:ascii="方正仿宋_GB2312" w:hAnsi="方正仿宋_GB2312" w:eastAsia="方正仿宋_GB2312" w:cs="方正仿宋_GB2312"/>
          <w:lang w:val="en-US" w:eastAsia="zh-CN"/>
        </w:rPr>
        <w:t>.报告编码为资产评估业务报告备案回执页中报告编码；</w:t>
      </w:r>
    </w:p>
    <w:p w14:paraId="7E54426C">
      <w:pPr>
        <w:keepNext w:val="0"/>
        <w:keepLines w:val="0"/>
        <w:pageBreakBefore w:val="0"/>
        <w:kinsoku/>
        <w:wordWrap/>
        <w:overflowPunct/>
        <w:topLinePunct w:val="0"/>
        <w:autoSpaceDE/>
        <w:autoSpaceDN/>
        <w:bidi w:val="0"/>
        <w:adjustRightInd w:val="0"/>
        <w:snapToGrid w:val="0"/>
        <w:spacing w:afterAutospacing="0"/>
        <w:ind w:left="0" w:firstLine="0" w:firstLineChars="0"/>
        <w:jc w:val="left"/>
        <w:textAlignment w:val="auto"/>
        <w:rPr>
          <w:rFonts w:hint="eastAsia" w:ascii="方正仿宋_GB2312" w:hAnsi="方正仿宋_GB2312" w:eastAsia="方正仿宋_GB2312" w:cs="方正仿宋_GB2312"/>
          <w:lang w:val="en-US" w:eastAsia="zh-CN"/>
        </w:rPr>
      </w:pPr>
      <w:r>
        <w:rPr>
          <w:rFonts w:hint="default" w:ascii="Times New Roman" w:hAnsi="Times New Roman" w:eastAsia="方正仿宋_GB2312" w:cs="Times New Roman"/>
          <w:lang w:val="en-US" w:eastAsia="zh-CN"/>
        </w:rPr>
        <w:t>2</w:t>
      </w:r>
      <w:r>
        <w:rPr>
          <w:rFonts w:hint="eastAsia" w:ascii="方正仿宋_GB2312" w:hAnsi="方正仿宋_GB2312" w:eastAsia="方正仿宋_GB2312" w:cs="方正仿宋_GB2312"/>
          <w:lang w:val="en-US" w:eastAsia="zh-CN"/>
        </w:rPr>
        <w:t>.为方便填写，业务量较大的机构报备明细可通过本机构报备系统导出年度报备信息。</w:t>
      </w:r>
    </w:p>
    <w:sectPr>
      <w:footerReference r:id="rId3" w:type="default"/>
      <w:pgSz w:w="16838" w:h="11906" w:orient="landscape"/>
      <w:pgMar w:top="1587" w:right="1797" w:bottom="1474"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B91D66-F91D-42DF-A701-8BE1AB96D0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A655EA2-2FB6-4613-8EAD-432D1530A909}"/>
  </w:font>
  <w:font w:name="方正仿宋_GB2312">
    <w:panose1 w:val="02000000000000000000"/>
    <w:charset w:val="86"/>
    <w:family w:val="auto"/>
    <w:pitch w:val="default"/>
    <w:sig w:usb0="A00002BF" w:usb1="184F6CFA" w:usb2="00000012" w:usb3="00000000" w:csb0="00040001" w:csb1="00000000"/>
    <w:embedRegular r:id="rId3" w:fontKey="{F509A045-A8B9-490A-BE0E-DA854C1323ED}"/>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4" w:fontKey="{E975A9A5-C399-45FA-A8C8-87FE0E817B3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AEE7B">
    <w:pPr>
      <w:pStyle w:val="4"/>
      <w:tabs>
        <w:tab w:val="center" w:pos="439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posOffset>2520315</wp:posOffset>
              </wp:positionH>
              <wp:positionV relativeFrom="paragraph">
                <wp:posOffset>-81280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18A9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45pt;margin-top:-6.4pt;height:144pt;width:144pt;mso-position-horizontal-relative:margin;mso-wrap-style:none;z-index:251659264;mso-width-relative:page;mso-height-relative:page;" filled="f" stroked="f" coordsize="21600,21600" o:gfxdata="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8R7Cj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1A618A9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NGYwOTUzNTkzOGE3NDFjMTRlYWQwYTUyYjc3MzkifQ=="/>
  </w:docVars>
  <w:rsids>
    <w:rsidRoot w:val="7DA76417"/>
    <w:rsid w:val="00AA3CD1"/>
    <w:rsid w:val="00C07272"/>
    <w:rsid w:val="01017BDD"/>
    <w:rsid w:val="01363FD2"/>
    <w:rsid w:val="04331745"/>
    <w:rsid w:val="0458580D"/>
    <w:rsid w:val="085158DF"/>
    <w:rsid w:val="08C330EF"/>
    <w:rsid w:val="090E2D65"/>
    <w:rsid w:val="0D034D41"/>
    <w:rsid w:val="12125C11"/>
    <w:rsid w:val="133C1ECB"/>
    <w:rsid w:val="17B83DF1"/>
    <w:rsid w:val="17E841F0"/>
    <w:rsid w:val="17F9377A"/>
    <w:rsid w:val="186E1927"/>
    <w:rsid w:val="19F65454"/>
    <w:rsid w:val="1E3C0436"/>
    <w:rsid w:val="1E7E2900"/>
    <w:rsid w:val="1EB85A23"/>
    <w:rsid w:val="211663DC"/>
    <w:rsid w:val="21846C53"/>
    <w:rsid w:val="237D15CD"/>
    <w:rsid w:val="253F6559"/>
    <w:rsid w:val="27693616"/>
    <w:rsid w:val="2B093AEB"/>
    <w:rsid w:val="2B88437A"/>
    <w:rsid w:val="2DDD347F"/>
    <w:rsid w:val="2E164FE4"/>
    <w:rsid w:val="2E2B7F7D"/>
    <w:rsid w:val="2FB82DF7"/>
    <w:rsid w:val="30103992"/>
    <w:rsid w:val="31844615"/>
    <w:rsid w:val="33564988"/>
    <w:rsid w:val="34F736F9"/>
    <w:rsid w:val="360A3EFC"/>
    <w:rsid w:val="36637F32"/>
    <w:rsid w:val="37D4119B"/>
    <w:rsid w:val="388D7CFB"/>
    <w:rsid w:val="3942441C"/>
    <w:rsid w:val="3A0D7140"/>
    <w:rsid w:val="3D3129AC"/>
    <w:rsid w:val="47FF31EA"/>
    <w:rsid w:val="482804E7"/>
    <w:rsid w:val="484A70F1"/>
    <w:rsid w:val="49185C54"/>
    <w:rsid w:val="4B095761"/>
    <w:rsid w:val="4B8E4B97"/>
    <w:rsid w:val="4C787DC7"/>
    <w:rsid w:val="4DA95D35"/>
    <w:rsid w:val="4E424A55"/>
    <w:rsid w:val="4EBE232E"/>
    <w:rsid w:val="4F00028D"/>
    <w:rsid w:val="50532E01"/>
    <w:rsid w:val="51B208B9"/>
    <w:rsid w:val="567333AD"/>
    <w:rsid w:val="59036ADF"/>
    <w:rsid w:val="592E0CDD"/>
    <w:rsid w:val="5A3F5302"/>
    <w:rsid w:val="5CFA65D6"/>
    <w:rsid w:val="5DEA789B"/>
    <w:rsid w:val="5E825D98"/>
    <w:rsid w:val="61E34178"/>
    <w:rsid w:val="675608AD"/>
    <w:rsid w:val="68273714"/>
    <w:rsid w:val="69323323"/>
    <w:rsid w:val="6A5A62F9"/>
    <w:rsid w:val="6AD85126"/>
    <w:rsid w:val="6B716A3E"/>
    <w:rsid w:val="6D8C0869"/>
    <w:rsid w:val="6E884C5C"/>
    <w:rsid w:val="72787B62"/>
    <w:rsid w:val="72E15FCB"/>
    <w:rsid w:val="73F924A7"/>
    <w:rsid w:val="79935100"/>
    <w:rsid w:val="7B9207C8"/>
    <w:rsid w:val="7C680141"/>
    <w:rsid w:val="7D641066"/>
    <w:rsid w:val="7DA76417"/>
    <w:rsid w:val="7E064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80" w:lineRule="exact"/>
      <w:jc w:val="left"/>
    </w:pPr>
    <w:rPr>
      <w:rFonts w:ascii="黑体" w:hAnsi="Courier New" w:eastAsia="黑体" w:cs="Courier New"/>
      <w:kern w:val="0"/>
      <w:sz w:val="20"/>
      <w:szCs w:val="20"/>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bd8a9d8b-8af3-463f-8509-835bc5c8af61</errorID>
      <errorWord>)</errorWord>
      <group>L1_Format</group>
      <groupName>格式问题</groupName>
      <ability>L2_HalfPunc</ability>
      <abilityName>全半角检查</abilityName>
      <candidateList>
        <item>）</item>
      </candidateList>
      <explain>文本全半角错误。</explain>
      <paraID>1094A108</paraID>
      <start>32</start>
      <end>33</end>
      <status>modified</status>
      <modifiedWord>）</modifiedWord>
      <trackRevisions>false</trackRevisions>
    </reviewItem>
    <reviewItem>
      <errorID>df7ba5d6-d4f6-4619-8df8-ee8c7173983a</errorID>
      <errorWord>(</errorWord>
      <group>L1_Format</group>
      <groupName>格式问题</groupName>
      <ability>L2_HalfPunc</ability>
      <abilityName>全半角检查</abilityName>
      <candidateList>
        <item>（</item>
      </candidateList>
      <explain>文本全半角错误。</explain>
      <paraID>1094A108</paraID>
      <start>50</start>
      <end>51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1161-e6a1-48f3-8100-14e0685ceb3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2202</Words>
  <Characters>2463</Characters>
  <Lines>0</Lines>
  <Paragraphs>0</Paragraphs>
  <TotalTime>44</TotalTime>
  <ScaleCrop>false</ScaleCrop>
  <LinksUpToDate>false</LinksUpToDate>
  <CharactersWithSpaces>2463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2023-12-06T07:41:00Z</dcterms:created>
  <dc:creator>曳尾于涂</dc:creator>
  <cp:lastModifiedBy>Beginner°</cp:lastModifiedBy>
  <cp:lastPrinted>2026-01-07T07:36:00Z</cp:lastPrinted>
  <dcterms:modified xsi:type="dcterms:W3CDTF">2026-01-07T08:57:01Z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94194957CCBE4D34AEA9F645A3E14776_13</vt:lpwstr>
  </property>
  <property fmtid="{D5CDD505-2E9C-101B-9397-08002B2CF9AE}" pid="4" name="KSOTemplateDocerSaveRecord">
    <vt:lpwstr>eyJoZGlkIjoiZTYwMDUwYWE2NGY2NjlhZGJjNzJlMmJjOTE4NTMzMjEiLCJ1c2VySWQiOiI1MzUzMzAwNjIifQ==</vt:lpwstr>
  </property>
</Properties>
</file>