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DA302">
      <w:pPr>
        <w:tabs>
          <w:tab w:val="left" w:pos="2520"/>
        </w:tabs>
        <w:spacing w:line="560" w:lineRule="exact"/>
        <w:rPr>
          <w:rFonts w:hint="eastAsia" w:ascii="黑体" w:hAnsi="黑体" w:eastAsia="黑体" w:cs="黑体"/>
          <w:kern w:val="0"/>
          <w:sz w:val="32"/>
          <w:szCs w:val="32"/>
          <w:lang w:val="en-US" w:eastAsia="zh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"/>
        </w:rPr>
        <w:t>附件2</w:t>
      </w:r>
    </w:p>
    <w:p w14:paraId="5ACEECB2">
      <w:pPr>
        <w:tabs>
          <w:tab w:val="left" w:pos="2520"/>
        </w:tabs>
        <w:spacing w:line="560" w:lineRule="exact"/>
        <w:rPr>
          <w:rFonts w:hint="eastAsia" w:ascii="Times New Roman" w:hAnsi="Times New Roman" w:eastAsia="仿宋_GB2312" w:cs="Times New Roman"/>
          <w:kern w:val="0"/>
          <w:sz w:val="44"/>
          <w:szCs w:val="44"/>
          <w:lang w:val="en-US" w:eastAsia="zh"/>
        </w:rPr>
      </w:pPr>
    </w:p>
    <w:p w14:paraId="7B251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ascii="Times New Roman" w:hAnsi="Times New Roman" w:eastAsia="方正大标宋简体"/>
          <w:color w:val="000000"/>
          <w:sz w:val="44"/>
          <w:szCs w:val="44"/>
          <w:highlight w:val="none"/>
        </w:rPr>
      </w:pPr>
      <w:r>
        <w:rPr>
          <w:rFonts w:hint="eastAsia" w:ascii="Times New Roman" w:hAnsi="Times New Roman" w:eastAsia="方正大标宋简体"/>
          <w:color w:val="000000"/>
          <w:sz w:val="44"/>
          <w:szCs w:val="44"/>
          <w:highlight w:val="none"/>
          <w:lang w:eastAsia="zh-CN"/>
        </w:rPr>
        <w:t>《</w:t>
      </w:r>
      <w:r>
        <w:rPr>
          <w:rFonts w:ascii="Times New Roman" w:hAnsi="Times New Roman" w:eastAsia="方正大标宋简体"/>
          <w:color w:val="000000"/>
          <w:sz w:val="44"/>
          <w:szCs w:val="44"/>
          <w:highlight w:val="none"/>
        </w:rPr>
        <w:t>上海证券交易所证券发行与承销规则</w:t>
      </w:r>
    </w:p>
    <w:p w14:paraId="4E138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大标宋简体" w:cs="Times New Roman"/>
          <w:color w:val="000000"/>
          <w:sz w:val="44"/>
          <w:szCs w:val="44"/>
          <w:highlight w:val="none"/>
        </w:rPr>
      </w:pPr>
      <w:r>
        <w:rPr>
          <w:rFonts w:ascii="Times New Roman" w:hAnsi="Times New Roman" w:eastAsia="方正大标宋简体"/>
          <w:color w:val="000000"/>
          <w:sz w:val="44"/>
          <w:szCs w:val="44"/>
          <w:highlight w:val="none"/>
        </w:rPr>
        <w:t>适用指引第</w:t>
      </w:r>
      <w:r>
        <w:rPr>
          <w:rFonts w:hint="default" w:ascii="Times New Roman" w:hAnsi="Times New Roman" w:eastAsia="方正大标宋简体" w:cs="Times New Roman"/>
          <w:color w:val="000000"/>
          <w:sz w:val="44"/>
          <w:szCs w:val="44"/>
          <w:highlight w:val="none"/>
        </w:rPr>
        <w:t>2号——发行承销违规行为</w:t>
      </w:r>
    </w:p>
    <w:p w14:paraId="04982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大标宋简体"/>
          <w:color w:val="000000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大标宋简体" w:cs="Times New Roman"/>
          <w:color w:val="000000"/>
          <w:sz w:val="44"/>
          <w:szCs w:val="44"/>
          <w:highlight w:val="none"/>
        </w:rPr>
        <w:t>监管（</w:t>
      </w:r>
      <w:r>
        <w:rPr>
          <w:rFonts w:hint="default" w:ascii="Times New Roman" w:hAnsi="Times New Roman" w:eastAsia="方正大标宋简体" w:cs="Times New Roman"/>
          <w:color w:val="000000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大标宋简体" w:cs="Times New Roman"/>
          <w:color w:val="00000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大标宋简体"/>
          <w:color w:val="000000"/>
          <w:sz w:val="44"/>
          <w:szCs w:val="44"/>
          <w:highlight w:val="none"/>
          <w:lang w:val="en-US" w:eastAsia="zh-CN"/>
        </w:rPr>
        <w:t>年修订</w:t>
      </w:r>
      <w:r>
        <w:rPr>
          <w:rFonts w:ascii="Times New Roman" w:hAnsi="Times New Roman" w:eastAsia="方正大标宋简体"/>
          <w:color w:val="000000"/>
          <w:sz w:val="44"/>
          <w:szCs w:val="44"/>
          <w:highlight w:val="none"/>
        </w:rPr>
        <w:t>）</w:t>
      </w:r>
      <w:r>
        <w:rPr>
          <w:rFonts w:hint="eastAsia" w:ascii="Times New Roman" w:hAnsi="Times New Roman" w:eastAsia="方正大标宋简体"/>
          <w:color w:val="000000"/>
          <w:sz w:val="44"/>
          <w:szCs w:val="44"/>
          <w:highlight w:val="none"/>
          <w:lang w:eastAsia="zh-CN"/>
        </w:rPr>
        <w:t>》修订说明</w:t>
      </w:r>
    </w:p>
    <w:p w14:paraId="5EA59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大标宋简体"/>
          <w:color w:val="000000"/>
          <w:sz w:val="44"/>
          <w:szCs w:val="44"/>
          <w:highlight w:val="none"/>
          <w:lang w:eastAsia="zh-CN"/>
        </w:rPr>
      </w:pPr>
    </w:p>
    <w:p w14:paraId="38A69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为深入贯彻落实中央金融工作会议精神和《国务院关于加强监管防范风险推动资本市场高质量发展的若干意见》</w:t>
      </w:r>
      <w:r>
        <w:rPr>
          <w:rFonts w:hint="eastAsia" w:ascii="仿宋_GB2312" w:eastAsia="仿宋_GB2312"/>
          <w:sz w:val="32"/>
          <w:szCs w:val="32"/>
          <w:lang w:eastAsia="zh-CN"/>
        </w:rPr>
        <w:t>有关</w:t>
      </w:r>
      <w:r>
        <w:rPr>
          <w:rFonts w:hint="eastAsia" w:ascii="仿宋_GB2312" w:eastAsia="仿宋_GB2312"/>
          <w:sz w:val="32"/>
          <w:szCs w:val="32"/>
        </w:rPr>
        <w:t>要求，</w:t>
      </w:r>
      <w:r>
        <w:rPr>
          <w:rFonts w:hint="eastAsia" w:ascii="仿宋_GB2312" w:eastAsia="仿宋_GB2312"/>
          <w:sz w:val="32"/>
          <w:szCs w:val="32"/>
          <w:lang w:eastAsia="zh-CN"/>
        </w:rPr>
        <w:t>持续提升</w:t>
      </w:r>
      <w:r>
        <w:rPr>
          <w:rFonts w:hint="eastAsia" w:ascii="仿宋_GB2312" w:eastAsia="仿宋_GB2312"/>
          <w:sz w:val="32"/>
          <w:szCs w:val="32"/>
        </w:rPr>
        <w:t>发行承销监管工作的规范性和</w:t>
      </w:r>
      <w:r>
        <w:rPr>
          <w:rFonts w:hint="eastAsia" w:ascii="仿宋_GB2312" w:eastAsia="仿宋_GB2312"/>
          <w:sz w:val="32"/>
          <w:szCs w:val="32"/>
          <w:lang w:eastAsia="zh-CN"/>
        </w:rPr>
        <w:t>透明度</w:t>
      </w:r>
      <w:r>
        <w:rPr>
          <w:rFonts w:hint="eastAsia" w:ascii="仿宋_GB2312" w:eastAsia="仿宋_GB2312"/>
          <w:sz w:val="32"/>
          <w:szCs w:val="32"/>
        </w:rPr>
        <w:t>，结合监管实践，</w:t>
      </w:r>
      <w:r>
        <w:rPr>
          <w:rFonts w:hint="eastAsia" w:ascii="仿宋_GB2312" w:eastAsia="仿宋_GB2312"/>
          <w:sz w:val="32"/>
          <w:szCs w:val="32"/>
          <w:lang w:eastAsia="zh-CN"/>
        </w:rPr>
        <w:t>上海证券交易</w:t>
      </w:r>
      <w:r>
        <w:rPr>
          <w:rFonts w:hint="eastAsia" w:ascii="仿宋_GB2312" w:eastAsia="仿宋_GB2312"/>
          <w:sz w:val="32"/>
          <w:szCs w:val="32"/>
        </w:rPr>
        <w:t>所</w:t>
      </w:r>
      <w:r>
        <w:rPr>
          <w:rFonts w:hint="eastAsia" w:ascii="仿宋_GB2312" w:eastAsia="仿宋_GB2312"/>
          <w:sz w:val="32"/>
          <w:szCs w:val="32"/>
          <w:lang w:eastAsia="zh-CN"/>
        </w:rPr>
        <w:t>（以下简称本所）</w:t>
      </w:r>
      <w:r>
        <w:rPr>
          <w:rFonts w:hint="eastAsia" w:ascii="仿宋_GB2312" w:eastAsia="仿宋_GB2312"/>
          <w:sz w:val="32"/>
          <w:szCs w:val="32"/>
        </w:rPr>
        <w:t>对《上海证券交易所证券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发行与承销规则适用指引第2号——发行承销违规行为监管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（试行）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》（</w:t>
      </w:r>
      <w:r>
        <w:rPr>
          <w:rFonts w:hint="eastAsia" w:ascii="仿宋_GB2312" w:eastAsia="仿宋_GB2312"/>
          <w:sz w:val="32"/>
          <w:szCs w:val="32"/>
        </w:rPr>
        <w:t>以下简称《发行承销违规行为监管指引》）</w:t>
      </w:r>
      <w:r>
        <w:rPr>
          <w:rFonts w:hint="eastAsia" w:ascii="仿宋_GB2312" w:eastAsia="仿宋_GB2312"/>
          <w:sz w:val="32"/>
          <w:szCs w:val="32"/>
          <w:lang w:eastAsia="zh-CN"/>
        </w:rPr>
        <w:t>进行了</w:t>
      </w:r>
      <w:r>
        <w:rPr>
          <w:rFonts w:hint="eastAsia" w:ascii="仿宋_GB2312" w:eastAsia="仿宋_GB2312"/>
          <w:sz w:val="32"/>
          <w:szCs w:val="32"/>
        </w:rPr>
        <w:t>修订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进一步完善发行承销违规行为监管标准。现</w:t>
      </w:r>
      <w:r>
        <w:rPr>
          <w:rFonts w:hint="eastAsia" w:ascii="仿宋_GB2312" w:eastAsia="仿宋_GB2312"/>
          <w:sz w:val="32"/>
          <w:szCs w:val="32"/>
          <w:lang w:eastAsia="zh-CN"/>
        </w:rPr>
        <w:t>将修订情况</w:t>
      </w:r>
      <w:r>
        <w:rPr>
          <w:rFonts w:hint="eastAsia" w:ascii="仿宋_GB2312" w:eastAsia="仿宋_GB2312"/>
          <w:sz w:val="32"/>
          <w:szCs w:val="32"/>
        </w:rPr>
        <w:t>说明如下。</w:t>
      </w:r>
    </w:p>
    <w:p w14:paraId="4B7D5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一、修订背景</w:t>
      </w:r>
    </w:p>
    <w:p w14:paraId="62ACC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2023年9月，为规范本所证券发行与承销业务自律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监管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工作，提升监管透明度，本所制定发布了《发行承销违规行为监管指引》，明确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发行承销各环节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监管对象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典型违规行为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处罚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标准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以及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考量因素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等内容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。指引发布以来，整体运行良好，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有效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提升发行承销监管工作规范性，引导市场参与主体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规范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，维护发行承销秩序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1E10C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为进一步贯彻落实全面加强监管、提升监管效能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，结合监管实践需求，有必要</w:t>
      </w:r>
      <w:r>
        <w:rPr>
          <w:rFonts w:hint="eastAsia" w:ascii="仿宋_GB2312" w:eastAsia="仿宋_GB2312"/>
          <w:sz w:val="32"/>
          <w:szCs w:val="32"/>
        </w:rPr>
        <w:t>进一步完善发行承销违规行为监管标准</w:t>
      </w:r>
      <w:r>
        <w:rPr>
          <w:rFonts w:hint="eastAsia" w:ascii="仿宋_GB2312" w:eastAsia="仿宋_GB2312"/>
          <w:sz w:val="32"/>
          <w:szCs w:val="32"/>
          <w:lang w:eastAsia="zh-CN"/>
        </w:rPr>
        <w:t>。本次修订《</w:t>
      </w:r>
      <w:r>
        <w:rPr>
          <w:rFonts w:hint="eastAsia" w:ascii="仿宋_GB2312" w:eastAsia="仿宋_GB2312"/>
          <w:sz w:val="32"/>
          <w:szCs w:val="32"/>
        </w:rPr>
        <w:t>发行承销违规行为监管指引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突出精准监管、科学问责导向，</w:t>
      </w:r>
      <w:r>
        <w:rPr>
          <w:rFonts w:hint="eastAsia" w:ascii="仿宋_GB2312" w:eastAsia="仿宋_GB2312"/>
          <w:sz w:val="32"/>
          <w:szCs w:val="32"/>
          <w:lang w:eastAsia="zh-CN"/>
        </w:rPr>
        <w:t>进一步细化</w:t>
      </w:r>
      <w:r>
        <w:rPr>
          <w:rFonts w:hint="eastAsia" w:ascii="仿宋_GB2312" w:eastAsia="仿宋_GB2312"/>
          <w:sz w:val="32"/>
          <w:szCs w:val="32"/>
        </w:rPr>
        <w:t>监管</w:t>
      </w:r>
      <w:r>
        <w:rPr>
          <w:rFonts w:hint="eastAsia" w:ascii="仿宋_GB2312" w:eastAsia="仿宋_GB2312"/>
          <w:sz w:val="32"/>
          <w:szCs w:val="32"/>
          <w:lang w:eastAsia="zh-CN"/>
        </w:rPr>
        <w:t>裁</w:t>
      </w:r>
      <w:r>
        <w:rPr>
          <w:rFonts w:hint="eastAsia" w:ascii="仿宋_GB2312" w:eastAsia="仿宋_GB2312"/>
          <w:sz w:val="32"/>
          <w:szCs w:val="32"/>
        </w:rPr>
        <w:t>量规则，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完善发行承销环节</w:t>
      </w:r>
      <w:r>
        <w:rPr>
          <w:rFonts w:hint="eastAsia" w:ascii="仿宋_GB2312" w:eastAsia="仿宋_GB2312"/>
          <w:sz w:val="32"/>
          <w:szCs w:val="32"/>
        </w:rPr>
        <w:t>违规情形，</w:t>
      </w:r>
      <w:r>
        <w:rPr>
          <w:rFonts w:hint="eastAsia" w:ascii="仿宋_GB2312" w:eastAsia="仿宋_GB2312"/>
          <w:sz w:val="32"/>
          <w:szCs w:val="32"/>
          <w:lang w:eastAsia="zh-CN"/>
        </w:rPr>
        <w:t>增强规则完备性与适应性，切实</w:t>
      </w:r>
      <w:r>
        <w:rPr>
          <w:rFonts w:hint="eastAsia" w:ascii="仿宋_GB2312" w:eastAsia="仿宋_GB2312"/>
          <w:sz w:val="32"/>
          <w:szCs w:val="32"/>
        </w:rPr>
        <w:t>做到严而有度、严而有方、严而有效。</w:t>
      </w:r>
    </w:p>
    <w:p w14:paraId="18EE3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二、修订内容</w:t>
      </w:r>
    </w:p>
    <w:p w14:paraId="6CC7E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本次修订在保持</w:t>
      </w:r>
      <w:r>
        <w:rPr>
          <w:rFonts w:hint="eastAsia" w:ascii="仿宋_GB2312" w:eastAsia="仿宋_GB2312"/>
          <w:sz w:val="32"/>
          <w:szCs w:val="32"/>
        </w:rPr>
        <w:t>《发行承销违规行为监管指引》</w:t>
      </w:r>
      <w:r>
        <w:rPr>
          <w:rFonts w:hint="eastAsia" w:ascii="仿宋_GB2312" w:eastAsia="仿宋_GB2312"/>
          <w:sz w:val="32"/>
          <w:szCs w:val="32"/>
          <w:lang w:eastAsia="zh-CN"/>
        </w:rPr>
        <w:t>基本体例不变的基础上，对部分条款进行了针对性补充和完善。主要</w:t>
      </w:r>
      <w:r>
        <w:rPr>
          <w:rFonts w:hint="eastAsia" w:ascii="仿宋_GB2312" w:eastAsia="仿宋_GB2312"/>
          <w:sz w:val="32"/>
          <w:szCs w:val="32"/>
        </w:rPr>
        <w:t>修订内容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如下：</w:t>
      </w:r>
    </w:p>
    <w:p w14:paraId="56FA9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一是完善监管原则和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整改要求</w:t>
      </w:r>
      <w:r>
        <w:rPr>
          <w:rFonts w:hint="eastAsia" w:ascii="仿宋_GB2312" w:eastAsia="仿宋_GB2312"/>
          <w:b w:val="0"/>
          <w:bCs/>
          <w:sz w:val="32"/>
          <w:szCs w:val="32"/>
        </w:rPr>
        <w:t>。在总则部分明确实施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自律管理措施</w:t>
      </w:r>
      <w:r>
        <w:rPr>
          <w:rFonts w:hint="eastAsia" w:ascii="仿宋_GB2312" w:eastAsia="仿宋_GB2312"/>
          <w:b w:val="0"/>
          <w:bCs/>
          <w:sz w:val="32"/>
          <w:szCs w:val="32"/>
        </w:rPr>
        <w:t>“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坚持分类处置、精准监管、科学问责</w:t>
      </w:r>
      <w:r>
        <w:rPr>
          <w:rFonts w:hint="eastAsia" w:ascii="仿宋_GB2312" w:eastAsia="仿宋_GB2312"/>
          <w:b w:val="0"/>
          <w:bCs/>
          <w:sz w:val="32"/>
          <w:szCs w:val="32"/>
        </w:rPr>
        <w:t>”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的原则，做到过罚相当</w:t>
      </w:r>
      <w:r>
        <w:rPr>
          <w:rFonts w:hint="eastAsia" w:ascii="仿宋_GB2312" w:eastAsia="仿宋_GB2312"/>
          <w:b w:val="0"/>
          <w:bCs/>
          <w:sz w:val="32"/>
          <w:szCs w:val="32"/>
        </w:rPr>
        <w:t>。同时，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进一步</w:t>
      </w:r>
      <w:r>
        <w:rPr>
          <w:rFonts w:hint="eastAsia" w:ascii="仿宋_GB2312" w:eastAsia="仿宋_GB2312"/>
          <w:b w:val="0"/>
          <w:bCs/>
          <w:sz w:val="32"/>
          <w:szCs w:val="32"/>
        </w:rPr>
        <w:t>明确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监管对象被采取措施后相关自查整改要求。</w:t>
      </w:r>
    </w:p>
    <w:p w14:paraId="309BA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二是完善违规量罚认定情形。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其一，完善违规情节轻重认定标准，细化对违规行为引发负面舆情、造成社会公共利益受损等考量因素。其二，</w:t>
      </w:r>
      <w:r>
        <w:rPr>
          <w:rFonts w:hint="eastAsia" w:ascii="仿宋_GB2312" w:eastAsia="仿宋_GB2312"/>
          <w:b w:val="0"/>
          <w:bCs/>
          <w:sz w:val="32"/>
          <w:szCs w:val="32"/>
        </w:rPr>
        <w:t>完善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从重</w:t>
      </w:r>
      <w:r>
        <w:rPr>
          <w:rFonts w:hint="eastAsia" w:ascii="仿宋_GB2312" w:eastAsia="仿宋_GB2312"/>
          <w:b w:val="0"/>
          <w:bCs/>
          <w:sz w:val="32"/>
          <w:szCs w:val="32"/>
        </w:rPr>
        <w:t>处理情形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 w:val="0"/>
          <w:bCs/>
          <w:sz w:val="32"/>
          <w:szCs w:val="32"/>
        </w:rPr>
        <w:t>将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违规行为涉及资本市场行贿或者受贿情形纳入</w:t>
      </w:r>
      <w:r>
        <w:rPr>
          <w:rFonts w:hint="eastAsia" w:ascii="仿宋_GB2312" w:eastAsia="仿宋_GB2312"/>
          <w:b w:val="0"/>
          <w:bCs/>
          <w:sz w:val="32"/>
          <w:szCs w:val="32"/>
        </w:rPr>
        <w:t>从重处理情形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。其三，</w:t>
      </w:r>
      <w:r>
        <w:rPr>
          <w:rFonts w:hint="eastAsia" w:ascii="仿宋_GB2312" w:eastAsia="仿宋_GB2312"/>
          <w:b w:val="0"/>
          <w:bCs/>
          <w:sz w:val="32"/>
          <w:szCs w:val="32"/>
        </w:rPr>
        <w:t>完善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从轻</w:t>
      </w:r>
      <w:r>
        <w:rPr>
          <w:rFonts w:hint="eastAsia" w:ascii="仿宋_GB2312" w:eastAsia="仿宋_GB2312"/>
          <w:b w:val="0"/>
          <w:bCs/>
          <w:sz w:val="32"/>
          <w:szCs w:val="32"/>
        </w:rPr>
        <w:t>减轻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免予</w:t>
      </w:r>
      <w:r>
        <w:rPr>
          <w:rFonts w:hint="eastAsia" w:ascii="仿宋_GB2312" w:eastAsia="仿宋_GB2312"/>
          <w:b w:val="0"/>
          <w:bCs/>
          <w:sz w:val="32"/>
          <w:szCs w:val="32"/>
        </w:rPr>
        <w:t>处理情形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，将</w:t>
      </w:r>
      <w:r>
        <w:rPr>
          <w:rFonts w:hint="eastAsia" w:ascii="仿宋_GB2312" w:eastAsia="仿宋_GB2312"/>
          <w:b w:val="0"/>
          <w:bCs/>
          <w:sz w:val="32"/>
          <w:szCs w:val="32"/>
        </w:rPr>
        <w:t>采取有效措施减轻不良影响、中介机构勤勉尽责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履行相关</w:t>
      </w:r>
      <w:r>
        <w:rPr>
          <w:rFonts w:hint="eastAsia" w:ascii="仿宋_GB2312" w:eastAsia="仿宋_GB2312"/>
          <w:b w:val="0"/>
          <w:bCs/>
          <w:sz w:val="32"/>
          <w:szCs w:val="32"/>
        </w:rPr>
        <w:t>核查义务作为酌情从轻、减轻或者免予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处罚</w:t>
      </w:r>
      <w:r>
        <w:rPr>
          <w:rFonts w:hint="eastAsia" w:ascii="仿宋_GB2312" w:eastAsia="仿宋_GB2312"/>
          <w:b w:val="0"/>
          <w:bCs/>
          <w:sz w:val="32"/>
          <w:szCs w:val="32"/>
        </w:rPr>
        <w:t>的情形。</w:t>
      </w:r>
    </w:p>
    <w:p w14:paraId="1FD78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b w:val="0"/>
          <w:bCs/>
          <w:sz w:val="32"/>
          <w:szCs w:val="32"/>
        </w:rPr>
        <w:t>是完善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发行承销环节具体违规情形。细化证券公司出具新股</w:t>
      </w:r>
      <w:r>
        <w:rPr>
          <w:rFonts w:hint="eastAsia" w:ascii="仿宋_GB2312" w:eastAsia="仿宋_GB2312"/>
          <w:b w:val="0"/>
          <w:bCs/>
          <w:sz w:val="32"/>
          <w:szCs w:val="32"/>
        </w:rPr>
        <w:t>投资价值研究报告的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违规情形，明确</w:t>
      </w:r>
      <w:r>
        <w:rPr>
          <w:rFonts w:hint="eastAsia" w:ascii="仿宋_GB2312" w:eastAsia="仿宋_GB2312"/>
          <w:b w:val="0"/>
          <w:bCs/>
          <w:sz w:val="32"/>
          <w:szCs w:val="32"/>
        </w:rPr>
        <w:t>投资价值研究报告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盈利预测实现情</w:t>
      </w:r>
      <w:r>
        <w:rPr>
          <w:rFonts w:hint="eastAsia" w:ascii="仿宋_GB2312" w:eastAsia="仿宋_GB2312"/>
          <w:sz w:val="32"/>
          <w:szCs w:val="32"/>
          <w:lang w:eastAsia="zh-CN"/>
        </w:rPr>
        <w:t>况及中长期股价表现情况的事后监管标准；完善中介机构收费违规情形覆盖主体。</w:t>
      </w:r>
    </w:p>
    <w:p w14:paraId="2A56F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1D30C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FA36F8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FA36F8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04CE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DF8E2"/>
    <w:rsid w:val="07F97941"/>
    <w:rsid w:val="09F7A2C9"/>
    <w:rsid w:val="177FC669"/>
    <w:rsid w:val="19ED371E"/>
    <w:rsid w:val="1D3D03BD"/>
    <w:rsid w:val="1EB7A8F0"/>
    <w:rsid w:val="271E1E39"/>
    <w:rsid w:val="2E7F3219"/>
    <w:rsid w:val="2F5D6CFC"/>
    <w:rsid w:val="2FF75ABE"/>
    <w:rsid w:val="33FBA937"/>
    <w:rsid w:val="367F0979"/>
    <w:rsid w:val="37FE037D"/>
    <w:rsid w:val="397FF8EF"/>
    <w:rsid w:val="3BA75DB4"/>
    <w:rsid w:val="3BFB769C"/>
    <w:rsid w:val="3CFD9DA5"/>
    <w:rsid w:val="3D699DB7"/>
    <w:rsid w:val="3D7D0667"/>
    <w:rsid w:val="3D99848C"/>
    <w:rsid w:val="3DEEDC4E"/>
    <w:rsid w:val="3E9F1318"/>
    <w:rsid w:val="3F1FE0D9"/>
    <w:rsid w:val="3F333CB8"/>
    <w:rsid w:val="3FCFBB59"/>
    <w:rsid w:val="3FF77E77"/>
    <w:rsid w:val="3FFACCE7"/>
    <w:rsid w:val="3FFF9BAB"/>
    <w:rsid w:val="43FF58EA"/>
    <w:rsid w:val="465ACE60"/>
    <w:rsid w:val="47FBEA93"/>
    <w:rsid w:val="4B7F848B"/>
    <w:rsid w:val="4F8DCC57"/>
    <w:rsid w:val="4F9A6AF4"/>
    <w:rsid w:val="4FDB2D70"/>
    <w:rsid w:val="4FFE1F66"/>
    <w:rsid w:val="52FBE3C6"/>
    <w:rsid w:val="53FA60FA"/>
    <w:rsid w:val="577E48A1"/>
    <w:rsid w:val="57B7C4B9"/>
    <w:rsid w:val="57BF3B8B"/>
    <w:rsid w:val="57FF4253"/>
    <w:rsid w:val="57FFA0F1"/>
    <w:rsid w:val="5CFE894D"/>
    <w:rsid w:val="5E8B528B"/>
    <w:rsid w:val="5F65CC97"/>
    <w:rsid w:val="5FB4D2E8"/>
    <w:rsid w:val="5FDA8F76"/>
    <w:rsid w:val="5FDB3F47"/>
    <w:rsid w:val="5FFFDF5A"/>
    <w:rsid w:val="65330396"/>
    <w:rsid w:val="66EDE508"/>
    <w:rsid w:val="685EF19B"/>
    <w:rsid w:val="6BDF79E2"/>
    <w:rsid w:val="6CAFA9BC"/>
    <w:rsid w:val="6DFF33DF"/>
    <w:rsid w:val="6F7F37C9"/>
    <w:rsid w:val="6FA3AFC1"/>
    <w:rsid w:val="6FA549EC"/>
    <w:rsid w:val="6FB40CBC"/>
    <w:rsid w:val="6FB742E9"/>
    <w:rsid w:val="6FDF417E"/>
    <w:rsid w:val="6FF1F5CE"/>
    <w:rsid w:val="6FF322F0"/>
    <w:rsid w:val="6FF771BD"/>
    <w:rsid w:val="6FFFF737"/>
    <w:rsid w:val="7267B5F5"/>
    <w:rsid w:val="72DF2D3B"/>
    <w:rsid w:val="737B8A42"/>
    <w:rsid w:val="737D0914"/>
    <w:rsid w:val="739B82BB"/>
    <w:rsid w:val="75EF31B5"/>
    <w:rsid w:val="76FDFC74"/>
    <w:rsid w:val="76FFC318"/>
    <w:rsid w:val="775FE682"/>
    <w:rsid w:val="7774FC0F"/>
    <w:rsid w:val="7777BC1D"/>
    <w:rsid w:val="78FE250F"/>
    <w:rsid w:val="79FED649"/>
    <w:rsid w:val="7ABB0874"/>
    <w:rsid w:val="7ABCC695"/>
    <w:rsid w:val="7ABFF972"/>
    <w:rsid w:val="7AEF3A98"/>
    <w:rsid w:val="7AFE0C61"/>
    <w:rsid w:val="7B4BFA98"/>
    <w:rsid w:val="7B7F7B29"/>
    <w:rsid w:val="7BDB3F1E"/>
    <w:rsid w:val="7BE927AB"/>
    <w:rsid w:val="7BF59116"/>
    <w:rsid w:val="7C55D4AD"/>
    <w:rsid w:val="7C57D915"/>
    <w:rsid w:val="7CFFFF73"/>
    <w:rsid w:val="7D3F826C"/>
    <w:rsid w:val="7D793B1A"/>
    <w:rsid w:val="7DB955A8"/>
    <w:rsid w:val="7DF45A64"/>
    <w:rsid w:val="7E9F7103"/>
    <w:rsid w:val="7EA52BAC"/>
    <w:rsid w:val="7EDF45C1"/>
    <w:rsid w:val="7EEE1E01"/>
    <w:rsid w:val="7EF56D8C"/>
    <w:rsid w:val="7EFEBBC2"/>
    <w:rsid w:val="7EFF7090"/>
    <w:rsid w:val="7F37D095"/>
    <w:rsid w:val="7F6F1E62"/>
    <w:rsid w:val="7F7A36BC"/>
    <w:rsid w:val="7FB6D88D"/>
    <w:rsid w:val="7FDDCB16"/>
    <w:rsid w:val="7FE7EDF9"/>
    <w:rsid w:val="7FEF95DF"/>
    <w:rsid w:val="7FFB77C2"/>
    <w:rsid w:val="7FFC9A60"/>
    <w:rsid w:val="7FFE13D4"/>
    <w:rsid w:val="7FFF32E1"/>
    <w:rsid w:val="7FFF7359"/>
    <w:rsid w:val="7FFFF464"/>
    <w:rsid w:val="8F1D251C"/>
    <w:rsid w:val="9ADF41C5"/>
    <w:rsid w:val="9B66A0DE"/>
    <w:rsid w:val="9BFF07E3"/>
    <w:rsid w:val="9BFFCE86"/>
    <w:rsid w:val="9D273F14"/>
    <w:rsid w:val="9DFF2672"/>
    <w:rsid w:val="9DFF5421"/>
    <w:rsid w:val="9EF39685"/>
    <w:rsid w:val="9FFA847A"/>
    <w:rsid w:val="A3EFF343"/>
    <w:rsid w:val="A72A6D5A"/>
    <w:rsid w:val="A74ECD3A"/>
    <w:rsid w:val="A7D78C87"/>
    <w:rsid w:val="ACDE307D"/>
    <w:rsid w:val="AEBDB9ED"/>
    <w:rsid w:val="AFF72234"/>
    <w:rsid w:val="B3FEEA08"/>
    <w:rsid w:val="B6D84805"/>
    <w:rsid w:val="BA0D5EE7"/>
    <w:rsid w:val="BAF2EEA6"/>
    <w:rsid w:val="BB5F597A"/>
    <w:rsid w:val="BC7E1123"/>
    <w:rsid w:val="BDBF7D10"/>
    <w:rsid w:val="BDD648F8"/>
    <w:rsid w:val="BDFF3EC0"/>
    <w:rsid w:val="BEFDCBBC"/>
    <w:rsid w:val="BEFE5146"/>
    <w:rsid w:val="BFF54A8C"/>
    <w:rsid w:val="BFFF41B1"/>
    <w:rsid w:val="BFFF552D"/>
    <w:rsid w:val="BFFFFD37"/>
    <w:rsid w:val="C7F41105"/>
    <w:rsid w:val="CBD7ECB6"/>
    <w:rsid w:val="CBDE9B9B"/>
    <w:rsid w:val="CC7B3C9B"/>
    <w:rsid w:val="CD5E9077"/>
    <w:rsid w:val="CDAB7EDC"/>
    <w:rsid w:val="CEDD16C4"/>
    <w:rsid w:val="CF4FAF4D"/>
    <w:rsid w:val="D3EF7E90"/>
    <w:rsid w:val="D79438DF"/>
    <w:rsid w:val="D7BB3216"/>
    <w:rsid w:val="D7D141CF"/>
    <w:rsid w:val="DAD965C7"/>
    <w:rsid w:val="DBA23FC7"/>
    <w:rsid w:val="DBFA442B"/>
    <w:rsid w:val="DBFBA2B0"/>
    <w:rsid w:val="DDD9AD4F"/>
    <w:rsid w:val="DE0762F0"/>
    <w:rsid w:val="DF7EB565"/>
    <w:rsid w:val="DFEFD56A"/>
    <w:rsid w:val="DFFDA0A6"/>
    <w:rsid w:val="EAFE4E24"/>
    <w:rsid w:val="EBCBC486"/>
    <w:rsid w:val="EDFF61F2"/>
    <w:rsid w:val="EF59C609"/>
    <w:rsid w:val="EF63D12F"/>
    <w:rsid w:val="EFF71202"/>
    <w:rsid w:val="EFF7BED4"/>
    <w:rsid w:val="EFFD2EA7"/>
    <w:rsid w:val="F17B3A51"/>
    <w:rsid w:val="F29D10F5"/>
    <w:rsid w:val="F3BF61C3"/>
    <w:rsid w:val="F519090F"/>
    <w:rsid w:val="F56CED33"/>
    <w:rsid w:val="F5FD4D11"/>
    <w:rsid w:val="F6D72008"/>
    <w:rsid w:val="F6DBD2F3"/>
    <w:rsid w:val="F707EA86"/>
    <w:rsid w:val="F7FBF251"/>
    <w:rsid w:val="F966FDE5"/>
    <w:rsid w:val="FABDB1A2"/>
    <w:rsid w:val="FABEE201"/>
    <w:rsid w:val="FAE7E34E"/>
    <w:rsid w:val="FAFC21F1"/>
    <w:rsid w:val="FBDF010D"/>
    <w:rsid w:val="FC7BBA94"/>
    <w:rsid w:val="FCBEFE07"/>
    <w:rsid w:val="FCFEF700"/>
    <w:rsid w:val="FD9EFDEA"/>
    <w:rsid w:val="FDAFDDAE"/>
    <w:rsid w:val="FDDBDE03"/>
    <w:rsid w:val="FDF6E648"/>
    <w:rsid w:val="FDFF0DA3"/>
    <w:rsid w:val="FDFF26AE"/>
    <w:rsid w:val="FE9FFEEF"/>
    <w:rsid w:val="FF39DCEA"/>
    <w:rsid w:val="FF5B9FDC"/>
    <w:rsid w:val="FF5F50E4"/>
    <w:rsid w:val="FF76F066"/>
    <w:rsid w:val="FF8C3D67"/>
    <w:rsid w:val="FF9F5A00"/>
    <w:rsid w:val="FFBB4BCC"/>
    <w:rsid w:val="FFBDF38D"/>
    <w:rsid w:val="FFBF2B43"/>
    <w:rsid w:val="FFBFFA80"/>
    <w:rsid w:val="FFCF2360"/>
    <w:rsid w:val="FFDF13EE"/>
    <w:rsid w:val="FFE00978"/>
    <w:rsid w:val="FFE3CEE4"/>
    <w:rsid w:val="FFE60448"/>
    <w:rsid w:val="FFF57265"/>
    <w:rsid w:val="FFF6578D"/>
    <w:rsid w:val="FFF73FE8"/>
    <w:rsid w:val="FFFFC144"/>
    <w:rsid w:val="FFFFC2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15.3333333333333</TotalTime>
  <ScaleCrop>false</ScaleCrop>
  <LinksUpToDate>false</LinksUpToDate>
  <CharactersWithSpaces>0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2025-11-08T02:18:47Z</dcterms:created>
  <dc:creator>jjchen</dc:creator>
  <cp:lastModifiedBy>whxu</cp:lastModifiedBy>
  <dcterms:modified xsi:type="dcterms:W3CDTF">2026-02-06T17:09:53Z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5957A42A45B7F14FE1AF85697AEF8483_43</vt:lpwstr>
  </property>
</Properties>
</file>