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黑体"/>
          <w:sz w:val="32"/>
          <w:szCs w:val="32"/>
        </w:rPr>
      </w:pPr>
      <w:bookmarkStart w:id="91" w:name="_GoBack"/>
      <w:bookmarkEnd w:id="91"/>
      <w:bookmarkStart w:id="0" w:name="_Toc441136204"/>
      <w:bookmarkStart w:id="1" w:name="_Toc441136085"/>
      <w:bookmarkStart w:id="2" w:name="_Toc431978046"/>
      <w:r>
        <w:rPr>
          <w:rFonts w:hint="eastAsia" w:ascii="黑体" w:hAnsi="黑体" w:eastAsia="黑体" w:cs="黑体"/>
          <w:sz w:val="32"/>
          <w:szCs w:val="32"/>
        </w:rPr>
        <w:t>附件</w:t>
      </w:r>
    </w:p>
    <w:p>
      <w:pPr>
        <w:spacing w:beforeLines="0" w:afterLines="0" w:line="560" w:lineRule="exact"/>
        <w:ind w:firstLine="0" w:firstLineChars="0"/>
        <w:rPr>
          <w:rFonts w:eastAsia="方正仿宋简体"/>
        </w:rPr>
      </w:pPr>
    </w:p>
    <w:p>
      <w:pPr>
        <w:pStyle w:val="10"/>
        <w:spacing w:line="560" w:lineRule="exact"/>
        <w:jc w:val="center"/>
        <w:outlineLvl w:val="9"/>
        <w:rPr>
          <w:rFonts w:hint="eastAsia"/>
        </w:rPr>
      </w:pPr>
      <w:r>
        <w:rPr>
          <w:rFonts w:hint="eastAsia"/>
          <w:lang w:eastAsia="zh-CN"/>
        </w:rPr>
        <w:t>深圳证券交易所</w:t>
      </w:r>
      <w:r>
        <w:rPr>
          <w:rFonts w:hint="eastAsia"/>
        </w:rPr>
        <w:t>公司债券发行上市审核业务</w:t>
      </w:r>
    </w:p>
    <w:p>
      <w:pPr>
        <w:pStyle w:val="10"/>
        <w:spacing w:line="560" w:lineRule="exact"/>
        <w:jc w:val="center"/>
        <w:outlineLvl w:val="9"/>
        <w:rPr>
          <w:rFonts w:hint="eastAsia"/>
          <w:lang w:eastAsia="zh-CN"/>
        </w:rPr>
      </w:pPr>
      <w:r>
        <w:rPr>
          <w:rFonts w:hint="eastAsia"/>
        </w:rPr>
        <w:t>指南第</w:t>
      </w:r>
      <w:r>
        <w:rPr>
          <w:rFonts w:hint="eastAsia"/>
          <w:lang w:val="en-US" w:eastAsia="zh-CN"/>
        </w:rPr>
        <w:t>5</w:t>
      </w:r>
      <w:r>
        <w:rPr>
          <w:rFonts w:hint="eastAsia"/>
        </w:rPr>
        <w:t>号——</w:t>
      </w:r>
      <w:bookmarkEnd w:id="0"/>
      <w:bookmarkEnd w:id="1"/>
      <w:bookmarkEnd w:id="2"/>
      <w:r>
        <w:rPr>
          <w:rFonts w:hint="eastAsia"/>
          <w:lang w:eastAsia="zh-CN"/>
        </w:rPr>
        <w:t>申请文件参考文本和签章要求</w:t>
      </w:r>
    </w:p>
    <w:p>
      <w:pPr>
        <w:spacing w:beforeLines="0" w:afterLines="0" w:line="560" w:lineRule="exact"/>
        <w:ind w:firstLine="0" w:firstLineChars="0"/>
        <w:jc w:val="center"/>
        <w:rPr>
          <w:rFonts w:hint="eastAsia"/>
          <w:lang w:eastAsia="zh-CN"/>
        </w:rPr>
      </w:pPr>
    </w:p>
    <w:p>
      <w:pPr>
        <w:pStyle w:val="10"/>
        <w:spacing w:line="560" w:lineRule="exact"/>
        <w:jc w:val="center"/>
        <w:rPr>
          <w:rFonts w:hint="eastAsia" w:ascii="黑体" w:hAnsi="黑体" w:eastAsia="黑体" w:cs="黑体"/>
          <w:b w:val="0"/>
          <w:bCs w:val="0"/>
          <w:color w:val="000000"/>
          <w:kern w:val="2"/>
          <w:sz w:val="32"/>
          <w:szCs w:val="30"/>
          <w:lang w:val="en-US" w:eastAsia="zh-CN" w:bidi="ar-SA"/>
        </w:rPr>
      </w:pPr>
      <w:r>
        <w:rPr>
          <w:rFonts w:hint="eastAsia" w:ascii="黑体" w:hAnsi="黑体" w:eastAsia="黑体" w:cs="黑体"/>
          <w:b w:val="0"/>
          <w:bCs w:val="0"/>
          <w:color w:val="000000"/>
          <w:kern w:val="2"/>
          <w:sz w:val="32"/>
          <w:szCs w:val="30"/>
          <w:lang w:val="en-US" w:eastAsia="zh-CN" w:bidi="ar-SA"/>
        </w:rPr>
        <w:t>第一章 总则</w:t>
      </w:r>
    </w:p>
    <w:p>
      <w:pPr>
        <w:widowControl w:val="0"/>
        <w:adjustRightInd w:val="0"/>
        <w:snapToGrid w:val="0"/>
        <w:spacing w:beforeLines="0" w:afterLines="0" w:line="560" w:lineRule="exact"/>
        <w:ind w:firstLine="640"/>
        <w:rPr>
          <w:rFonts w:hint="eastAsia" w:ascii="仿宋" w:hAnsi="仿宋" w:eastAsia="仿宋" w:cs="仿宋"/>
          <w:sz w:val="32"/>
          <w:szCs w:val="32"/>
          <w:lang w:eastAsia="zh-CN" w:bidi="ar-SA"/>
        </w:rPr>
      </w:pPr>
      <w:r>
        <w:rPr>
          <w:rFonts w:hint="eastAsia" w:ascii="黑体" w:hAnsi="黑体" w:eastAsia="黑体" w:cs="黑体"/>
          <w:sz w:val="32"/>
          <w:szCs w:val="32"/>
          <w:lang w:eastAsia="zh-CN" w:bidi="ar-SA"/>
        </w:rPr>
        <w:t>第一条</w:t>
      </w:r>
      <w:r>
        <w:rPr>
          <w:rFonts w:hint="eastAsia" w:ascii="仿宋" w:hAnsi="仿宋" w:eastAsia="仿宋" w:cs="仿宋"/>
          <w:sz w:val="32"/>
          <w:szCs w:val="32"/>
          <w:lang w:val="en-US" w:eastAsia="zh-CN" w:bidi="ar-SA"/>
        </w:rPr>
        <w:t xml:space="preserve"> </w:t>
      </w:r>
      <w:r>
        <w:rPr>
          <w:rFonts w:hint="eastAsia" w:ascii="仿宋" w:hAnsi="仿宋" w:eastAsia="仿宋" w:cs="仿宋"/>
          <w:color w:val="000000"/>
          <w:sz w:val="32"/>
          <w:szCs w:val="30"/>
        </w:rPr>
        <w:t>为了规范公司债券（含企业债券）发行上市审核工作，</w:t>
      </w:r>
      <w:r>
        <w:rPr>
          <w:rFonts w:hint="eastAsia" w:cs="仿宋"/>
          <w:color w:val="000000"/>
          <w:sz w:val="32"/>
          <w:szCs w:val="30"/>
          <w:lang w:eastAsia="zh-CN"/>
        </w:rPr>
        <w:t>便利</w:t>
      </w:r>
      <w:r>
        <w:rPr>
          <w:rFonts w:hint="eastAsia" w:ascii="仿宋" w:hAnsi="仿宋" w:eastAsia="仿宋" w:cs="仿宋"/>
          <w:color w:val="000000"/>
          <w:sz w:val="32"/>
          <w:szCs w:val="30"/>
        </w:rPr>
        <w:t>发行人、主承销商和证券服务机构编制申请文件，提高审核工作效率</w:t>
      </w:r>
      <w:r>
        <w:rPr>
          <w:rFonts w:hint="eastAsia" w:ascii="仿宋" w:hAnsi="仿宋" w:eastAsia="仿宋" w:cs="仿宋"/>
          <w:sz w:val="32"/>
          <w:szCs w:val="32"/>
          <w:lang w:eastAsia="zh-CN" w:bidi="ar-SA"/>
        </w:rPr>
        <w:t>，根据</w:t>
      </w:r>
      <w:r>
        <w:rPr>
          <w:rFonts w:hint="eastAsia" w:ascii="仿宋" w:hAnsi="仿宋" w:eastAsia="仿宋" w:cs="仿宋"/>
          <w:color w:val="000000"/>
          <w:sz w:val="32"/>
          <w:szCs w:val="30"/>
        </w:rPr>
        <w:t>《深圳证券交易所公司债券发行上市审核规则》</w:t>
      </w:r>
      <w:r>
        <w:rPr>
          <w:rFonts w:hint="eastAsia" w:cs="仿宋"/>
          <w:color w:val="000000"/>
          <w:sz w:val="32"/>
          <w:szCs w:val="30"/>
          <w:lang w:eastAsia="zh-CN"/>
        </w:rPr>
        <w:t>《深圳证券交易所公司债券发行上市审核业务指引第1号——申请文件及其编制要求》</w:t>
      </w:r>
      <w:r>
        <w:rPr>
          <w:rFonts w:hint="eastAsia" w:ascii="仿宋" w:hAnsi="仿宋" w:eastAsia="仿宋" w:cs="仿宋"/>
          <w:sz w:val="32"/>
          <w:szCs w:val="32"/>
          <w:lang w:eastAsia="zh-CN" w:bidi="ar-SA"/>
        </w:rPr>
        <w:t>等有关规定，制定本指南。</w:t>
      </w:r>
    </w:p>
    <w:p>
      <w:pPr>
        <w:widowControl w:val="0"/>
        <w:adjustRightInd w:val="0"/>
        <w:snapToGrid w:val="0"/>
        <w:spacing w:beforeLines="0" w:afterLines="0" w:line="560" w:lineRule="exact"/>
        <w:ind w:firstLine="640"/>
        <w:rPr>
          <w:rFonts w:hint="eastAsia" w:ascii="仿宋" w:hAnsi="仿宋" w:eastAsia="仿宋" w:cs="仿宋"/>
          <w:sz w:val="32"/>
          <w:szCs w:val="32"/>
          <w:lang w:eastAsia="zh-CN" w:bidi="ar-SA"/>
        </w:rPr>
      </w:pPr>
      <w:r>
        <w:rPr>
          <w:rFonts w:hint="eastAsia" w:ascii="黑体" w:hAnsi="黑体" w:eastAsia="黑体" w:cs="黑体"/>
          <w:sz w:val="32"/>
          <w:szCs w:val="32"/>
          <w:lang w:eastAsia="zh-CN" w:bidi="ar-SA"/>
        </w:rPr>
        <w:t>第二条</w:t>
      </w:r>
      <w:r>
        <w:rPr>
          <w:rFonts w:hint="eastAsia" w:ascii="仿宋" w:hAnsi="仿宋" w:eastAsia="仿宋" w:cs="仿宋"/>
          <w:sz w:val="32"/>
          <w:szCs w:val="32"/>
          <w:lang w:val="en-US" w:eastAsia="zh-CN" w:bidi="ar-SA"/>
        </w:rPr>
        <w:t xml:space="preserve"> </w:t>
      </w:r>
      <w:r>
        <w:rPr>
          <w:rFonts w:hint="eastAsia" w:ascii="仿宋" w:hAnsi="仿宋" w:eastAsia="仿宋" w:cs="仿宋"/>
          <w:sz w:val="32"/>
          <w:szCs w:val="32"/>
          <w:lang w:eastAsia="zh-CN" w:bidi="ar-SA"/>
        </w:rPr>
        <w:t>本指南适用于公开发行并在深圳证券交易所（以下简称本所）上市的公司债券申请文件编制。</w:t>
      </w:r>
    </w:p>
    <w:p>
      <w:pPr>
        <w:widowControl w:val="0"/>
        <w:adjustRightInd w:val="0"/>
        <w:snapToGrid w:val="0"/>
        <w:spacing w:beforeLines="0" w:afterLines="0" w:line="560" w:lineRule="exact"/>
        <w:ind w:firstLine="640"/>
        <w:rPr>
          <w:rFonts w:hint="eastAsia" w:ascii="仿宋" w:hAnsi="仿宋" w:eastAsia="仿宋" w:cs="仿宋"/>
          <w:sz w:val="32"/>
          <w:szCs w:val="32"/>
          <w:lang w:eastAsia="zh-CN" w:bidi="ar-SA"/>
        </w:rPr>
      </w:pPr>
      <w:r>
        <w:rPr>
          <w:rFonts w:hint="eastAsia" w:ascii="仿宋" w:hAnsi="仿宋" w:eastAsia="仿宋" w:cs="仿宋"/>
          <w:sz w:val="32"/>
          <w:szCs w:val="32"/>
          <w:lang w:eastAsia="zh-CN" w:bidi="ar-SA"/>
        </w:rPr>
        <w:t>非公开发行</w:t>
      </w:r>
      <w:r>
        <w:rPr>
          <w:rFonts w:hint="eastAsia" w:cs="仿宋"/>
          <w:sz w:val="32"/>
          <w:szCs w:val="32"/>
          <w:lang w:eastAsia="zh-CN" w:bidi="ar-SA"/>
        </w:rPr>
        <w:t>并在本所挂牌的</w:t>
      </w:r>
      <w:r>
        <w:rPr>
          <w:rFonts w:hint="eastAsia" w:ascii="仿宋" w:hAnsi="仿宋" w:eastAsia="仿宋" w:cs="仿宋"/>
          <w:sz w:val="32"/>
          <w:szCs w:val="32"/>
          <w:lang w:eastAsia="zh-CN" w:bidi="ar-SA"/>
        </w:rPr>
        <w:t>公司债券申请文件编制，按</w:t>
      </w:r>
      <w:r>
        <w:rPr>
          <w:rFonts w:hint="eastAsia" w:cs="仿宋"/>
          <w:sz w:val="32"/>
          <w:szCs w:val="32"/>
          <w:lang w:eastAsia="zh-CN" w:bidi="ar-SA"/>
        </w:rPr>
        <w:t>照</w:t>
      </w:r>
      <w:r>
        <w:rPr>
          <w:rFonts w:hint="eastAsia" w:ascii="仿宋" w:hAnsi="仿宋" w:eastAsia="仿宋" w:cs="仿宋"/>
          <w:sz w:val="32"/>
          <w:szCs w:val="32"/>
          <w:lang w:eastAsia="zh-CN" w:bidi="ar-SA"/>
        </w:rPr>
        <w:t>本指南第</w:t>
      </w:r>
      <w:r>
        <w:rPr>
          <w:rFonts w:hint="eastAsia" w:cs="仿宋"/>
          <w:sz w:val="32"/>
          <w:szCs w:val="32"/>
          <w:lang w:eastAsia="zh-CN" w:bidi="ar-SA"/>
        </w:rPr>
        <w:t>五</w:t>
      </w:r>
      <w:r>
        <w:rPr>
          <w:rFonts w:hint="eastAsia" w:ascii="仿宋" w:hAnsi="仿宋" w:eastAsia="仿宋" w:cs="仿宋"/>
          <w:sz w:val="32"/>
          <w:szCs w:val="32"/>
          <w:lang w:eastAsia="zh-CN" w:bidi="ar-SA"/>
        </w:rPr>
        <w:t>条调整后，参照适用本指南。</w:t>
      </w:r>
    </w:p>
    <w:p>
      <w:pPr>
        <w:widowControl w:val="0"/>
        <w:adjustRightInd w:val="0"/>
        <w:snapToGrid w:val="0"/>
        <w:spacing w:beforeLines="0" w:afterLines="0" w:line="560" w:lineRule="exact"/>
        <w:ind w:firstLine="640"/>
        <w:rPr>
          <w:rFonts w:hint="eastAsia" w:ascii="仿宋_GB2312" w:hAnsi="Calibri" w:eastAsia="仿宋_GB2312" w:cs="仿宋_GB2312"/>
          <w:sz w:val="32"/>
          <w:szCs w:val="32"/>
          <w:lang w:eastAsia="zh-CN" w:bidi="ar-SA"/>
        </w:rPr>
      </w:pPr>
    </w:p>
    <w:p>
      <w:pPr>
        <w:pStyle w:val="10"/>
        <w:spacing w:line="560" w:lineRule="exact"/>
        <w:jc w:val="center"/>
        <w:rPr>
          <w:rFonts w:hint="default" w:ascii="黑体" w:hAnsi="黑体" w:eastAsia="黑体" w:cs="黑体"/>
          <w:b w:val="0"/>
          <w:bCs w:val="0"/>
          <w:color w:val="000000"/>
          <w:kern w:val="2"/>
          <w:sz w:val="32"/>
          <w:szCs w:val="30"/>
          <w:lang w:val="en-US" w:eastAsia="zh-CN" w:bidi="ar-SA"/>
        </w:rPr>
      </w:pPr>
      <w:r>
        <w:rPr>
          <w:rFonts w:hint="eastAsia" w:ascii="黑体" w:hAnsi="黑体" w:eastAsia="黑体" w:cs="黑体"/>
          <w:b w:val="0"/>
          <w:bCs w:val="0"/>
          <w:color w:val="000000"/>
          <w:kern w:val="2"/>
          <w:sz w:val="32"/>
          <w:szCs w:val="30"/>
          <w:lang w:val="en-US" w:eastAsia="zh-CN" w:bidi="ar-SA"/>
        </w:rPr>
        <w:t>第二章 申请文件参考文本</w:t>
      </w:r>
    </w:p>
    <w:p>
      <w:pPr>
        <w:bidi w:val="0"/>
      </w:pPr>
      <w:r>
        <w:rPr>
          <w:rFonts w:hint="eastAsia" w:ascii="黑体" w:hAnsi="黑体" w:eastAsia="黑体" w:cs="黑体"/>
          <w:lang w:val="en-US" w:eastAsia="zh-CN"/>
        </w:rPr>
        <w:t>第三条</w:t>
      </w:r>
      <w:r>
        <w:rPr>
          <w:rFonts w:hint="eastAsia"/>
          <w:lang w:val="en-US" w:eastAsia="zh-CN"/>
        </w:rPr>
        <w:t xml:space="preserve"> 发行人申请公开发行公司债券并上市，申报阶段应当提交的</w:t>
      </w:r>
      <w:r>
        <w:rPr>
          <w:rFonts w:hint="eastAsia"/>
          <w:lang w:eastAsia="zh-CN"/>
        </w:rPr>
        <w:t>申请文件及部分参考文本如下：</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5"/>
        <w:gridCol w:w="5051"/>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6"/>
              <w:keepNext w:val="0"/>
              <w:keepLines w:val="0"/>
              <w:widowControl/>
              <w:suppressLineNumbers w:val="0"/>
              <w:bidi w:val="0"/>
              <w:spacing w:before="0" w:beforeAutospacing="0" w:after="0" w:afterAutospacing="0"/>
              <w:ind w:left="0" w:right="0"/>
              <w:jc w:val="center"/>
              <w:rPr>
                <w:rFonts w:hint="eastAsia"/>
                <w:szCs w:val="20"/>
                <w:lang w:val="en-US" w:eastAsia="zh-CN"/>
              </w:rPr>
            </w:pPr>
            <w:r>
              <w:rPr>
                <w:rFonts w:hint="eastAsia"/>
                <w:szCs w:val="20"/>
                <w:lang w:val="en-US" w:eastAsia="zh-CN"/>
              </w:rPr>
              <w:t>序号</w:t>
            </w:r>
          </w:p>
        </w:tc>
        <w:tc>
          <w:tcPr>
            <w:tcW w:w="2787" w:type="pct"/>
            <w:shd w:val="clear" w:color="auto" w:fill="auto"/>
            <w:noWrap/>
            <w:vAlign w:val="center"/>
          </w:tcPr>
          <w:p>
            <w:pPr>
              <w:pStyle w:val="16"/>
              <w:keepNext w:val="0"/>
              <w:keepLines w:val="0"/>
              <w:widowControl/>
              <w:suppressLineNumbers w:val="0"/>
              <w:bidi w:val="0"/>
              <w:spacing w:before="0" w:beforeAutospacing="0" w:after="0" w:afterAutospacing="0"/>
              <w:ind w:left="0" w:right="0"/>
              <w:jc w:val="center"/>
              <w:rPr>
                <w:rFonts w:hint="eastAsia"/>
                <w:szCs w:val="20"/>
                <w:lang w:val="en-US" w:eastAsia="zh-CN"/>
              </w:rPr>
            </w:pPr>
            <w:r>
              <w:rPr>
                <w:rFonts w:hint="eastAsia"/>
                <w:szCs w:val="20"/>
                <w:lang w:val="en-US" w:eastAsia="zh-CN"/>
              </w:rPr>
              <w:t>文件名称</w:t>
            </w:r>
          </w:p>
        </w:tc>
        <w:tc>
          <w:tcPr>
            <w:tcW w:w="1740" w:type="pct"/>
            <w:shd w:val="clear" w:color="auto" w:fill="auto"/>
            <w:noWrap/>
            <w:vAlign w:val="center"/>
          </w:tcPr>
          <w:p>
            <w:pPr>
              <w:pStyle w:val="16"/>
              <w:keepNext w:val="0"/>
              <w:keepLines w:val="0"/>
              <w:widowControl/>
              <w:suppressLineNumbers w:val="0"/>
              <w:bidi w:val="0"/>
              <w:spacing w:before="0" w:beforeAutospacing="0" w:after="0" w:afterAutospacing="0"/>
              <w:ind w:left="0" w:right="0"/>
              <w:jc w:val="center"/>
              <w:rPr>
                <w:rFonts w:hint="eastAsia"/>
                <w:szCs w:val="20"/>
                <w:lang w:val="en-US" w:eastAsia="zh-CN"/>
              </w:rPr>
            </w:pPr>
            <w:r>
              <w:rPr>
                <w:rFonts w:hint="eastAsia"/>
                <w:szCs w:val="20"/>
                <w:lang w:val="en-US" w:eastAsia="zh-CN"/>
              </w:rPr>
              <w:t>参考文本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eastAsia"/>
                <w:szCs w:val="20"/>
                <w:lang w:val="en-US" w:eastAsia="zh-CN"/>
              </w:rPr>
              <w:t>1</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募集说明书</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r>
              <w:rPr>
                <w:rFonts w:hint="eastAsia"/>
                <w:szCs w:val="20"/>
                <w:lang w:val="en-US" w:eastAsia="zh-CN"/>
              </w:rPr>
              <w:t>参见《公司债券发行上市审核业务指南第1号——募集说明书（参考文</w:t>
            </w:r>
            <w:r>
              <w:rPr>
                <w:rFonts w:hint="eastAsia"/>
                <w:szCs w:val="20"/>
                <w:highlight w:val="none"/>
                <w:lang w:val="en-US" w:eastAsia="zh-CN"/>
              </w:rPr>
              <w:t>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募集说明书摘要（如有）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3</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发行人关于本次公司债券公开发行并上市的申请报告</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lang w:val="en-US" w:eastAsia="zh-CN"/>
              </w:rPr>
            </w:pPr>
            <w:r>
              <w:rPr>
                <w:rFonts w:hint="eastAsia"/>
                <w:szCs w:val="20"/>
                <w:lang w:val="en-US" w:eastAsia="zh-CN"/>
              </w:rPr>
              <w:t>参见附件1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4</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发行人董事会、股东会或者股东大会，或者法律法规、公司章程规定的其他有权机构关于本次公司债券发行并上市事项的决议</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5</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监事会对募集说明书真实性、准确性、完整性的审核意见</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lang w:val="en-US" w:eastAsia="zh-CN"/>
              </w:rPr>
            </w:pPr>
            <w:r>
              <w:rPr>
                <w:rFonts w:hint="eastAsia"/>
                <w:szCs w:val="20"/>
                <w:lang w:val="en-US" w:eastAsia="zh-CN"/>
              </w:rPr>
              <w:t>参见附件2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6</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主承销商核查意见</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7</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法律意见书</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8</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发行人律师关于申请电子文件与预留原件一致的鉴证意见</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9</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募集资金投向固定资产投资项目的原始合法性文件（如有）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10</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地方政府有关部门出具的意见（如有）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11</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发行人营业执照和公司章程</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12</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发行人最近三年的财务报告和审计报告、最近一期的财务报告或者财务报表</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13</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发行人董事会或者法律法规、公司章程规定的其他有权机构，以及会计师事务所、注册会计师关于非标准意见审计报告的补充意见（如有）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14</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由会计师事务所出具的发行人最近一年资产清单和相关说明（如有）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15</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债券受托管理协议</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16</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债券持有人会议规则</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17</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资信评级机构为本次发行公司债券出具的资信评级报告（如有）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18</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本次发行公司债券的担保合同、担保函、担保人就提供担保获得的授权文件（如有）；担保财产的资产评估文件或者其他增信措施文件（如有）；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19</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担保人最近一年的财务报告（注明是否经审计）以及最近一期的财务报告或者财务报表（如有）；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20</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特定行业主管部门出具的监管意见书（如有）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21</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有关主管部门推荐意见（如有）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22</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发行人董事、监事和高级管理人员对发行上市申请文件真实性、准确性和完整性的确认意见</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lang w:val="en-US" w:eastAsia="zh-CN"/>
              </w:rPr>
            </w:pPr>
            <w:r>
              <w:rPr>
                <w:rFonts w:hint="eastAsia"/>
                <w:szCs w:val="20"/>
                <w:lang w:val="en-US" w:eastAsia="zh-CN"/>
              </w:rPr>
              <w:t>参见附件3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23</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发行人关于不适用本指引所列申请文件的说明（如有）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24</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发行人信息披露豁免申请（如有）</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lang w:val="en-US" w:eastAsia="zh-CN"/>
              </w:rPr>
            </w:pPr>
            <w:r>
              <w:rPr>
                <w:rFonts w:hint="eastAsia"/>
                <w:szCs w:val="20"/>
                <w:lang w:val="en-US" w:eastAsia="zh-CN"/>
              </w:rPr>
              <w:t>参见附件4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25</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发行人和主承销商关于申请电子文件与预留原件一致的承诺函</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lang w:val="en-US" w:eastAsia="zh-CN"/>
              </w:rPr>
            </w:pPr>
            <w:r>
              <w:rPr>
                <w:rFonts w:hint="eastAsia"/>
                <w:szCs w:val="20"/>
                <w:lang w:val="en-US" w:eastAsia="zh-CN"/>
              </w:rPr>
              <w:t>参见附件5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26</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主承销商关注事项核查对照表</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27</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主承销商和项目负责人近两年内承销债券违约情况</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28</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发行人、主承销商和证券服务机构联系表</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lang w:val="en-US" w:eastAsia="zh-CN"/>
              </w:rPr>
            </w:pPr>
            <w:r>
              <w:rPr>
                <w:rFonts w:hint="eastAsia"/>
                <w:szCs w:val="20"/>
                <w:lang w:val="en-US" w:eastAsia="zh-CN"/>
              </w:rPr>
              <w:t>参见附件6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29</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发行人诚信信息查询情况表</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lang w:val="en-US" w:eastAsia="zh-CN"/>
              </w:rPr>
            </w:pPr>
            <w:r>
              <w:rPr>
                <w:rFonts w:hint="eastAsia"/>
                <w:szCs w:val="20"/>
                <w:lang w:val="en-US" w:eastAsia="zh-CN"/>
              </w:rPr>
              <w:t>参见附件7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30</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本所要求的其他文件</w:t>
            </w:r>
          </w:p>
        </w:tc>
        <w:tc>
          <w:tcPr>
            <w:tcW w:w="1740"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eastAsia="宋体"/>
                <w:szCs w:val="20"/>
                <w:lang w:val="en-US" w:eastAsia="zh-CN"/>
              </w:rPr>
            </w:pPr>
            <w:r>
              <w:rPr>
                <w:rFonts w:hint="eastAsia"/>
                <w:szCs w:val="20"/>
                <w:lang w:eastAsia="zh-CN"/>
              </w:rPr>
              <w:t>《</w:t>
            </w:r>
            <w:r>
              <w:rPr>
                <w:rFonts w:hint="default"/>
                <w:szCs w:val="20"/>
              </w:rPr>
              <w:t>可交换公司债券发行人及主承销商承诺书</w:t>
            </w:r>
            <w:r>
              <w:rPr>
                <w:rFonts w:hint="eastAsia"/>
                <w:szCs w:val="20"/>
                <w:lang w:eastAsia="zh-CN"/>
              </w:rPr>
              <w:t>》参见附件</w:t>
            </w:r>
            <w:r>
              <w:rPr>
                <w:rFonts w:hint="eastAsia"/>
                <w:szCs w:val="20"/>
                <w:lang w:val="en-US" w:eastAsia="zh-CN"/>
              </w:rPr>
              <w:t>8；《债券信息披露事务负责人履职承诺》参见附件9</w:t>
            </w:r>
          </w:p>
        </w:tc>
      </w:tr>
    </w:tbl>
    <w:p>
      <w:pPr>
        <w:bidi w:val="0"/>
        <w:rPr>
          <w:rFonts w:hint="eastAsia"/>
          <w:lang w:eastAsia="zh-CN"/>
        </w:rPr>
      </w:pPr>
      <w:r>
        <w:rPr>
          <w:rFonts w:hint="eastAsia" w:ascii="黑体" w:hAnsi="黑体" w:eastAsia="黑体" w:cs="黑体"/>
          <w:lang w:val="en-US" w:eastAsia="zh-CN"/>
        </w:rPr>
        <w:t>第四条</w:t>
      </w:r>
      <w:r>
        <w:rPr>
          <w:rFonts w:hint="eastAsia"/>
          <w:lang w:val="en-US" w:eastAsia="zh-CN"/>
        </w:rPr>
        <w:t xml:space="preserve"> 发行人申请公开发行公司债券并上市，审核阶段涉及提交的申请文件及参考文本如下</w:t>
      </w:r>
      <w:r>
        <w:rPr>
          <w:rFonts w:hint="eastAsia"/>
          <w:lang w:eastAsia="zh-CN"/>
        </w:rPr>
        <w:t>：</w:t>
      </w:r>
    </w:p>
    <w:tbl>
      <w:tblPr>
        <w:tblStyle w:val="12"/>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051"/>
        <w:gridCol w:w="31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tcPr>
          <w:p>
            <w:pPr>
              <w:pStyle w:val="16"/>
              <w:keepNext w:val="0"/>
              <w:keepLines w:val="0"/>
              <w:widowControl/>
              <w:suppressLineNumbers w:val="0"/>
              <w:bidi w:val="0"/>
              <w:spacing w:before="0" w:beforeAutospacing="0" w:after="0" w:afterAutospacing="0"/>
              <w:ind w:left="0" w:right="0"/>
              <w:rPr>
                <w:rFonts w:hint="eastAsia"/>
                <w:kern w:val="2"/>
                <w:szCs w:val="24"/>
                <w:lang w:eastAsia="zh-CN"/>
              </w:rPr>
            </w:pPr>
            <w:r>
              <w:rPr>
                <w:rFonts w:hint="eastAsia"/>
                <w:kern w:val="2"/>
                <w:szCs w:val="24"/>
                <w:lang w:eastAsia="zh-CN"/>
              </w:rPr>
              <w:t>序号</w:t>
            </w:r>
          </w:p>
        </w:tc>
        <w:tc>
          <w:tcPr>
            <w:tcW w:w="2788" w:type="pct"/>
          </w:tcPr>
          <w:p>
            <w:pPr>
              <w:pStyle w:val="16"/>
              <w:keepNext w:val="0"/>
              <w:keepLines w:val="0"/>
              <w:widowControl/>
              <w:suppressLineNumbers w:val="0"/>
              <w:bidi w:val="0"/>
              <w:spacing w:before="0" w:beforeAutospacing="0" w:after="0" w:afterAutospacing="0"/>
              <w:ind w:left="0" w:right="0"/>
              <w:rPr>
                <w:rFonts w:hint="eastAsia"/>
                <w:kern w:val="2"/>
                <w:szCs w:val="24"/>
                <w:lang w:eastAsia="zh-CN"/>
              </w:rPr>
            </w:pPr>
            <w:r>
              <w:rPr>
                <w:rFonts w:hint="eastAsia"/>
                <w:kern w:val="2"/>
                <w:szCs w:val="24"/>
                <w:lang w:val="en-US" w:eastAsia="zh-CN"/>
              </w:rPr>
              <w:t>文件名称</w:t>
            </w:r>
          </w:p>
        </w:tc>
        <w:tc>
          <w:tcPr>
            <w:tcW w:w="1739" w:type="pct"/>
          </w:tcPr>
          <w:p>
            <w:pPr>
              <w:pStyle w:val="16"/>
              <w:keepNext w:val="0"/>
              <w:keepLines w:val="0"/>
              <w:widowControl/>
              <w:suppressLineNumbers w:val="0"/>
              <w:bidi w:val="0"/>
              <w:spacing w:before="0" w:beforeAutospacing="0" w:after="0" w:afterAutospacing="0"/>
              <w:ind w:left="0" w:right="0"/>
              <w:rPr>
                <w:rFonts w:hint="eastAsia"/>
                <w:kern w:val="2"/>
                <w:szCs w:val="24"/>
                <w:lang w:eastAsia="zh-CN"/>
              </w:rPr>
            </w:pPr>
            <w:r>
              <w:rPr>
                <w:rFonts w:hint="eastAsia"/>
                <w:kern w:val="2"/>
                <w:szCs w:val="24"/>
                <w:lang w:eastAsia="zh-CN"/>
              </w:rPr>
              <w:t>参考文本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1</w:t>
            </w:r>
          </w:p>
        </w:tc>
        <w:tc>
          <w:tcPr>
            <w:tcW w:w="2788"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反馈意见回复</w:t>
            </w:r>
          </w:p>
        </w:tc>
        <w:tc>
          <w:tcPr>
            <w:tcW w:w="1739" w:type="pct"/>
            <w:vAlign w:val="center"/>
          </w:tcPr>
          <w:p>
            <w:pPr>
              <w:pStyle w:val="17"/>
              <w:keepNext w:val="0"/>
              <w:keepLines w:val="0"/>
              <w:widowControl/>
              <w:suppressLineNumbers w:val="0"/>
              <w:spacing w:before="0" w:beforeAutospacing="0" w:after="0" w:afterAutospacing="0"/>
              <w:ind w:left="0" w:right="0"/>
              <w:jc w:val="center"/>
              <w:rPr>
                <w:rFonts w:hint="default" w:eastAsia="宋体"/>
                <w:kern w:val="2"/>
                <w:szCs w:val="24"/>
                <w:lang w:val="en-US" w:eastAsia="zh-CN"/>
              </w:rPr>
            </w:pPr>
            <w:r>
              <w:rPr>
                <w:rFonts w:hint="eastAsia"/>
                <w:kern w:val="2"/>
                <w:szCs w:val="24"/>
                <w:lang w:eastAsia="zh-CN"/>
              </w:rPr>
              <w:t>参见附件</w:t>
            </w:r>
            <w:r>
              <w:rPr>
                <w:rFonts w:hint="eastAsia"/>
                <w:kern w:val="2"/>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2</w:t>
            </w:r>
          </w:p>
        </w:tc>
        <w:tc>
          <w:tcPr>
            <w:tcW w:w="2788"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申请文件修改说明</w:t>
            </w:r>
          </w:p>
        </w:tc>
        <w:tc>
          <w:tcPr>
            <w:tcW w:w="1739"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参见附件</w:t>
            </w:r>
            <w:r>
              <w:rPr>
                <w:rFonts w:hint="eastAsia"/>
                <w:kern w:val="2"/>
                <w:szCs w:val="24"/>
                <w:lang w:val="en-US" w:eastAsia="zh-CN"/>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3</w:t>
            </w:r>
          </w:p>
        </w:tc>
        <w:tc>
          <w:tcPr>
            <w:tcW w:w="2788"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延期回复申请</w:t>
            </w:r>
          </w:p>
        </w:tc>
        <w:tc>
          <w:tcPr>
            <w:tcW w:w="1739"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参见附件</w:t>
            </w:r>
            <w:r>
              <w:rPr>
                <w:rFonts w:hint="eastAsia"/>
                <w:kern w:val="2"/>
                <w:szCs w:val="24"/>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4</w:t>
            </w:r>
          </w:p>
        </w:tc>
        <w:tc>
          <w:tcPr>
            <w:tcW w:w="2788"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财务报表有效期延期申请</w:t>
            </w:r>
          </w:p>
        </w:tc>
        <w:tc>
          <w:tcPr>
            <w:tcW w:w="1739"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参见附件</w:t>
            </w:r>
            <w:r>
              <w:rPr>
                <w:rFonts w:hint="eastAsia"/>
                <w:kern w:val="2"/>
                <w:szCs w:val="24"/>
                <w:lang w:val="en-US" w:eastAsia="zh-C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5</w:t>
            </w:r>
          </w:p>
        </w:tc>
        <w:tc>
          <w:tcPr>
            <w:tcW w:w="2788"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中止审核申请</w:t>
            </w:r>
          </w:p>
        </w:tc>
        <w:tc>
          <w:tcPr>
            <w:tcW w:w="1739"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参见附件</w:t>
            </w:r>
            <w:r>
              <w:rPr>
                <w:rFonts w:hint="eastAsia"/>
                <w:kern w:val="2"/>
                <w:szCs w:val="24"/>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6</w:t>
            </w:r>
          </w:p>
        </w:tc>
        <w:tc>
          <w:tcPr>
            <w:tcW w:w="2788"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恢复审核申请</w:t>
            </w:r>
          </w:p>
        </w:tc>
        <w:tc>
          <w:tcPr>
            <w:tcW w:w="1739"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参见附件</w:t>
            </w:r>
            <w:r>
              <w:rPr>
                <w:rFonts w:hint="eastAsia"/>
                <w:kern w:val="2"/>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7</w:t>
            </w:r>
          </w:p>
        </w:tc>
        <w:tc>
          <w:tcPr>
            <w:tcW w:w="2788"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终止审核申请</w:t>
            </w:r>
          </w:p>
        </w:tc>
        <w:tc>
          <w:tcPr>
            <w:tcW w:w="1739"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参见附件</w:t>
            </w:r>
            <w:r>
              <w:rPr>
                <w:rFonts w:hint="eastAsia"/>
                <w:kern w:val="2"/>
                <w:szCs w:val="24"/>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8</w:t>
            </w:r>
          </w:p>
        </w:tc>
        <w:tc>
          <w:tcPr>
            <w:tcW w:w="2788"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重大事项报告</w:t>
            </w:r>
          </w:p>
        </w:tc>
        <w:tc>
          <w:tcPr>
            <w:tcW w:w="1739"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参见附件</w:t>
            </w:r>
            <w:r>
              <w:rPr>
                <w:rFonts w:hint="eastAsia"/>
                <w:kern w:val="2"/>
                <w:szCs w:val="24"/>
                <w:lang w:val="en-US" w:eastAsia="zh-CN"/>
              </w:rPr>
              <w:t>17</w:t>
            </w:r>
          </w:p>
        </w:tc>
      </w:tr>
    </w:tbl>
    <w:p>
      <w:pPr>
        <w:adjustRightInd w:val="0"/>
        <w:spacing w:beforeLines="0" w:afterLines="0" w:line="560" w:lineRule="exact"/>
        <w:ind w:firstLine="640" w:firstLineChars="0"/>
        <w:rPr>
          <w:rFonts w:hint="eastAsia" w:ascii="仿宋" w:hAnsi="仿宋" w:eastAsia="仿宋" w:cs="仿宋"/>
          <w:b w:val="0"/>
          <w:sz w:val="32"/>
          <w:szCs w:val="32"/>
          <w:lang w:val="en-US" w:eastAsia="zh-CN"/>
        </w:rPr>
      </w:pPr>
      <w:r>
        <w:rPr>
          <w:rFonts w:hint="eastAsia" w:ascii="黑体" w:hAnsi="黑体" w:eastAsia="黑体" w:cs="黑体"/>
          <w:b w:val="0"/>
          <w:sz w:val="32"/>
          <w:szCs w:val="32"/>
          <w:lang w:eastAsia="zh-CN"/>
        </w:rPr>
        <w:t>第五条</w:t>
      </w:r>
      <w:r>
        <w:rPr>
          <w:rFonts w:hint="eastAsia" w:ascii="仿宋" w:hAnsi="仿宋" w:eastAsia="仿宋" w:cs="仿宋"/>
          <w:b w:val="0"/>
          <w:sz w:val="32"/>
          <w:szCs w:val="32"/>
          <w:lang w:val="en-US" w:eastAsia="zh-CN"/>
        </w:rPr>
        <w:t xml:space="preserve"> 非公开发行公司债券</w:t>
      </w:r>
      <w:r>
        <w:rPr>
          <w:rFonts w:hint="eastAsia" w:cs="仿宋"/>
          <w:b w:val="0"/>
          <w:sz w:val="32"/>
          <w:szCs w:val="32"/>
          <w:lang w:val="en-US" w:eastAsia="zh-CN"/>
        </w:rPr>
        <w:t>提交的申请文件</w:t>
      </w:r>
      <w:r>
        <w:rPr>
          <w:rFonts w:hint="eastAsia" w:ascii="仿宋" w:hAnsi="仿宋" w:eastAsia="仿宋" w:cs="仿宋"/>
          <w:b w:val="0"/>
          <w:sz w:val="32"/>
          <w:szCs w:val="32"/>
          <w:lang w:val="en-US" w:eastAsia="zh-CN"/>
        </w:rPr>
        <w:t>调整事项如下：</w:t>
      </w:r>
    </w:p>
    <w:p>
      <w:pPr>
        <w:adjustRightInd w:val="0"/>
        <w:spacing w:beforeLines="0" w:afterLines="0" w:line="560" w:lineRule="exact"/>
        <w:ind w:firstLine="640" w:firstLineChars="0"/>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（一）非公开发行公司债券应当提交发行人关于本次债券挂牌条件确认的申请书</w:t>
      </w:r>
      <w:r>
        <w:rPr>
          <w:rFonts w:hint="eastAsia" w:cs="仿宋"/>
          <w:b w:val="0"/>
          <w:sz w:val="32"/>
          <w:szCs w:val="32"/>
          <w:lang w:val="en-US" w:eastAsia="zh-CN"/>
        </w:rPr>
        <w:t>，</w:t>
      </w:r>
      <w:r>
        <w:rPr>
          <w:rFonts w:hint="eastAsia" w:ascii="仿宋" w:hAnsi="仿宋" w:eastAsia="仿宋" w:cs="仿宋"/>
          <w:b w:val="0"/>
          <w:sz w:val="32"/>
          <w:szCs w:val="32"/>
          <w:lang w:val="en-US" w:eastAsia="zh-CN"/>
        </w:rPr>
        <w:t>无需提交</w:t>
      </w:r>
      <w:r>
        <w:rPr>
          <w:rFonts w:hint="eastAsia" w:ascii="仿宋" w:hAnsi="仿宋" w:eastAsia="仿宋" w:cs="仿宋"/>
          <w:color w:val="000000"/>
          <w:sz w:val="32"/>
          <w:szCs w:val="30"/>
        </w:rPr>
        <w:t>发行人关于本次公司债券公开发行并上市的申请报告</w:t>
      </w:r>
      <w:r>
        <w:rPr>
          <w:rFonts w:hint="eastAsia" w:cs="仿宋"/>
          <w:b w:val="0"/>
          <w:sz w:val="32"/>
          <w:szCs w:val="32"/>
          <w:lang w:val="en-US" w:eastAsia="zh-CN"/>
        </w:rPr>
        <w:t>以及</w:t>
      </w:r>
      <w:r>
        <w:rPr>
          <w:rFonts w:hint="eastAsia" w:ascii="仿宋" w:hAnsi="仿宋" w:eastAsia="仿宋" w:cs="仿宋"/>
          <w:b w:val="0"/>
          <w:sz w:val="32"/>
          <w:szCs w:val="32"/>
          <w:lang w:val="en-US" w:eastAsia="zh-CN"/>
        </w:rPr>
        <w:t>监事会对募集说明书真实性、准确性、完整性的审核意见。</w:t>
      </w:r>
    </w:p>
    <w:p>
      <w:pPr>
        <w:adjustRightInd w:val="0"/>
        <w:spacing w:beforeLines="0" w:afterLines="0" w:line="560" w:lineRule="exact"/>
        <w:ind w:firstLine="640" w:firstLineChars="0"/>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（二）非公开发行公司债券应当提交最近二年的财务报告和审计报告、最近一期的财务报告或者财务报表（本所上市公司非必备）。</w:t>
      </w:r>
    </w:p>
    <w:p>
      <w:pPr>
        <w:adjustRightInd w:val="0"/>
        <w:spacing w:beforeLines="0" w:afterLines="0" w:line="560" w:lineRule="exact"/>
        <w:ind w:firstLine="640" w:firstLineChars="0"/>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（三）非上市公司申请非公开发行公司债券的，</w:t>
      </w:r>
      <w:r>
        <w:rPr>
          <w:rFonts w:hint="eastAsia" w:cs="仿宋"/>
          <w:b w:val="0"/>
          <w:sz w:val="32"/>
          <w:szCs w:val="32"/>
          <w:lang w:val="en-US" w:eastAsia="zh-CN"/>
        </w:rPr>
        <w:t>无需</w:t>
      </w:r>
      <w:r>
        <w:rPr>
          <w:rFonts w:hint="eastAsia" w:ascii="仿宋" w:hAnsi="仿宋" w:eastAsia="仿宋" w:cs="仿宋"/>
          <w:b w:val="0"/>
          <w:sz w:val="32"/>
          <w:szCs w:val="32"/>
          <w:lang w:val="en-US" w:eastAsia="zh-CN"/>
        </w:rPr>
        <w:t>后附律师事务所从事证券服务业务备案证明。</w:t>
      </w:r>
    </w:p>
    <w:p>
      <w:pPr>
        <w:adjustRightInd w:val="0"/>
        <w:spacing w:beforeLines="0" w:afterLines="0" w:line="560" w:lineRule="exact"/>
        <w:ind w:firstLine="640" w:firstLineChars="0"/>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（四）其他事项参照适用本指南。</w:t>
      </w:r>
    </w:p>
    <w:p>
      <w:pPr>
        <w:bidi w:val="0"/>
        <w:rPr>
          <w:rFonts w:hint="default"/>
          <w:lang w:val="en-US" w:eastAsia="zh-CN"/>
        </w:rPr>
      </w:pPr>
    </w:p>
    <w:p>
      <w:pPr>
        <w:pStyle w:val="10"/>
        <w:spacing w:line="560" w:lineRule="exact"/>
        <w:jc w:val="center"/>
        <w:rPr>
          <w:rFonts w:hint="default" w:ascii="黑体" w:hAnsi="黑体" w:eastAsia="黑体" w:cs="黑体"/>
          <w:b w:val="0"/>
          <w:bCs w:val="0"/>
          <w:color w:val="000000"/>
          <w:kern w:val="2"/>
          <w:sz w:val="32"/>
          <w:szCs w:val="30"/>
          <w:lang w:val="en-US" w:eastAsia="zh-CN" w:bidi="ar-SA"/>
        </w:rPr>
      </w:pPr>
      <w:r>
        <w:rPr>
          <w:rFonts w:hint="eastAsia" w:ascii="黑体" w:hAnsi="黑体" w:eastAsia="黑体" w:cs="黑体"/>
          <w:b w:val="0"/>
          <w:bCs w:val="0"/>
          <w:color w:val="000000"/>
          <w:kern w:val="2"/>
          <w:sz w:val="32"/>
          <w:szCs w:val="30"/>
          <w:lang w:val="en-US" w:eastAsia="zh-CN" w:bidi="ar-SA"/>
        </w:rPr>
        <w:t>第三章 申请文件签章</w:t>
      </w:r>
    </w:p>
    <w:p>
      <w:pPr>
        <w:spacing w:line="20" w:lineRule="exact"/>
        <w:jc w:val="center"/>
        <w:rPr>
          <w:rFonts w:asciiTheme="minorEastAsia" w:hAnsiTheme="minorEastAsia" w:eastAsiaTheme="minorEastAsia"/>
          <w:sz w:val="22"/>
          <w:szCs w:val="22"/>
        </w:rPr>
      </w:pPr>
    </w:p>
    <w:p>
      <w:pPr>
        <w:adjustRightInd/>
        <w:spacing w:line="20" w:lineRule="exact"/>
        <w:jc w:val="left"/>
        <w:textAlignment w:val="auto"/>
        <w:rPr>
          <w:rFonts w:asciiTheme="minorEastAsia" w:hAnsiTheme="minorEastAsia" w:eastAsiaTheme="minorEastAsia"/>
          <w:szCs w:val="22"/>
        </w:rPr>
      </w:pPr>
    </w:p>
    <w:p>
      <w:pPr>
        <w:widowControl w:val="0"/>
        <w:adjustRightInd w:val="0"/>
        <w:snapToGrid w:val="0"/>
        <w:spacing w:beforeLines="0" w:afterLines="0" w:line="560" w:lineRule="exact"/>
        <w:ind w:firstLine="640"/>
        <w:rPr>
          <w:rFonts w:hint="eastAsia" w:ascii="仿宋" w:eastAsia="仿宋"/>
          <w:sz w:val="32"/>
          <w:szCs w:val="32"/>
          <w:lang w:eastAsia="zh-CN"/>
        </w:rPr>
      </w:pPr>
      <w:bookmarkStart w:id="3" w:name="_Toc17996534"/>
      <w:bookmarkEnd w:id="3"/>
      <w:bookmarkStart w:id="4" w:name="_Toc17995536"/>
      <w:bookmarkEnd w:id="4"/>
      <w:bookmarkStart w:id="5" w:name="_Toc17996035"/>
      <w:bookmarkEnd w:id="5"/>
      <w:r>
        <w:rPr>
          <w:rFonts w:hint="eastAsia" w:ascii="黑体" w:hAnsi="黑体" w:eastAsia="黑体" w:cs="黑体"/>
          <w:lang w:eastAsia="zh-CN"/>
        </w:rPr>
        <w:t>第六条</w:t>
      </w:r>
      <w:r>
        <w:rPr>
          <w:rFonts w:hint="eastAsia" w:ascii="仿宋" w:hAnsi="仿宋" w:eastAsia="仿宋" w:cs="仿宋"/>
          <w:lang w:val="en-US" w:eastAsia="zh-CN"/>
        </w:rPr>
        <w:t xml:space="preserve"> </w:t>
      </w:r>
      <w:r>
        <w:rPr>
          <w:rFonts w:hint="eastAsia" w:ascii="仿宋" w:eastAsia="仿宋"/>
          <w:sz w:val="32"/>
          <w:szCs w:val="32"/>
          <w:lang w:eastAsia="zh-CN"/>
        </w:rPr>
        <w:t>发行人及主承销商应当通过本所</w:t>
      </w:r>
      <w:r>
        <w:rPr>
          <w:rFonts w:hint="eastAsia"/>
          <w:sz w:val="32"/>
          <w:szCs w:val="32"/>
          <w:lang w:eastAsia="zh-CN"/>
        </w:rPr>
        <w:t>固定收益业务专区</w:t>
      </w:r>
      <w:r>
        <w:rPr>
          <w:rFonts w:hint="eastAsia" w:ascii="仿宋" w:eastAsia="仿宋"/>
          <w:sz w:val="32"/>
          <w:szCs w:val="32"/>
          <w:lang w:eastAsia="zh-CN"/>
        </w:rPr>
        <w:t>报送电子文件，且报送的电子文件应</w:t>
      </w:r>
      <w:r>
        <w:rPr>
          <w:rFonts w:hint="eastAsia"/>
          <w:sz w:val="32"/>
          <w:szCs w:val="32"/>
          <w:lang w:eastAsia="zh-CN"/>
        </w:rPr>
        <w:t>当与</w:t>
      </w:r>
      <w:r>
        <w:rPr>
          <w:rFonts w:hint="eastAsia" w:ascii="仿宋" w:eastAsia="仿宋"/>
          <w:sz w:val="32"/>
          <w:szCs w:val="32"/>
          <w:lang w:eastAsia="zh-CN"/>
        </w:rPr>
        <w:t>预留原件一致。</w:t>
      </w:r>
    </w:p>
    <w:p>
      <w:pPr>
        <w:widowControl w:val="0"/>
        <w:adjustRightInd w:val="0"/>
        <w:snapToGrid w:val="0"/>
        <w:spacing w:beforeLines="0" w:afterLines="0" w:line="560" w:lineRule="exact"/>
        <w:ind w:firstLine="640"/>
        <w:rPr>
          <w:rFonts w:hint="eastAsia" w:ascii="仿宋" w:eastAsia="仿宋"/>
          <w:sz w:val="32"/>
          <w:szCs w:val="32"/>
          <w:lang w:eastAsia="zh-CN"/>
        </w:rPr>
      </w:pPr>
      <w:r>
        <w:rPr>
          <w:rFonts w:hint="eastAsia" w:ascii="仿宋" w:eastAsia="仿宋"/>
          <w:sz w:val="32"/>
          <w:szCs w:val="32"/>
          <w:lang w:eastAsia="zh-CN"/>
        </w:rPr>
        <w:t>发行人律师应当对报送的电子文件和预留原件的一致性出具鉴证意见。报送的电子文件和预留原件具有同等的法律效力。</w:t>
      </w:r>
    </w:p>
    <w:p>
      <w:pPr>
        <w:adjustRightInd w:val="0"/>
        <w:spacing w:beforeLines="0" w:afterLines="0" w:line="560" w:lineRule="exact"/>
        <w:ind w:firstLine="640" w:firstLineChars="0"/>
        <w:rPr>
          <w:rFonts w:hint="eastAsia" w:ascii="仿宋" w:hAnsi="仿宋" w:eastAsia="仿宋" w:cs="仿宋"/>
        </w:rPr>
      </w:pPr>
      <w:r>
        <w:rPr>
          <w:rFonts w:hint="eastAsia" w:ascii="仿宋" w:hAnsi="仿宋" w:eastAsia="仿宋" w:cs="仿宋"/>
        </w:rPr>
        <w:t>电子申请文件的原始纸质文件原则上均应当为原件。不能提供原件的应</w:t>
      </w:r>
      <w:r>
        <w:rPr>
          <w:rFonts w:hint="eastAsia" w:ascii="仿宋" w:hAnsi="仿宋" w:eastAsia="仿宋" w:cs="仿宋"/>
          <w:lang w:eastAsia="zh-CN"/>
        </w:rPr>
        <w:t>当</w:t>
      </w:r>
      <w:r>
        <w:rPr>
          <w:rFonts w:hint="eastAsia" w:ascii="仿宋" w:hAnsi="仿宋" w:eastAsia="仿宋" w:cs="仿宋"/>
        </w:rPr>
        <w:t>由发行人律师提供鉴证意见或</w:t>
      </w:r>
      <w:r>
        <w:rPr>
          <w:rFonts w:hint="eastAsia" w:cs="仿宋"/>
          <w:lang w:eastAsia="zh-CN"/>
        </w:rPr>
        <w:t>者</w:t>
      </w:r>
      <w:r>
        <w:rPr>
          <w:rFonts w:hint="eastAsia" w:ascii="仿宋" w:hAnsi="仿宋" w:eastAsia="仿宋" w:cs="仿宋"/>
        </w:rPr>
        <w:t>由出文单位盖章。如原出文单位不再存续，由承继其职权的单位或</w:t>
      </w:r>
      <w:r>
        <w:rPr>
          <w:rFonts w:hint="eastAsia" w:ascii="仿宋" w:hAnsi="仿宋" w:eastAsia="仿宋" w:cs="仿宋"/>
          <w:lang w:eastAsia="zh-CN"/>
        </w:rPr>
        <w:t>者</w:t>
      </w:r>
      <w:r>
        <w:rPr>
          <w:rFonts w:hint="eastAsia" w:ascii="仿宋" w:hAnsi="仿宋" w:eastAsia="仿宋" w:cs="仿宋"/>
        </w:rPr>
        <w:t>作出撤销决定的单位出文证明文件的真实性。</w:t>
      </w:r>
    </w:p>
    <w:p>
      <w:pPr>
        <w:adjustRightInd w:val="0"/>
        <w:spacing w:beforeLines="0" w:afterLines="0" w:line="560" w:lineRule="exact"/>
        <w:ind w:firstLine="640" w:firstLineChars="0"/>
        <w:rPr>
          <w:rFonts w:hint="eastAsia" w:ascii="仿宋" w:hAnsi="仿宋" w:eastAsia="仿宋" w:cs="仿宋"/>
        </w:rPr>
      </w:pPr>
      <w:r>
        <w:rPr>
          <w:rFonts w:hint="eastAsia" w:ascii="黑体" w:hAnsi="黑体" w:eastAsia="黑体" w:cs="黑体"/>
          <w:lang w:eastAsia="zh-CN"/>
        </w:rPr>
        <w:t>第七条</w:t>
      </w:r>
      <w:r>
        <w:rPr>
          <w:rFonts w:hint="eastAsia" w:ascii="仿宋" w:hAnsi="仿宋" w:eastAsia="仿宋" w:cs="仿宋"/>
          <w:lang w:val="en-US" w:eastAsia="zh-CN"/>
        </w:rPr>
        <w:t xml:space="preserve"> </w:t>
      </w:r>
      <w:r>
        <w:rPr>
          <w:rFonts w:hint="eastAsia" w:ascii="仿宋" w:hAnsi="仿宋" w:eastAsia="仿宋" w:cs="仿宋"/>
        </w:rPr>
        <w:t>申请</w:t>
      </w:r>
      <w:r>
        <w:rPr>
          <w:rFonts w:hint="eastAsia" w:cs="仿宋"/>
          <w:lang w:eastAsia="zh-CN"/>
        </w:rPr>
        <w:t>文件</w:t>
      </w:r>
      <w:r>
        <w:rPr>
          <w:rFonts w:hint="eastAsia" w:ascii="仿宋" w:hAnsi="仿宋" w:eastAsia="仿宋" w:cs="仿宋"/>
        </w:rPr>
        <w:t>所需签名处，均应</w:t>
      </w:r>
      <w:r>
        <w:rPr>
          <w:rFonts w:hint="eastAsia" w:cs="仿宋"/>
          <w:lang w:eastAsia="zh-CN"/>
        </w:rPr>
        <w:t>当</w:t>
      </w:r>
      <w:r>
        <w:rPr>
          <w:rFonts w:hint="eastAsia" w:ascii="仿宋" w:hAnsi="仿宋" w:eastAsia="仿宋" w:cs="仿宋"/>
        </w:rPr>
        <w:t>为签名人</w:t>
      </w:r>
      <w:r>
        <w:rPr>
          <w:rFonts w:hint="eastAsia" w:cs="仿宋"/>
          <w:lang w:eastAsia="zh-CN"/>
        </w:rPr>
        <w:t>手签</w:t>
      </w:r>
      <w:r>
        <w:rPr>
          <w:rFonts w:hint="eastAsia" w:ascii="仿宋" w:hAnsi="仿宋" w:eastAsia="仿宋" w:cs="仿宋"/>
        </w:rPr>
        <w:t>签名，不得以名章、签名章代替；授权他人签字的，应</w:t>
      </w:r>
      <w:r>
        <w:rPr>
          <w:rFonts w:hint="eastAsia" w:cs="仿宋"/>
          <w:lang w:eastAsia="zh-CN"/>
        </w:rPr>
        <w:t>当</w:t>
      </w:r>
      <w:r>
        <w:rPr>
          <w:rFonts w:hint="eastAsia" w:ascii="仿宋" w:hAnsi="仿宋" w:eastAsia="仿宋" w:cs="仿宋"/>
        </w:rPr>
        <w:t>出具授权委托书。申请</w:t>
      </w:r>
      <w:r>
        <w:rPr>
          <w:rFonts w:hint="eastAsia" w:cs="仿宋"/>
          <w:lang w:eastAsia="zh-CN"/>
        </w:rPr>
        <w:t>文件</w:t>
      </w:r>
      <w:r>
        <w:rPr>
          <w:rFonts w:hint="eastAsia" w:ascii="仿宋" w:hAnsi="仿宋" w:eastAsia="仿宋" w:cs="仿宋"/>
        </w:rPr>
        <w:t>所需加盖公章处，应</w:t>
      </w:r>
      <w:r>
        <w:rPr>
          <w:rFonts w:hint="eastAsia" w:cs="仿宋"/>
          <w:lang w:eastAsia="zh-CN"/>
        </w:rPr>
        <w:t>当</w:t>
      </w:r>
      <w:r>
        <w:rPr>
          <w:rFonts w:hint="eastAsia" w:ascii="仿宋" w:hAnsi="仿宋" w:eastAsia="仿宋" w:cs="仿宋"/>
        </w:rPr>
        <w:t>为总部或</w:t>
      </w:r>
      <w:r>
        <w:rPr>
          <w:rFonts w:hint="eastAsia" w:cs="仿宋"/>
          <w:lang w:eastAsia="zh-CN"/>
        </w:rPr>
        <w:t>者</w:t>
      </w:r>
      <w:r>
        <w:rPr>
          <w:rFonts w:hint="eastAsia" w:ascii="仿宋" w:hAnsi="仿宋" w:eastAsia="仿宋" w:cs="仿宋"/>
        </w:rPr>
        <w:t>总所公章，除非法律法规、本所另行规定或</w:t>
      </w:r>
      <w:r>
        <w:rPr>
          <w:rFonts w:hint="eastAsia" w:cs="仿宋"/>
          <w:lang w:eastAsia="zh-CN"/>
        </w:rPr>
        <w:t>者</w:t>
      </w:r>
      <w:r>
        <w:rPr>
          <w:rFonts w:hint="eastAsia" w:ascii="仿宋" w:hAnsi="仿宋" w:eastAsia="仿宋" w:cs="仿宋"/>
        </w:rPr>
        <w:t>认可，不得以</w:t>
      </w:r>
      <w:r>
        <w:rPr>
          <w:rFonts w:hint="eastAsia" w:ascii="仿宋" w:hAnsi="仿宋" w:eastAsia="仿宋" w:cs="仿宋"/>
          <w:color w:val="auto"/>
          <w:highlight w:val="none"/>
        </w:rPr>
        <w:t>分支机构</w:t>
      </w:r>
      <w:r>
        <w:rPr>
          <w:rFonts w:hint="eastAsia" w:ascii="仿宋" w:hAnsi="仿宋" w:eastAsia="仿宋" w:cs="仿宋"/>
        </w:rPr>
        <w:t>公章代替。</w:t>
      </w:r>
    </w:p>
    <w:p>
      <w:pPr>
        <w:adjustRightInd w:val="0"/>
        <w:spacing w:beforeLines="0" w:afterLines="0" w:line="560" w:lineRule="exact"/>
        <w:ind w:firstLine="640" w:firstLineChars="0"/>
        <w:rPr>
          <w:rFonts w:hint="eastAsia" w:cs="仿宋"/>
          <w:lang w:val="en-US" w:eastAsia="zh-CN"/>
        </w:rPr>
      </w:pPr>
      <w:r>
        <w:rPr>
          <w:rFonts w:hint="eastAsia" w:ascii="黑体" w:hAnsi="黑体" w:eastAsia="黑体" w:cs="黑体"/>
          <w:lang w:eastAsia="zh-CN"/>
        </w:rPr>
        <w:t>第八条</w:t>
      </w:r>
      <w:r>
        <w:rPr>
          <w:rFonts w:hint="eastAsia" w:ascii="仿宋" w:hAnsi="仿宋" w:eastAsia="仿宋" w:cs="仿宋"/>
          <w:lang w:val="en-US" w:eastAsia="zh-CN"/>
        </w:rPr>
        <w:t xml:space="preserve"> </w:t>
      </w:r>
      <w:r>
        <w:rPr>
          <w:rFonts w:hint="eastAsia" w:cs="仿宋"/>
          <w:lang w:val="en-US" w:eastAsia="zh-CN"/>
        </w:rPr>
        <w:t>申请文件中的公章可为传统印章或符合条件的电子印章。使用电子印章的，应当符合《电子签名法》等有关规定。</w:t>
      </w:r>
    </w:p>
    <w:p>
      <w:pPr>
        <w:adjustRightInd w:val="0"/>
        <w:spacing w:beforeLines="0" w:afterLines="0" w:line="560" w:lineRule="exact"/>
        <w:ind w:firstLine="640" w:firstLineChars="0"/>
        <w:rPr>
          <w:rFonts w:hint="eastAsia" w:ascii="仿宋" w:hAnsi="仿宋" w:eastAsia="仿宋" w:cs="仿宋"/>
        </w:rPr>
      </w:pPr>
      <w:r>
        <w:rPr>
          <w:rFonts w:hint="eastAsia" w:ascii="黑体" w:hAnsi="黑体" w:eastAsia="黑体" w:cs="黑体"/>
          <w:lang w:eastAsia="zh-CN"/>
        </w:rPr>
        <w:t>第九条</w:t>
      </w:r>
      <w:r>
        <w:rPr>
          <w:rFonts w:hint="eastAsia" w:ascii="仿宋" w:hAnsi="仿宋" w:eastAsia="仿宋" w:cs="仿宋"/>
          <w:lang w:val="en-US" w:eastAsia="zh-CN"/>
        </w:rPr>
        <w:t xml:space="preserve"> </w:t>
      </w:r>
      <w:r>
        <w:rPr>
          <w:rFonts w:hint="eastAsia" w:ascii="仿宋" w:hAnsi="仿宋" w:eastAsia="仿宋" w:cs="仿宋"/>
        </w:rPr>
        <w:t>境外机构或</w:t>
      </w:r>
      <w:r>
        <w:rPr>
          <w:rFonts w:hint="eastAsia" w:cs="仿宋"/>
          <w:lang w:eastAsia="zh-CN"/>
        </w:rPr>
        <w:t>者</w:t>
      </w:r>
      <w:r>
        <w:rPr>
          <w:rFonts w:hint="eastAsia" w:ascii="仿宋" w:hAnsi="仿宋" w:eastAsia="仿宋" w:cs="仿宋"/>
        </w:rPr>
        <w:t>人员的签名、盖章，按照公司内部规定或</w:t>
      </w:r>
      <w:r>
        <w:rPr>
          <w:rFonts w:hint="eastAsia" w:cs="仿宋"/>
          <w:lang w:eastAsia="zh-CN"/>
        </w:rPr>
        <w:t>者</w:t>
      </w:r>
      <w:r>
        <w:rPr>
          <w:rFonts w:hint="eastAsia" w:ascii="仿宋" w:hAnsi="仿宋" w:eastAsia="仿宋" w:cs="仿宋"/>
        </w:rPr>
        <w:t>国际惯例处理。</w:t>
      </w:r>
    </w:p>
    <w:p>
      <w:pPr>
        <w:bidi w:val="0"/>
        <w:rPr>
          <w:rFonts w:hint="eastAsia"/>
          <w:lang w:eastAsia="zh-CN"/>
        </w:rPr>
      </w:pPr>
      <w:r>
        <w:rPr>
          <w:rFonts w:hint="eastAsia" w:ascii="黑体" w:hAnsi="黑体" w:eastAsia="黑体" w:cs="黑体"/>
          <w:b w:val="0"/>
          <w:sz w:val="32"/>
          <w:szCs w:val="32"/>
          <w:lang w:eastAsia="zh-CN"/>
        </w:rPr>
        <w:t>第十条</w:t>
      </w:r>
      <w:r>
        <w:rPr>
          <w:rFonts w:hint="eastAsia" w:ascii="仿宋_GB2312" w:hAnsi="Calibri" w:eastAsia="仿宋_GB2312" w:cs="仿宋_GB2312"/>
          <w:b w:val="0"/>
          <w:sz w:val="32"/>
          <w:szCs w:val="32"/>
          <w:lang w:val="en-US" w:eastAsia="zh-CN"/>
        </w:rPr>
        <w:t xml:space="preserve"> 发行人申请公开发行公司债券并上市，申报阶段应当提交的申请文件</w:t>
      </w:r>
      <w:r>
        <w:rPr>
          <w:rFonts w:hint="eastAsia"/>
          <w:lang w:eastAsia="zh-CN"/>
        </w:rPr>
        <w:t>的签章原则上应当满足如下要求：</w:t>
      </w:r>
    </w:p>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5"/>
        <w:gridCol w:w="5051"/>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blHeader/>
        </w:trPr>
        <w:tc>
          <w:tcPr>
            <w:tcW w:w="471" w:type="pct"/>
            <w:shd w:val="clear" w:color="auto" w:fill="auto"/>
            <w:noWrap/>
            <w:vAlign w:val="center"/>
          </w:tcPr>
          <w:p>
            <w:pPr>
              <w:pStyle w:val="16"/>
              <w:keepNext w:val="0"/>
              <w:keepLines w:val="0"/>
              <w:widowControl/>
              <w:suppressLineNumbers w:val="0"/>
              <w:bidi w:val="0"/>
              <w:spacing w:before="0" w:beforeAutospacing="0" w:after="0" w:afterAutospacing="0"/>
              <w:ind w:left="0" w:right="0"/>
              <w:jc w:val="center"/>
              <w:rPr>
                <w:rFonts w:hint="eastAsia"/>
                <w:szCs w:val="20"/>
                <w:lang w:val="en-US" w:eastAsia="zh-CN"/>
              </w:rPr>
            </w:pPr>
            <w:r>
              <w:rPr>
                <w:rFonts w:hint="eastAsia"/>
                <w:szCs w:val="20"/>
                <w:lang w:val="en-US" w:eastAsia="zh-CN"/>
              </w:rPr>
              <w:t>序号</w:t>
            </w:r>
          </w:p>
        </w:tc>
        <w:tc>
          <w:tcPr>
            <w:tcW w:w="2787" w:type="pct"/>
            <w:shd w:val="clear" w:color="auto" w:fill="auto"/>
            <w:noWrap/>
            <w:vAlign w:val="center"/>
          </w:tcPr>
          <w:p>
            <w:pPr>
              <w:pStyle w:val="16"/>
              <w:keepNext w:val="0"/>
              <w:keepLines w:val="0"/>
              <w:widowControl/>
              <w:suppressLineNumbers w:val="0"/>
              <w:bidi w:val="0"/>
              <w:spacing w:before="0" w:beforeAutospacing="0" w:after="0" w:afterAutospacing="0"/>
              <w:ind w:left="0" w:right="0"/>
              <w:jc w:val="center"/>
              <w:rPr>
                <w:rFonts w:hint="eastAsia"/>
                <w:szCs w:val="20"/>
                <w:lang w:val="en-US" w:eastAsia="zh-CN"/>
              </w:rPr>
            </w:pPr>
            <w:r>
              <w:rPr>
                <w:rFonts w:hint="eastAsia"/>
                <w:szCs w:val="20"/>
                <w:lang w:val="en-US" w:eastAsia="zh-CN"/>
              </w:rPr>
              <w:t>文件名称</w:t>
            </w:r>
          </w:p>
        </w:tc>
        <w:tc>
          <w:tcPr>
            <w:tcW w:w="1740" w:type="pct"/>
            <w:shd w:val="clear" w:color="auto" w:fill="auto"/>
            <w:noWrap/>
            <w:vAlign w:val="center"/>
          </w:tcPr>
          <w:p>
            <w:pPr>
              <w:pStyle w:val="16"/>
              <w:keepNext w:val="0"/>
              <w:keepLines w:val="0"/>
              <w:widowControl/>
              <w:suppressLineNumbers w:val="0"/>
              <w:bidi w:val="0"/>
              <w:spacing w:before="0" w:beforeAutospacing="0" w:after="0" w:afterAutospacing="0"/>
              <w:ind w:left="0" w:right="0"/>
              <w:jc w:val="center"/>
              <w:rPr>
                <w:rFonts w:hint="eastAsia"/>
                <w:szCs w:val="20"/>
                <w:lang w:val="en-US" w:eastAsia="zh-CN"/>
              </w:rPr>
            </w:pPr>
            <w:r>
              <w:rPr>
                <w:rFonts w:hint="eastAsia"/>
                <w:szCs w:val="20"/>
                <w:lang w:val="en-US" w:eastAsia="zh-CN"/>
              </w:rPr>
              <w:t>签章要求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eastAsia"/>
                <w:szCs w:val="20"/>
                <w:lang w:val="en-US" w:eastAsia="zh-CN"/>
              </w:rPr>
              <w:t>1</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募集说明书</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1.封面加盖发行人公章。</w:t>
            </w:r>
          </w:p>
          <w:p>
            <w:pPr>
              <w:pStyle w:val="17"/>
              <w:keepNext w:val="0"/>
              <w:keepLines w:val="0"/>
              <w:widowControl/>
              <w:suppressLineNumbers w:val="0"/>
              <w:bidi w:val="0"/>
              <w:spacing w:before="0" w:beforeAutospacing="0" w:after="0" w:afterAutospacing="0"/>
              <w:ind w:left="0" w:right="0"/>
              <w:rPr>
                <w:rFonts w:hint="eastAsia"/>
                <w:szCs w:val="20"/>
                <w:lang w:eastAsia="zh-CN"/>
              </w:rPr>
            </w:pPr>
            <w:r>
              <w:rPr>
                <w:rFonts w:hint="eastAsia"/>
                <w:szCs w:val="20"/>
                <w:lang w:val="en-US" w:eastAsia="zh-CN"/>
              </w:rPr>
              <w:t>2.</w:t>
            </w:r>
            <w:r>
              <w:rPr>
                <w:rFonts w:hint="eastAsia"/>
                <w:szCs w:val="20"/>
                <w:lang w:eastAsia="zh-CN"/>
              </w:rPr>
              <w:t>发行人声明：由发行人法定代表人或者授权代表人签名并加盖发行人公章。</w:t>
            </w:r>
          </w:p>
          <w:p>
            <w:pPr>
              <w:pStyle w:val="17"/>
              <w:keepNext w:val="0"/>
              <w:keepLines w:val="0"/>
              <w:widowControl/>
              <w:suppressLineNumbers w:val="0"/>
              <w:bidi w:val="0"/>
              <w:spacing w:before="0" w:beforeAutospacing="0" w:after="0" w:afterAutospacing="0"/>
              <w:ind w:left="0" w:right="0"/>
              <w:rPr>
                <w:rFonts w:hint="eastAsia"/>
                <w:szCs w:val="20"/>
                <w:lang w:eastAsia="zh-CN"/>
              </w:rPr>
            </w:pPr>
            <w:r>
              <w:rPr>
                <w:rFonts w:hint="eastAsia"/>
                <w:szCs w:val="20"/>
                <w:lang w:val="en-US" w:eastAsia="zh-CN"/>
              </w:rPr>
              <w:t>3.</w:t>
            </w:r>
            <w:r>
              <w:rPr>
                <w:rFonts w:hint="eastAsia"/>
                <w:szCs w:val="20"/>
                <w:lang w:eastAsia="zh-CN"/>
              </w:rPr>
              <w:t>发行人全体董事、监事、高级管理人员或者履行同等职责的人员的声明：由发行人全体董事、监事、高级管理人员或者履行同等职责的人员签名，并加盖发行人公章。</w:t>
            </w:r>
          </w:p>
          <w:p>
            <w:pPr>
              <w:pStyle w:val="17"/>
              <w:keepNext w:val="0"/>
              <w:keepLines w:val="0"/>
              <w:widowControl/>
              <w:suppressLineNumbers w:val="0"/>
              <w:bidi w:val="0"/>
              <w:spacing w:before="0" w:beforeAutospacing="0" w:after="0" w:afterAutospacing="0"/>
              <w:ind w:left="0" w:right="0"/>
              <w:rPr>
                <w:rFonts w:hint="eastAsia"/>
                <w:szCs w:val="20"/>
                <w:lang w:eastAsia="zh-CN"/>
              </w:rPr>
            </w:pPr>
            <w:r>
              <w:rPr>
                <w:rFonts w:hint="eastAsia"/>
                <w:szCs w:val="20"/>
                <w:lang w:val="en-US" w:eastAsia="zh-CN"/>
              </w:rPr>
              <w:t>4.</w:t>
            </w:r>
            <w:r>
              <w:rPr>
                <w:rFonts w:hint="eastAsia"/>
                <w:szCs w:val="20"/>
                <w:lang w:eastAsia="zh-CN"/>
              </w:rPr>
              <w:t>主承销商声明：由项目负责人、公司法定代表人或者其授权代表签名，并加盖主承销商公章。</w:t>
            </w:r>
          </w:p>
          <w:p>
            <w:pPr>
              <w:pStyle w:val="17"/>
              <w:keepNext w:val="0"/>
              <w:keepLines w:val="0"/>
              <w:widowControl/>
              <w:suppressLineNumbers w:val="0"/>
              <w:bidi w:val="0"/>
              <w:spacing w:before="0" w:beforeAutospacing="0" w:after="0" w:afterAutospacing="0"/>
              <w:ind w:left="0" w:right="0"/>
              <w:rPr>
                <w:rFonts w:hint="eastAsia"/>
                <w:szCs w:val="20"/>
                <w:lang w:eastAsia="zh-CN"/>
              </w:rPr>
            </w:pPr>
            <w:r>
              <w:rPr>
                <w:rFonts w:hint="eastAsia"/>
                <w:szCs w:val="20"/>
                <w:lang w:val="en-US" w:eastAsia="zh-CN"/>
              </w:rPr>
              <w:t>5.</w:t>
            </w:r>
            <w:r>
              <w:rPr>
                <w:rFonts w:hint="eastAsia"/>
                <w:szCs w:val="20"/>
                <w:lang w:eastAsia="zh-CN"/>
              </w:rPr>
              <w:t>发行人律师声明：由经办律师、律师事务所负责人签名，并加盖律师事务所公章。</w:t>
            </w:r>
          </w:p>
          <w:p>
            <w:pPr>
              <w:pStyle w:val="17"/>
              <w:keepNext w:val="0"/>
              <w:keepLines w:val="0"/>
              <w:widowControl/>
              <w:suppressLineNumbers w:val="0"/>
              <w:bidi w:val="0"/>
              <w:spacing w:before="0" w:beforeAutospacing="0" w:after="0" w:afterAutospacing="0"/>
              <w:ind w:left="0" w:right="0"/>
              <w:rPr>
                <w:rFonts w:hint="eastAsia"/>
                <w:szCs w:val="20"/>
                <w:lang w:eastAsia="zh-CN"/>
              </w:rPr>
            </w:pPr>
            <w:r>
              <w:rPr>
                <w:rFonts w:hint="eastAsia"/>
                <w:szCs w:val="20"/>
                <w:lang w:val="en-US" w:eastAsia="zh-CN"/>
              </w:rPr>
              <w:t>6.</w:t>
            </w:r>
            <w:r>
              <w:rPr>
                <w:rFonts w:hint="eastAsia"/>
                <w:szCs w:val="20"/>
                <w:lang w:eastAsia="zh-CN"/>
              </w:rPr>
              <w:t>会计师事务所声明：由签字注册会计师、会计师事务所负责人签名，并加盖会计师事务所公章。如报告期内由不同会计师事务所出具年度审计报告的，则应当由提供审计服务的会计师事务所分别出具声明，并按本指南要求签名和盖章。</w:t>
            </w:r>
          </w:p>
          <w:p>
            <w:pPr>
              <w:pStyle w:val="17"/>
              <w:keepNext w:val="0"/>
              <w:keepLines w:val="0"/>
              <w:widowControl/>
              <w:suppressLineNumbers w:val="0"/>
              <w:bidi w:val="0"/>
              <w:spacing w:before="0" w:beforeAutospacing="0" w:after="0" w:afterAutospacing="0"/>
              <w:ind w:left="0" w:right="0"/>
              <w:rPr>
                <w:rFonts w:hint="eastAsia"/>
                <w:szCs w:val="20"/>
                <w:lang w:eastAsia="zh-CN"/>
              </w:rPr>
            </w:pPr>
            <w:r>
              <w:rPr>
                <w:rFonts w:hint="eastAsia"/>
                <w:szCs w:val="20"/>
                <w:lang w:val="en-US" w:eastAsia="zh-CN"/>
              </w:rPr>
              <w:t>7.</w:t>
            </w:r>
            <w:r>
              <w:rPr>
                <w:rFonts w:hint="eastAsia"/>
                <w:szCs w:val="20"/>
                <w:lang w:eastAsia="zh-CN"/>
              </w:rPr>
              <w:t>资信评级机构声明（如有）：由评级人员</w:t>
            </w:r>
            <w:r>
              <w:rPr>
                <w:rFonts w:hint="eastAsia"/>
                <w:szCs w:val="20"/>
                <w:lang w:val="en-US" w:eastAsia="zh-CN"/>
              </w:rPr>
              <w:t>、</w:t>
            </w:r>
            <w:r>
              <w:rPr>
                <w:rFonts w:hint="eastAsia"/>
                <w:szCs w:val="20"/>
                <w:lang w:eastAsia="zh-CN"/>
              </w:rPr>
              <w:t>单位负责人签名，并加盖资信评级机构公章。</w:t>
            </w:r>
          </w:p>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val="en-US" w:eastAsia="zh-CN"/>
              </w:rPr>
              <w:t>8.</w:t>
            </w:r>
            <w:r>
              <w:rPr>
                <w:rFonts w:hint="eastAsia"/>
                <w:szCs w:val="20"/>
                <w:lang w:eastAsia="zh-CN"/>
              </w:rPr>
              <w:t>资产评估机构声明（如有）：由资产评估人员、单位负责人签名，并加盖资产评估机构公章。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募集说明书摘要（如有）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val="en-US" w:eastAsia="zh-CN"/>
              </w:rPr>
              <w:t>封面及落款处加盖发行人公章。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3</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发行人关于本次公司债券公开发行并上市的申请报告</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default"/>
                <w:szCs w:val="20"/>
                <w:lang w:val="en-US" w:eastAsia="zh-CN"/>
              </w:rPr>
            </w:pPr>
            <w:r>
              <w:rPr>
                <w:rFonts w:hint="eastAsia"/>
                <w:szCs w:val="20"/>
                <w:lang w:val="en-US" w:eastAsia="zh-CN"/>
              </w:rPr>
              <w:t>落款处加盖发行人公章。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4</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发行人董事会、股东会或者股东大会，或者法律法规、公司章程规定的其他有权机构关于本次公司债券发行并上市事项的决议</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val="en-US" w:eastAsia="zh-CN"/>
              </w:rPr>
              <w:t>1.发行人有权机构为股东会的，股东会决议应当由出席会议的股东签名或者盖章；有权机构为股东大会的，股东大会决议应当由出席会议的股东代表或者董事签名或者盖章；有权机构为董事会的，董事会决议应</w:t>
            </w:r>
            <w:r>
              <w:rPr>
                <w:rFonts w:hint="eastAsia"/>
                <w:szCs w:val="20"/>
                <w:lang w:eastAsia="zh-CN"/>
              </w:rPr>
              <w:t>当</w:t>
            </w:r>
            <w:r>
              <w:rPr>
                <w:rFonts w:hint="eastAsia"/>
                <w:szCs w:val="20"/>
                <w:lang w:val="en-US" w:eastAsia="zh-CN"/>
              </w:rPr>
              <w:t>由出席会议的董事签名。</w:t>
            </w:r>
          </w:p>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val="en-US" w:eastAsia="zh-CN"/>
              </w:rPr>
              <w:t>2.按照法律法规、公司章程或者发行人内部规章制度的相关规定，发行人有权机构为股东（大）会、董事会以外的其他机构（含人员）的，决议按规定或者约定签名或者盖章。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5</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监事会对募集说明书真实性、准确性、完整性的审核意见</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eastAsia="zh-CN"/>
              </w:rPr>
              <w:t>按照《公司法》或者公司章程签名或者加盖公章。如监事会已变更为审计委员会的，由审计委员会成员签字，并加盖公司公章。发行人未设置监事、审计委员会的，应当提交相关文件，说明依据和合规性。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6</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主承销商核查意见</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rPr>
              <w:t>由主承销商法定代表人或</w:t>
            </w:r>
            <w:r>
              <w:rPr>
                <w:rFonts w:hint="eastAsia"/>
                <w:szCs w:val="20"/>
                <w:lang w:eastAsia="zh-CN"/>
              </w:rPr>
              <w:t>者</w:t>
            </w:r>
            <w:r>
              <w:rPr>
                <w:rFonts w:hint="eastAsia"/>
                <w:szCs w:val="20"/>
              </w:rPr>
              <w:t>授权代表、债券承销业务负责人、内核负责人、项目负责人</w:t>
            </w:r>
            <w:r>
              <w:rPr>
                <w:rFonts w:hint="eastAsia"/>
                <w:szCs w:val="20"/>
                <w:lang w:eastAsia="zh-CN"/>
              </w:rPr>
              <w:t>和</w:t>
            </w:r>
            <w:r>
              <w:rPr>
                <w:rFonts w:hint="eastAsia"/>
                <w:szCs w:val="20"/>
              </w:rPr>
              <w:t>其他成员签名，</w:t>
            </w:r>
            <w:r>
              <w:rPr>
                <w:rFonts w:hint="eastAsia"/>
                <w:szCs w:val="20"/>
                <w:lang w:eastAsia="zh-CN"/>
              </w:rPr>
              <w:t>并</w:t>
            </w:r>
            <w:r>
              <w:rPr>
                <w:rFonts w:hint="eastAsia"/>
                <w:szCs w:val="20"/>
              </w:rPr>
              <w:t>加盖主承销商公章。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7</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法律意见书</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rPr>
              <w:t>由两名经办律师</w:t>
            </w:r>
            <w:r>
              <w:rPr>
                <w:rFonts w:hint="eastAsia"/>
                <w:szCs w:val="20"/>
                <w:lang w:eastAsia="zh-CN"/>
              </w:rPr>
              <w:t>、</w:t>
            </w:r>
            <w:r>
              <w:rPr>
                <w:rFonts w:hint="eastAsia"/>
                <w:szCs w:val="20"/>
              </w:rPr>
              <w:t>律师事务所负责人签名，加盖律师事务所公章，并后附从事证券服务业务备案证明文件。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8</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发行人律师关于申请电子文件与预留原件一致的鉴证意见</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eastAsia="zh-CN"/>
              </w:rPr>
              <w:t>由两名经办律师、律师事务所负责人签名，并加盖律师事务所公章。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9</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募集资金投向固定资产投资项目的原始合法性文件（如有）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eastAsia="zh-CN"/>
              </w:rPr>
              <w:t>加盖出具单位公章。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10</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地方政府有关部门出具的意见（如有）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eastAsia="zh-CN"/>
              </w:rPr>
              <w:t>加盖出具单位公章。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11</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发行人营业执照和公司章程</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eastAsia="zh-CN"/>
              </w:rPr>
              <w:t>加盖发行人公章；上市公司可以豁免。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12</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发行人最近三年的财务报告和审计报告、最近一期的财务报告或者财务报表</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eastAsia"/>
                <w:szCs w:val="20"/>
              </w:rPr>
            </w:pPr>
            <w:r>
              <w:rPr>
                <w:rFonts w:hint="eastAsia"/>
                <w:szCs w:val="20"/>
              </w:rPr>
              <w:t>发行人</w:t>
            </w:r>
            <w:r>
              <w:rPr>
                <w:rFonts w:hint="eastAsia"/>
                <w:szCs w:val="20"/>
                <w:lang w:eastAsia="zh-CN"/>
              </w:rPr>
              <w:t>申请公开发行公司债券的，如</w:t>
            </w:r>
            <w:r>
              <w:rPr>
                <w:rFonts w:hint="eastAsia"/>
                <w:szCs w:val="20"/>
              </w:rPr>
              <w:t>最近三年发生重大资产重组，应当提交重大资产重组前一年的备考财务报告、审计或者审阅报告和重组进入公司的资产的财务报告、资产评估报告和/或者审计报告。重大资产重组的认定标准，参照适用《上市公司重大资产重组管理办法》的相关规定。重组前一年在报告期外的，无需提供前述报告。</w:t>
            </w:r>
          </w:p>
          <w:p>
            <w:pPr>
              <w:pStyle w:val="17"/>
              <w:keepNext w:val="0"/>
              <w:keepLines w:val="0"/>
              <w:widowControl/>
              <w:suppressLineNumbers w:val="0"/>
              <w:bidi w:val="0"/>
              <w:spacing w:before="0" w:beforeAutospacing="0" w:after="0" w:afterAutospacing="0"/>
              <w:ind w:left="0" w:right="0"/>
              <w:rPr>
                <w:rFonts w:hint="eastAsia"/>
                <w:szCs w:val="20"/>
              </w:rPr>
            </w:pPr>
            <w:r>
              <w:rPr>
                <w:rFonts w:hint="eastAsia"/>
                <w:szCs w:val="20"/>
              </w:rPr>
              <w:t>1</w:t>
            </w:r>
            <w:r>
              <w:rPr>
                <w:rFonts w:hint="eastAsia"/>
                <w:szCs w:val="20"/>
                <w:lang w:val="en-US" w:eastAsia="zh-CN"/>
              </w:rPr>
              <w:t>.</w:t>
            </w:r>
            <w:r>
              <w:rPr>
                <w:rFonts w:hint="eastAsia"/>
                <w:szCs w:val="20"/>
              </w:rPr>
              <w:t>审计报告或</w:t>
            </w:r>
            <w:r>
              <w:rPr>
                <w:rFonts w:hint="eastAsia"/>
                <w:szCs w:val="20"/>
                <w:lang w:eastAsia="zh-CN"/>
              </w:rPr>
              <w:t>者</w:t>
            </w:r>
            <w:r>
              <w:rPr>
                <w:rFonts w:hint="eastAsia"/>
                <w:szCs w:val="20"/>
              </w:rPr>
              <w:t>审阅报告：由两名注册会计师签名，加盖会计师事务所公章，</w:t>
            </w:r>
            <w:r>
              <w:rPr>
                <w:rFonts w:hint="eastAsia"/>
                <w:szCs w:val="20"/>
                <w:lang w:eastAsia="zh-CN"/>
              </w:rPr>
              <w:t>并</w:t>
            </w:r>
            <w:r>
              <w:rPr>
                <w:rFonts w:hint="eastAsia"/>
                <w:szCs w:val="20"/>
              </w:rPr>
              <w:t>后附从事证券服务业务备案证明文件。</w:t>
            </w:r>
          </w:p>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rPr>
              <w:t>2</w:t>
            </w:r>
            <w:r>
              <w:rPr>
                <w:rFonts w:hint="eastAsia"/>
                <w:szCs w:val="20"/>
                <w:lang w:val="en-US" w:eastAsia="zh-CN"/>
              </w:rPr>
              <w:t>.</w:t>
            </w:r>
            <w:r>
              <w:rPr>
                <w:rFonts w:hint="eastAsia"/>
                <w:szCs w:val="20"/>
              </w:rPr>
              <w:t>财务报告或</w:t>
            </w:r>
            <w:r>
              <w:rPr>
                <w:rFonts w:hint="eastAsia"/>
                <w:szCs w:val="20"/>
                <w:lang w:eastAsia="zh-CN"/>
              </w:rPr>
              <w:t>者</w:t>
            </w:r>
            <w:r>
              <w:rPr>
                <w:rFonts w:hint="eastAsia"/>
                <w:szCs w:val="20"/>
              </w:rPr>
              <w:t>财务报表：财务报表由单位负责人</w:t>
            </w:r>
            <w:r>
              <w:rPr>
                <w:rFonts w:hint="eastAsia"/>
                <w:szCs w:val="20"/>
                <w:lang w:eastAsia="zh-CN"/>
              </w:rPr>
              <w:t>、</w:t>
            </w:r>
            <w:r>
              <w:rPr>
                <w:rFonts w:hint="eastAsia"/>
                <w:szCs w:val="20"/>
              </w:rPr>
              <w:t>主管会计工作的负责人、会计机构负责人（会计主管人员）签名或</w:t>
            </w:r>
            <w:r>
              <w:rPr>
                <w:rFonts w:hint="eastAsia"/>
                <w:szCs w:val="20"/>
                <w:lang w:eastAsia="zh-CN"/>
              </w:rPr>
              <w:t>者</w:t>
            </w:r>
            <w:r>
              <w:rPr>
                <w:rFonts w:hint="eastAsia"/>
                <w:szCs w:val="20"/>
              </w:rPr>
              <w:t>签章，并逐页加盖发行人公章。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13</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发行人董事会或者法律法规、公司章程规定的其他有权机构，以及会计师事务所、注册会计师关于非标准意见审计报告的补充意见（如有）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rPr>
              <w:t>按照相关规定签名或</w:t>
            </w:r>
            <w:r>
              <w:rPr>
                <w:rFonts w:hint="eastAsia"/>
                <w:szCs w:val="20"/>
                <w:lang w:eastAsia="zh-CN"/>
              </w:rPr>
              <w:t>者</w:t>
            </w:r>
            <w:r>
              <w:rPr>
                <w:rFonts w:hint="eastAsia"/>
                <w:szCs w:val="20"/>
              </w:rPr>
              <w:t>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14</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由会计师事务所出具的发行人最近一年资产清单和相关说明（如有）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eastAsia="zh-CN"/>
              </w:rPr>
              <w:t>由注册会计师签名，并加盖会计师事务所公章。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15</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债券受托管理协议</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rPr>
              <w:t>发行人</w:t>
            </w:r>
            <w:r>
              <w:rPr>
                <w:rFonts w:hint="eastAsia"/>
                <w:szCs w:val="20"/>
                <w:lang w:eastAsia="zh-CN"/>
              </w:rPr>
              <w:t>、</w:t>
            </w:r>
            <w:r>
              <w:rPr>
                <w:rFonts w:hint="eastAsia"/>
                <w:szCs w:val="20"/>
              </w:rPr>
              <w:t>受托管理人的法定代表人或</w:t>
            </w:r>
            <w:r>
              <w:rPr>
                <w:rFonts w:hint="eastAsia"/>
                <w:szCs w:val="20"/>
                <w:lang w:eastAsia="zh-CN"/>
              </w:rPr>
              <w:t>者</w:t>
            </w:r>
            <w:r>
              <w:rPr>
                <w:rFonts w:hint="eastAsia"/>
                <w:szCs w:val="20"/>
              </w:rPr>
              <w:t>授权代表签名</w:t>
            </w:r>
            <w:r>
              <w:rPr>
                <w:rFonts w:hint="eastAsia"/>
                <w:szCs w:val="20"/>
                <w:lang w:eastAsia="zh-CN"/>
              </w:rPr>
              <w:t>或者签章</w:t>
            </w:r>
            <w:r>
              <w:rPr>
                <w:rFonts w:hint="eastAsia"/>
                <w:szCs w:val="20"/>
              </w:rPr>
              <w:t>，并分别加盖发行人</w:t>
            </w:r>
            <w:r>
              <w:rPr>
                <w:rFonts w:hint="eastAsia"/>
                <w:szCs w:val="20"/>
                <w:lang w:eastAsia="zh-CN"/>
              </w:rPr>
              <w:t>、</w:t>
            </w:r>
            <w:r>
              <w:rPr>
                <w:rFonts w:hint="eastAsia"/>
                <w:szCs w:val="20"/>
              </w:rPr>
              <w:t>受托管理人公章</w:t>
            </w:r>
            <w:r>
              <w:rPr>
                <w:rFonts w:hint="eastAsia"/>
                <w:szCs w:val="20"/>
                <w:lang w:eastAsia="zh-CN"/>
              </w:rPr>
              <w:t>或者合同专用章</w:t>
            </w:r>
            <w:r>
              <w:rPr>
                <w:rFonts w:hint="eastAsia"/>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16</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债券持有人会议规则</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rPr>
              <w:t>加盖发行人</w:t>
            </w:r>
            <w:r>
              <w:rPr>
                <w:rFonts w:hint="eastAsia"/>
                <w:szCs w:val="20"/>
                <w:lang w:eastAsia="zh-CN"/>
              </w:rPr>
              <w:t>、</w:t>
            </w:r>
            <w:r>
              <w:rPr>
                <w:rFonts w:hint="eastAsia"/>
                <w:szCs w:val="20"/>
              </w:rPr>
              <w:t>受托管理人公章。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17</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资信评级机构为本次发行公司债券出具的资信评级报告（如有）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rPr>
              <w:t>由符合《证券市场资信评级业务管理办法》规定的高级管理人员</w:t>
            </w:r>
            <w:r>
              <w:rPr>
                <w:rFonts w:hint="eastAsia"/>
                <w:szCs w:val="20"/>
                <w:lang w:eastAsia="zh-CN"/>
              </w:rPr>
              <w:t>签名，</w:t>
            </w:r>
            <w:r>
              <w:rPr>
                <w:rFonts w:hint="eastAsia"/>
                <w:szCs w:val="20"/>
              </w:rPr>
              <w:t>加盖评级机构公章，并后附从事证券服务业务备案证明文件。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18</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本次发行公司债券的担保合同、担保函、担保人就提供担保获得的授权文件（如有）；担保财产的资产评估文件或者其他增信措施文件（如有）；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lang w:eastAsia="zh-CN"/>
              </w:rPr>
            </w:pPr>
            <w:r>
              <w:rPr>
                <w:rFonts w:hint="eastAsia"/>
                <w:szCs w:val="20"/>
                <w:lang w:eastAsia="zh-CN"/>
              </w:rPr>
              <w:t>1</w:t>
            </w:r>
            <w:r>
              <w:rPr>
                <w:rFonts w:hint="eastAsia"/>
                <w:szCs w:val="20"/>
                <w:lang w:val="en-US" w:eastAsia="zh-CN"/>
              </w:rPr>
              <w:t>.</w:t>
            </w:r>
            <w:r>
              <w:rPr>
                <w:rFonts w:hint="eastAsia"/>
                <w:szCs w:val="20"/>
                <w:lang w:eastAsia="zh-CN"/>
              </w:rPr>
              <w:t>担保人应当出具担保函或者担保合同。</w:t>
            </w:r>
          </w:p>
          <w:p>
            <w:pPr>
              <w:pStyle w:val="17"/>
              <w:keepNext w:val="0"/>
              <w:keepLines w:val="0"/>
              <w:widowControl/>
              <w:suppressLineNumbers w:val="0"/>
              <w:bidi w:val="0"/>
              <w:spacing w:before="0" w:beforeAutospacing="0" w:after="0" w:afterAutospacing="0"/>
              <w:ind w:left="0" w:right="0"/>
              <w:rPr>
                <w:rFonts w:hint="default"/>
                <w:szCs w:val="20"/>
                <w:lang w:eastAsia="zh-CN"/>
              </w:rPr>
            </w:pPr>
            <w:r>
              <w:rPr>
                <w:rFonts w:hint="eastAsia"/>
                <w:szCs w:val="20"/>
                <w:lang w:eastAsia="zh-CN"/>
              </w:rPr>
              <w:t>2</w:t>
            </w:r>
            <w:r>
              <w:rPr>
                <w:rFonts w:hint="eastAsia"/>
                <w:szCs w:val="20"/>
                <w:lang w:val="en-US" w:eastAsia="zh-CN"/>
              </w:rPr>
              <w:t>.</w:t>
            </w:r>
            <w:r>
              <w:rPr>
                <w:rFonts w:hint="eastAsia"/>
                <w:szCs w:val="20"/>
                <w:lang w:eastAsia="zh-CN"/>
              </w:rPr>
              <w:t>担保合同:发行人、担保人的法定代表人或者授权代表签名或者签章，并分别加盖公章或者合同专用章。若担保人为自然人，应当统一加盖骑缝章或者骑缝签名，并在尾页由担保人签名或者盖章。</w:t>
            </w:r>
          </w:p>
          <w:p>
            <w:pPr>
              <w:pStyle w:val="17"/>
              <w:keepNext w:val="0"/>
              <w:keepLines w:val="0"/>
              <w:widowControl/>
              <w:suppressLineNumbers w:val="0"/>
              <w:bidi w:val="0"/>
              <w:spacing w:before="0" w:beforeAutospacing="0" w:after="0" w:afterAutospacing="0"/>
              <w:ind w:left="0" w:right="0"/>
              <w:rPr>
                <w:rFonts w:hint="default"/>
                <w:szCs w:val="20"/>
                <w:lang w:eastAsia="zh-CN"/>
              </w:rPr>
            </w:pPr>
            <w:r>
              <w:rPr>
                <w:rFonts w:hint="eastAsia"/>
                <w:szCs w:val="20"/>
                <w:lang w:eastAsia="zh-CN"/>
              </w:rPr>
              <w:t>3</w:t>
            </w:r>
            <w:r>
              <w:rPr>
                <w:rFonts w:hint="eastAsia"/>
                <w:szCs w:val="20"/>
                <w:lang w:val="en-US" w:eastAsia="zh-CN"/>
              </w:rPr>
              <w:t>.</w:t>
            </w:r>
            <w:r>
              <w:rPr>
                <w:rFonts w:hint="eastAsia"/>
                <w:szCs w:val="20"/>
                <w:lang w:eastAsia="zh-CN"/>
              </w:rPr>
              <w:t>担保函：加盖骑缝章并在尾页加盖担保人公章；若担保人为自然人，应当统一加盖骑缝章或者骑缝签名，并在尾页由担保人签名或者盖章。</w:t>
            </w:r>
          </w:p>
          <w:p>
            <w:pPr>
              <w:pStyle w:val="17"/>
              <w:keepNext w:val="0"/>
              <w:keepLines w:val="0"/>
              <w:widowControl/>
              <w:suppressLineNumbers w:val="0"/>
              <w:bidi w:val="0"/>
              <w:spacing w:before="0" w:beforeAutospacing="0" w:after="0" w:afterAutospacing="0"/>
              <w:ind w:left="0" w:right="0"/>
              <w:rPr>
                <w:rFonts w:hint="default"/>
                <w:szCs w:val="20"/>
                <w:lang w:eastAsia="zh-CN"/>
              </w:rPr>
            </w:pPr>
            <w:r>
              <w:rPr>
                <w:rFonts w:hint="eastAsia"/>
                <w:szCs w:val="20"/>
                <w:lang w:eastAsia="zh-CN"/>
              </w:rPr>
              <w:t>4</w:t>
            </w:r>
            <w:r>
              <w:rPr>
                <w:rFonts w:hint="eastAsia"/>
                <w:szCs w:val="20"/>
                <w:lang w:val="en-US" w:eastAsia="zh-CN"/>
              </w:rPr>
              <w:t>.</w:t>
            </w:r>
            <w:r>
              <w:rPr>
                <w:rFonts w:hint="eastAsia"/>
                <w:szCs w:val="20"/>
                <w:lang w:eastAsia="zh-CN"/>
              </w:rPr>
              <w:t>担保人就提供担保获得的授权文件（专业担保公司除外）：加盖相应出具机构的公章。</w:t>
            </w:r>
          </w:p>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eastAsia="zh-CN"/>
              </w:rPr>
              <w:t>5</w:t>
            </w:r>
            <w:r>
              <w:rPr>
                <w:rFonts w:hint="eastAsia"/>
                <w:szCs w:val="20"/>
                <w:lang w:val="en-US" w:eastAsia="zh-CN"/>
              </w:rPr>
              <w:t>.</w:t>
            </w:r>
            <w:r>
              <w:rPr>
                <w:rFonts w:hint="eastAsia"/>
                <w:szCs w:val="20"/>
                <w:lang w:eastAsia="zh-CN"/>
              </w:rPr>
              <w:t>担保财产的资产评估文件（如为抵押或者质押担保）：由两名资产评估人员签名，并加盖资产评估机构公章。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19</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担保人最近一年的财务报告（注明是否经审计）以及最近一期的财务报告或者财务报表（如有）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rPr>
              <w:t>由单位负责人和主管会计工作的负责人、会计机构负责人（会计主管人员）签名或</w:t>
            </w:r>
            <w:r>
              <w:rPr>
                <w:rFonts w:hint="eastAsia"/>
                <w:szCs w:val="20"/>
                <w:lang w:eastAsia="zh-CN"/>
              </w:rPr>
              <w:t>者签章</w:t>
            </w:r>
            <w:r>
              <w:rPr>
                <w:rFonts w:hint="eastAsia"/>
                <w:szCs w:val="20"/>
              </w:rPr>
              <w:t>，并加盖担保人公章。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20</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特定行业主管部门出具的监管意见书（如有）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eastAsia="zh-CN"/>
              </w:rPr>
              <w:t>加盖出具单位公章。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21</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有关主管部门推荐意见（如有）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eastAsia="zh-CN"/>
              </w:rPr>
              <w:t>加盖出具单位公章。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22</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发行人董事、监事和高级管理人员对发行上市申请文件真实性、准确性和完整性的确认意见</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rPr>
              <w:t>发行人全体董事、监事、高级管理人员或</w:t>
            </w:r>
            <w:r>
              <w:rPr>
                <w:rFonts w:hint="eastAsia"/>
                <w:szCs w:val="20"/>
                <w:lang w:eastAsia="zh-CN"/>
              </w:rPr>
              <w:t>者</w:t>
            </w:r>
            <w:r>
              <w:rPr>
                <w:rFonts w:hint="eastAsia"/>
                <w:szCs w:val="20"/>
              </w:rPr>
              <w:t>履行同等职责的人员签名，并加盖发行人公章。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23</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发行人关于不适用本指引所列申请文件的说明（如有）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eastAsia="zh-CN"/>
              </w:rPr>
              <w:t>加盖发行人公章。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5" w:type="dxa"/>
            <w:shd w:val="clear" w:color="auto" w:fill="auto"/>
            <w:noWrap/>
            <w:vAlign w:val="center"/>
          </w:tcPr>
          <w:p>
            <w:pPr>
              <w:pStyle w:val="17"/>
              <w:keepNext w:val="0"/>
              <w:keepLines w:val="0"/>
              <w:widowControl/>
              <w:suppressLineNumbers w:val="0"/>
              <w:bidi w:val="0"/>
              <w:spacing w:before="0" w:beforeAutospacing="0" w:after="0" w:afterAutospacing="0"/>
              <w:ind w:left="0" w:leftChars="0" w:right="0" w:rightChars="0" w:firstLine="0" w:firstLineChars="0"/>
              <w:jc w:val="center"/>
              <w:rPr>
                <w:rFonts w:hint="eastAsia"/>
                <w:szCs w:val="20"/>
              </w:rPr>
            </w:pPr>
            <w:r>
              <w:rPr>
                <w:rFonts w:hint="eastAsia"/>
                <w:szCs w:val="20"/>
                <w:lang w:val="en-US" w:eastAsia="zh-CN"/>
              </w:rPr>
              <w:t>24</w:t>
            </w:r>
          </w:p>
        </w:tc>
        <w:tc>
          <w:tcPr>
            <w:tcW w:w="5051" w:type="dxa"/>
            <w:shd w:val="clear" w:color="auto" w:fill="auto"/>
            <w:noWrap/>
            <w:vAlign w:val="center"/>
          </w:tcPr>
          <w:p>
            <w:pPr>
              <w:pStyle w:val="17"/>
              <w:keepNext w:val="0"/>
              <w:keepLines w:val="0"/>
              <w:widowControl/>
              <w:suppressLineNumbers w:val="0"/>
              <w:bidi w:val="0"/>
              <w:spacing w:before="0" w:beforeAutospacing="0" w:after="0" w:afterAutospacing="0"/>
              <w:ind w:left="0" w:leftChars="0" w:right="0" w:rightChars="0" w:firstLine="0" w:firstLineChars="0"/>
              <w:jc w:val="center"/>
              <w:rPr>
                <w:rFonts w:hint="eastAsia"/>
                <w:szCs w:val="20"/>
              </w:rPr>
            </w:pPr>
            <w:r>
              <w:rPr>
                <w:rFonts w:hint="eastAsia"/>
                <w:szCs w:val="20"/>
                <w:lang w:val="en-US" w:eastAsia="zh-CN"/>
              </w:rPr>
              <w:t>发行人信息披露豁免申请（如有）</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leftChars="0" w:right="0" w:rightChars="0" w:firstLine="0" w:firstLineChars="0"/>
              <w:rPr>
                <w:rFonts w:hint="default"/>
                <w:szCs w:val="20"/>
                <w:lang w:val="en-US" w:eastAsia="zh-CN"/>
              </w:rPr>
            </w:pPr>
            <w:r>
              <w:rPr>
                <w:rFonts w:hint="eastAsia"/>
                <w:szCs w:val="20"/>
                <w:lang w:val="en-US" w:eastAsia="zh-CN"/>
              </w:rPr>
              <w:t>加盖发行人公章。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25</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发行人和主承销商关于申请电子文件与预留原件一致的承诺函</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default"/>
                <w:szCs w:val="20"/>
                <w:lang w:val="en-US" w:eastAsia="zh-CN"/>
              </w:rPr>
            </w:pPr>
            <w:r>
              <w:rPr>
                <w:rFonts w:hint="eastAsia"/>
                <w:szCs w:val="20"/>
                <w:lang w:eastAsia="zh-CN"/>
              </w:rPr>
              <w:t>由发行人与主承销商分别加盖公章。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26</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主承销商关注事项核查对照表</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eastAsia"/>
                <w:szCs w:val="20"/>
                <w:lang w:val="en-US" w:eastAsia="zh-CN"/>
              </w:rPr>
            </w:pPr>
            <w:r>
              <w:rPr>
                <w:rFonts w:hint="eastAsia"/>
                <w:szCs w:val="20"/>
                <w:lang w:eastAsia="zh-CN"/>
              </w:rPr>
              <w:t>加盖主承销商公章。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27</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主承销商和项目负责人近两年内承销债券违约情况</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eastAsia"/>
                <w:szCs w:val="20"/>
                <w:lang w:val="en-US" w:eastAsia="zh-CN"/>
              </w:rPr>
            </w:pPr>
            <w:r>
              <w:rPr>
                <w:rFonts w:hint="eastAsia"/>
                <w:szCs w:val="20"/>
                <w:lang w:eastAsia="zh-CN"/>
              </w:rPr>
              <w:t>主承销商加盖公章，项目负责人签名。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5" w:type="dxa"/>
            <w:shd w:val="clear" w:color="auto" w:fill="auto"/>
            <w:noWrap/>
            <w:vAlign w:val="center"/>
          </w:tcPr>
          <w:p>
            <w:pPr>
              <w:pStyle w:val="17"/>
              <w:keepNext w:val="0"/>
              <w:keepLines w:val="0"/>
              <w:widowControl/>
              <w:suppressLineNumbers w:val="0"/>
              <w:bidi w:val="0"/>
              <w:spacing w:before="0" w:beforeAutospacing="0" w:after="0" w:afterAutospacing="0"/>
              <w:ind w:left="0" w:leftChars="0" w:right="0" w:rightChars="0" w:firstLine="0" w:firstLineChars="0"/>
              <w:jc w:val="center"/>
              <w:rPr>
                <w:rFonts w:hint="eastAsia"/>
                <w:szCs w:val="20"/>
              </w:rPr>
            </w:pPr>
            <w:r>
              <w:rPr>
                <w:rFonts w:hint="eastAsia"/>
                <w:szCs w:val="20"/>
                <w:lang w:val="en-US" w:eastAsia="zh-CN"/>
              </w:rPr>
              <w:t>28</w:t>
            </w:r>
          </w:p>
        </w:tc>
        <w:tc>
          <w:tcPr>
            <w:tcW w:w="5051" w:type="dxa"/>
            <w:shd w:val="clear" w:color="auto" w:fill="auto"/>
            <w:noWrap/>
            <w:vAlign w:val="center"/>
          </w:tcPr>
          <w:p>
            <w:pPr>
              <w:pStyle w:val="17"/>
              <w:keepNext w:val="0"/>
              <w:keepLines w:val="0"/>
              <w:widowControl/>
              <w:suppressLineNumbers w:val="0"/>
              <w:bidi w:val="0"/>
              <w:spacing w:before="0" w:beforeAutospacing="0" w:after="0" w:afterAutospacing="0"/>
              <w:ind w:left="0" w:leftChars="0" w:right="0" w:rightChars="0" w:firstLine="0" w:firstLineChars="0"/>
              <w:jc w:val="center"/>
              <w:rPr>
                <w:rFonts w:hint="eastAsia"/>
                <w:szCs w:val="20"/>
              </w:rPr>
            </w:pPr>
            <w:r>
              <w:rPr>
                <w:rFonts w:hint="eastAsia"/>
                <w:szCs w:val="20"/>
                <w:lang w:val="en-US" w:eastAsia="zh-CN"/>
              </w:rPr>
              <w:t>发行人、主承销商和证券服务机构联系表</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leftChars="0" w:right="0" w:rightChars="0" w:firstLine="0" w:firstLineChars="0"/>
              <w:rPr>
                <w:rFonts w:hint="default"/>
                <w:szCs w:val="20"/>
                <w:lang w:val="en-US" w:eastAsia="zh-CN"/>
              </w:rPr>
            </w:pPr>
            <w:r>
              <w:rPr>
                <w:rFonts w:hint="eastAsia"/>
                <w:szCs w:val="20"/>
                <w:lang w:val="en-US" w:eastAsia="zh-CN"/>
              </w:rPr>
              <w:t>加盖发行人公章。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29</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发行人诚信信息查询情况表</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rPr>
                <w:rFonts w:hint="default"/>
                <w:szCs w:val="20"/>
                <w:lang w:val="en-US" w:eastAsia="zh-CN"/>
              </w:rPr>
            </w:pPr>
            <w:r>
              <w:rPr>
                <w:rFonts w:hint="eastAsia"/>
                <w:szCs w:val="20"/>
                <w:lang w:eastAsia="zh-CN"/>
              </w:rPr>
              <w:t>加盖主承销商公章。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71"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30</w:t>
            </w:r>
          </w:p>
        </w:tc>
        <w:tc>
          <w:tcPr>
            <w:tcW w:w="278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r>
              <w:rPr>
                <w:rFonts w:hint="eastAsia"/>
                <w:szCs w:val="20"/>
                <w:lang w:val="en-US" w:eastAsia="zh-CN"/>
              </w:rPr>
              <w:t>本所要求的其他文件</w:t>
            </w:r>
          </w:p>
        </w:tc>
        <w:tc>
          <w:tcPr>
            <w:tcW w:w="3155" w:type="dxa"/>
            <w:shd w:val="clear" w:color="auto" w:fill="auto"/>
            <w:noWrap/>
            <w:vAlign w:val="center"/>
          </w:tcPr>
          <w:p>
            <w:pPr>
              <w:pStyle w:val="17"/>
              <w:keepNext w:val="0"/>
              <w:keepLines w:val="0"/>
              <w:widowControl/>
              <w:suppressLineNumbers w:val="0"/>
              <w:bidi w:val="0"/>
              <w:spacing w:before="0" w:beforeAutospacing="0" w:after="0" w:afterAutospacing="0"/>
              <w:ind w:left="0" w:right="0" w:firstLine="0" w:firstLineChars="0"/>
              <w:jc w:val="left"/>
              <w:rPr>
                <w:rFonts w:hint="eastAsia" w:eastAsia="宋体"/>
                <w:szCs w:val="20"/>
                <w:lang w:val="en-US" w:eastAsia="zh-CN"/>
              </w:rPr>
            </w:pPr>
            <w:r>
              <w:rPr>
                <w:rFonts w:hint="eastAsia"/>
                <w:szCs w:val="20"/>
                <w:lang w:val="en-US" w:eastAsia="zh-CN"/>
              </w:rPr>
              <w:t>《</w:t>
            </w:r>
            <w:r>
              <w:rPr>
                <w:rFonts w:hint="default" w:eastAsia="宋体"/>
                <w:szCs w:val="20"/>
                <w:lang w:val="en-US" w:eastAsia="zh-CN"/>
              </w:rPr>
              <w:t>可交换公司债券发行人及主承销商承诺书</w:t>
            </w:r>
            <w:r>
              <w:rPr>
                <w:rFonts w:hint="eastAsia"/>
                <w:szCs w:val="20"/>
                <w:lang w:val="en-US" w:eastAsia="zh-CN"/>
              </w:rPr>
              <w:t>》</w:t>
            </w:r>
            <w:r>
              <w:rPr>
                <w:rFonts w:hint="default" w:eastAsia="宋体"/>
                <w:szCs w:val="20"/>
                <w:lang w:val="en-US" w:eastAsia="zh-CN"/>
              </w:rPr>
              <w:t>由发行人与主承销商分别加盖公章</w:t>
            </w:r>
            <w:r>
              <w:rPr>
                <w:rFonts w:hint="eastAsia"/>
                <w:szCs w:val="20"/>
                <w:lang w:val="en-US" w:eastAsia="zh-CN"/>
              </w:rPr>
              <w:t>；《</w:t>
            </w:r>
            <w:r>
              <w:rPr>
                <w:rFonts w:hint="default" w:eastAsia="宋体"/>
                <w:szCs w:val="20"/>
                <w:lang w:val="en-US" w:eastAsia="zh-CN"/>
              </w:rPr>
              <w:t>债券信息披露事务负责人履职</w:t>
            </w:r>
            <w:r>
              <w:rPr>
                <w:rFonts w:hint="default"/>
                <w:szCs w:val="20"/>
                <w:lang w:val="en-US" w:eastAsia="zh-CN"/>
              </w:rPr>
              <w:t>承诺</w:t>
            </w:r>
            <w:r>
              <w:rPr>
                <w:rFonts w:hint="eastAsia"/>
                <w:szCs w:val="20"/>
                <w:lang w:val="en-US" w:eastAsia="zh-CN"/>
              </w:rPr>
              <w:t>》由信息披露负责人签字。</w:t>
            </w:r>
          </w:p>
        </w:tc>
      </w:tr>
    </w:tbl>
    <w:p>
      <w:pPr>
        <w:bidi w:val="0"/>
        <w:rPr>
          <w:rFonts w:hint="eastAsia"/>
          <w:lang w:eastAsia="zh-CN"/>
        </w:rPr>
      </w:pPr>
      <w:r>
        <w:rPr>
          <w:rFonts w:hint="eastAsia" w:ascii="黑体" w:hAnsi="黑体" w:eastAsia="黑体" w:cs="黑体"/>
          <w:lang w:eastAsia="zh-CN"/>
        </w:rPr>
        <w:t>第十一条</w:t>
      </w:r>
      <w:r>
        <w:rPr>
          <w:rFonts w:hint="eastAsia"/>
          <w:lang w:val="en-US" w:eastAsia="zh-CN"/>
        </w:rPr>
        <w:t xml:space="preserve"> 发行人申请公开发行公司债券并上市，审核阶段涉及提交的申请文件</w:t>
      </w:r>
      <w:r>
        <w:rPr>
          <w:rFonts w:hint="eastAsia"/>
          <w:lang w:eastAsia="zh-CN"/>
        </w:rPr>
        <w:t>签章原则上应当满足如下要求：</w:t>
      </w:r>
    </w:p>
    <w:tbl>
      <w:tblPr>
        <w:tblStyle w:val="12"/>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3178"/>
        <w:gridCol w:w="5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tcPr>
          <w:p>
            <w:pPr>
              <w:pStyle w:val="16"/>
              <w:keepNext w:val="0"/>
              <w:keepLines w:val="0"/>
              <w:widowControl/>
              <w:suppressLineNumbers w:val="0"/>
              <w:bidi w:val="0"/>
              <w:spacing w:before="0" w:beforeAutospacing="0" w:after="0" w:afterAutospacing="0"/>
              <w:ind w:left="0" w:right="0"/>
              <w:rPr>
                <w:rFonts w:hint="eastAsia"/>
                <w:kern w:val="2"/>
                <w:szCs w:val="24"/>
                <w:lang w:eastAsia="zh-CN"/>
              </w:rPr>
            </w:pPr>
            <w:r>
              <w:rPr>
                <w:rFonts w:hint="eastAsia"/>
                <w:kern w:val="2"/>
                <w:szCs w:val="24"/>
                <w:lang w:eastAsia="zh-CN"/>
              </w:rPr>
              <w:t>序号</w:t>
            </w:r>
          </w:p>
        </w:tc>
        <w:tc>
          <w:tcPr>
            <w:tcW w:w="1754" w:type="pct"/>
          </w:tcPr>
          <w:p>
            <w:pPr>
              <w:pStyle w:val="16"/>
              <w:keepNext w:val="0"/>
              <w:keepLines w:val="0"/>
              <w:widowControl/>
              <w:suppressLineNumbers w:val="0"/>
              <w:bidi w:val="0"/>
              <w:spacing w:before="0" w:beforeAutospacing="0" w:after="0" w:afterAutospacing="0"/>
              <w:ind w:left="0" w:right="0"/>
              <w:rPr>
                <w:rFonts w:hint="eastAsia"/>
                <w:kern w:val="2"/>
                <w:szCs w:val="24"/>
                <w:lang w:eastAsia="zh-CN"/>
              </w:rPr>
            </w:pPr>
            <w:r>
              <w:rPr>
                <w:rFonts w:hint="eastAsia"/>
                <w:kern w:val="2"/>
                <w:szCs w:val="24"/>
                <w:lang w:val="en-US" w:eastAsia="zh-CN"/>
              </w:rPr>
              <w:t>文件名称</w:t>
            </w:r>
          </w:p>
        </w:tc>
        <w:tc>
          <w:tcPr>
            <w:tcW w:w="2772" w:type="pct"/>
          </w:tcPr>
          <w:p>
            <w:pPr>
              <w:pStyle w:val="16"/>
              <w:keepNext w:val="0"/>
              <w:keepLines w:val="0"/>
              <w:widowControl/>
              <w:suppressLineNumbers w:val="0"/>
              <w:bidi w:val="0"/>
              <w:spacing w:before="0" w:beforeAutospacing="0" w:after="0" w:afterAutospacing="0"/>
              <w:ind w:left="0" w:right="0"/>
              <w:rPr>
                <w:rFonts w:hint="eastAsia"/>
                <w:kern w:val="2"/>
                <w:szCs w:val="24"/>
                <w:lang w:eastAsia="zh-CN"/>
              </w:rPr>
            </w:pPr>
            <w:r>
              <w:rPr>
                <w:rFonts w:hint="eastAsia"/>
                <w:kern w:val="2"/>
                <w:szCs w:val="24"/>
                <w:lang w:eastAsia="zh-CN"/>
              </w:rPr>
              <w:t>签章要求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1</w:t>
            </w:r>
          </w:p>
        </w:tc>
        <w:tc>
          <w:tcPr>
            <w:tcW w:w="1754"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反馈意见回复</w:t>
            </w:r>
          </w:p>
        </w:tc>
        <w:tc>
          <w:tcPr>
            <w:tcW w:w="2772"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eastAsia="zh-CN"/>
              </w:rPr>
              <w:t>由发行人、主承销商以及其他发表核查意见的中介机构（如有）分别加盖公章。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2</w:t>
            </w:r>
          </w:p>
        </w:tc>
        <w:tc>
          <w:tcPr>
            <w:tcW w:w="1754"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申请文件修改说明</w:t>
            </w:r>
          </w:p>
        </w:tc>
        <w:tc>
          <w:tcPr>
            <w:tcW w:w="2772"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由发行人与主承销商分别加盖公章。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3</w:t>
            </w:r>
          </w:p>
        </w:tc>
        <w:tc>
          <w:tcPr>
            <w:tcW w:w="1754"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延期回复申请</w:t>
            </w:r>
          </w:p>
        </w:tc>
        <w:tc>
          <w:tcPr>
            <w:tcW w:w="2772"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由发行人与主承销商分别加盖公章。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4</w:t>
            </w:r>
          </w:p>
        </w:tc>
        <w:tc>
          <w:tcPr>
            <w:tcW w:w="1754"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财务报表有效期延期申请</w:t>
            </w:r>
          </w:p>
        </w:tc>
        <w:tc>
          <w:tcPr>
            <w:tcW w:w="2772"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由发行人与主承销商分别加盖公章。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5</w:t>
            </w:r>
          </w:p>
        </w:tc>
        <w:tc>
          <w:tcPr>
            <w:tcW w:w="1754"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中止审核申请</w:t>
            </w:r>
          </w:p>
        </w:tc>
        <w:tc>
          <w:tcPr>
            <w:tcW w:w="2772"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由发行人与主承销商分别加盖公章。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6</w:t>
            </w:r>
          </w:p>
        </w:tc>
        <w:tc>
          <w:tcPr>
            <w:tcW w:w="1754"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恢复审核申请</w:t>
            </w:r>
          </w:p>
        </w:tc>
        <w:tc>
          <w:tcPr>
            <w:tcW w:w="2772"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由发行人与主承销商分别加盖公章。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7</w:t>
            </w:r>
          </w:p>
        </w:tc>
        <w:tc>
          <w:tcPr>
            <w:tcW w:w="1754"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终止审核</w:t>
            </w:r>
          </w:p>
        </w:tc>
        <w:tc>
          <w:tcPr>
            <w:tcW w:w="2772"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由发行人与主承销商分别加盖公章。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8</w:t>
            </w:r>
          </w:p>
        </w:tc>
        <w:tc>
          <w:tcPr>
            <w:tcW w:w="1754" w:type="pct"/>
            <w:vAlign w:val="center"/>
          </w:tcPr>
          <w:p>
            <w:pPr>
              <w:pStyle w:val="17"/>
              <w:keepNext w:val="0"/>
              <w:keepLines w:val="0"/>
              <w:widowControl/>
              <w:suppressLineNumbers w:val="0"/>
              <w:spacing w:before="0" w:beforeAutospacing="0" w:after="0" w:afterAutospacing="0"/>
              <w:ind w:left="0" w:right="0"/>
              <w:jc w:val="center"/>
              <w:rPr>
                <w:rFonts w:hint="default"/>
                <w:kern w:val="2"/>
                <w:szCs w:val="24"/>
              </w:rPr>
            </w:pPr>
            <w:r>
              <w:rPr>
                <w:rFonts w:hint="eastAsia"/>
                <w:kern w:val="2"/>
                <w:szCs w:val="24"/>
                <w:lang w:val="en-US" w:eastAsia="zh-CN"/>
              </w:rPr>
              <w:t>重大事项报告</w:t>
            </w:r>
          </w:p>
        </w:tc>
        <w:tc>
          <w:tcPr>
            <w:tcW w:w="2772"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rPr>
            </w:pPr>
            <w:r>
              <w:rPr>
                <w:rFonts w:hint="eastAsia"/>
                <w:kern w:val="2"/>
                <w:szCs w:val="24"/>
                <w:lang w:eastAsia="zh-CN"/>
              </w:rPr>
              <w:t>由发行人与主承销商分别加盖公章。</w:t>
            </w:r>
          </w:p>
        </w:tc>
      </w:tr>
    </w:tbl>
    <w:p>
      <w:pPr>
        <w:bidi w:val="0"/>
        <w:rPr>
          <w:rFonts w:hint="eastAsia" w:ascii="黑体" w:hAnsi="黑体" w:eastAsia="黑体" w:cs="黑体"/>
          <w:b w:val="0"/>
          <w:bCs w:val="0"/>
          <w:color w:val="000000"/>
          <w:kern w:val="2"/>
          <w:sz w:val="32"/>
          <w:szCs w:val="30"/>
          <w:lang w:val="en-US" w:eastAsia="zh-CN" w:bidi="ar-SA"/>
        </w:rPr>
      </w:pPr>
      <w:bookmarkStart w:id="6" w:name="_Toc25049379"/>
    </w:p>
    <w:p>
      <w:pPr>
        <w:pStyle w:val="10"/>
        <w:spacing w:line="560" w:lineRule="exact"/>
        <w:jc w:val="center"/>
        <w:rPr>
          <w:rFonts w:hint="default" w:ascii="黑体" w:hAnsi="黑体" w:eastAsia="黑体" w:cs="黑体"/>
          <w:b w:val="0"/>
          <w:bCs w:val="0"/>
          <w:color w:val="000000"/>
          <w:kern w:val="2"/>
          <w:sz w:val="32"/>
          <w:szCs w:val="30"/>
          <w:lang w:val="en-US" w:eastAsia="zh-CN" w:bidi="ar-SA"/>
        </w:rPr>
      </w:pPr>
      <w:r>
        <w:rPr>
          <w:rFonts w:hint="eastAsia" w:ascii="黑体" w:hAnsi="黑体" w:eastAsia="黑体" w:cs="黑体"/>
          <w:b w:val="0"/>
          <w:bCs w:val="0"/>
          <w:color w:val="000000"/>
          <w:kern w:val="2"/>
          <w:sz w:val="32"/>
          <w:szCs w:val="30"/>
          <w:lang w:val="en-US" w:eastAsia="zh-CN" w:bidi="ar-SA"/>
        </w:rPr>
        <w:t>第四章 附则</w:t>
      </w:r>
    </w:p>
    <w:p>
      <w:pPr>
        <w:bidi w:val="0"/>
        <w:rPr>
          <w:rFonts w:hint="eastAsia" w:ascii="仿宋" w:hAnsi="仿宋" w:eastAsia="仿宋" w:cs="仿宋"/>
          <w:sz w:val="32"/>
          <w:szCs w:val="32"/>
        </w:rPr>
      </w:pPr>
      <w:r>
        <w:rPr>
          <w:rFonts w:hint="eastAsia" w:ascii="黑体" w:hAnsi="黑体" w:eastAsia="黑体" w:cs="黑体"/>
          <w:lang w:eastAsia="zh-CN"/>
        </w:rPr>
        <w:t>第十二条</w:t>
      </w:r>
      <w:r>
        <w:rPr>
          <w:rFonts w:hint="eastAsia" w:ascii="仿宋" w:hAnsi="仿宋" w:eastAsia="仿宋" w:cs="仿宋"/>
          <w:sz w:val="32"/>
          <w:szCs w:val="32"/>
        </w:rPr>
        <w:t xml:space="preserve"> 本指南由本所负责解释。</w:t>
      </w:r>
    </w:p>
    <w:p>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lang w:eastAsia="zh-CN"/>
        </w:rPr>
        <w:t>第十三条</w:t>
      </w:r>
      <w:r>
        <w:rPr>
          <w:rFonts w:hint="eastAsia" w:ascii="仿宋" w:hAnsi="仿宋" w:eastAsia="仿宋" w:cs="仿宋"/>
          <w:sz w:val="32"/>
          <w:szCs w:val="32"/>
        </w:rPr>
        <w:t xml:space="preserve"> 本指南自发布之日起施行。</w:t>
      </w:r>
    </w:p>
    <w:p>
      <w:pPr>
        <w:rPr>
          <w:rFonts w:hint="eastAsia"/>
        </w:rPr>
      </w:pPr>
      <w:r>
        <w:rPr>
          <w:rFonts w:hint="eastAsia"/>
        </w:rPr>
        <w:br w:type="page"/>
      </w:r>
    </w:p>
    <w:p>
      <w:pPr>
        <w:pStyle w:val="3"/>
        <w:keepNext w:val="0"/>
        <w:keepLines w:val="0"/>
        <w:spacing w:line="560" w:lineRule="exact"/>
        <w:ind w:left="0" w:firstLine="0" w:firstLineChars="0"/>
        <w:jc w:val="left"/>
        <w:rPr>
          <w:rFonts w:hint="eastAsia"/>
          <w:lang w:val="en-US" w:eastAsia="zh-CN"/>
        </w:rPr>
      </w:pPr>
      <w:r>
        <w:rPr>
          <w:rFonts w:hint="eastAsia"/>
        </w:rPr>
        <w:t>附件</w:t>
      </w:r>
      <w:r>
        <w:rPr>
          <w:rFonts w:hint="eastAsia"/>
          <w:lang w:val="en-US" w:eastAsia="zh-CN"/>
        </w:rPr>
        <w:t>1</w:t>
      </w:r>
    </w:p>
    <w:p>
      <w:pPr>
        <w:pStyle w:val="10"/>
        <w:bidi w:val="0"/>
        <w:outlineLvl w:val="9"/>
        <w:rPr>
          <w:rFonts w:hint="eastAsia" w:ascii="方正小标宋简体" w:hAnsi="方正小标宋简体" w:eastAsia="方正小标宋简体" w:cs="方正小标宋简体"/>
          <w:sz w:val="44"/>
          <w:szCs w:val="44"/>
          <w:lang w:val="en-US" w:eastAsia="zh-CN"/>
        </w:rPr>
      </w:pPr>
    </w:p>
    <w:p>
      <w:pPr>
        <w:pStyle w:val="10"/>
        <w:bidi w:val="0"/>
        <w:outlineLvl w:val="9"/>
        <w:rPr>
          <w:rFonts w:hint="eastAsia"/>
          <w:lang w:eastAsia="zh-CN"/>
        </w:rPr>
      </w:pPr>
      <w:r>
        <w:rPr>
          <w:rFonts w:hint="eastAsia"/>
          <w:lang w:eastAsia="zh-CN"/>
        </w:rPr>
        <w:t>发行人关于本次公司债券公开发行并上市的</w:t>
      </w:r>
    </w:p>
    <w:p>
      <w:pPr>
        <w:pStyle w:val="10"/>
        <w:bidi w:val="0"/>
        <w:outlineLvl w:val="9"/>
        <w:rPr>
          <w:rFonts w:hint="default"/>
          <w:i/>
          <w:iCs/>
          <w:lang w:val="en-US" w:eastAsia="zh-CN"/>
        </w:rPr>
      </w:pPr>
      <w:r>
        <w:rPr>
          <w:rFonts w:hint="eastAsia"/>
          <w:lang w:eastAsia="zh-CN"/>
        </w:rPr>
        <w:t>申请报告</w:t>
      </w:r>
      <w:r>
        <w:rPr>
          <w:rFonts w:hint="eastAsia"/>
          <w:i/>
          <w:iCs/>
          <w:lang w:eastAsia="zh-CN"/>
        </w:rPr>
        <w:t>（适用于公募公司债券）</w:t>
      </w:r>
      <w:r>
        <w:rPr>
          <w:rFonts w:hint="eastAsia"/>
          <w:lang w:val="en-US" w:eastAsia="zh-CN"/>
        </w:rPr>
        <w:t>/发行人关于本次债券挂牌条件确认的申请书</w:t>
      </w:r>
      <w:r>
        <w:rPr>
          <w:rFonts w:hint="eastAsia"/>
          <w:i/>
          <w:iCs/>
          <w:lang w:val="en-US" w:eastAsia="zh-CN"/>
        </w:rPr>
        <w:t>（适用于私募公司债券）</w:t>
      </w:r>
      <w:r>
        <w:rPr>
          <w:rFonts w:hint="eastAsia"/>
          <w:i/>
          <w:iCs/>
          <w:lang w:val="en-US" w:eastAsia="zh-CN"/>
        </w:rPr>
        <w:footnoteReference w:id="0"/>
      </w:r>
    </w:p>
    <w:p>
      <w:pPr>
        <w:bidi w:val="0"/>
        <w:rPr>
          <w:rFonts w:hint="eastAsia"/>
        </w:rPr>
      </w:pPr>
    </w:p>
    <w:p>
      <w:pPr>
        <w:bidi w:val="0"/>
        <w:ind w:firstLine="0" w:firstLineChars="0"/>
        <w:rPr>
          <w:rFonts w:hint="eastAsia"/>
          <w:lang w:eastAsia="zh-CN"/>
        </w:rPr>
      </w:pPr>
      <w:r>
        <w:rPr>
          <w:rFonts w:hint="eastAsia"/>
          <w:lang w:eastAsia="zh-CN"/>
        </w:rPr>
        <w:t>深圳证券交易所：</w:t>
      </w:r>
    </w:p>
    <w:p>
      <w:pPr>
        <w:bidi w:val="0"/>
        <w:rPr>
          <w:rFonts w:hint="default" w:eastAsia="仿宋"/>
          <w:lang w:val="en-US" w:eastAsia="zh-CN"/>
        </w:rPr>
      </w:pPr>
      <w:r>
        <w:rPr>
          <w:rFonts w:hint="eastAsia"/>
          <w:lang w:eastAsia="zh-CN"/>
        </w:rPr>
        <w:t>根据《中华人民共和国公司法》（以下简称《公司法》）、《中华人民共和国证券法》（以下简称《证券法》）、《公司债券发行与交易管理办法》等法律法规的规定，本公司拟申请公开</w:t>
      </w:r>
      <w:r>
        <w:rPr>
          <w:rFonts w:hint="eastAsia"/>
          <w:lang w:val="en-US" w:eastAsia="zh-CN"/>
        </w:rPr>
        <w:t>/非公开</w:t>
      </w:r>
      <w:r>
        <w:rPr>
          <w:rFonts w:hint="eastAsia"/>
          <w:lang w:eastAsia="zh-CN"/>
        </w:rPr>
        <w:t>发行规模不超过人民币XX亿元的【专项品种】公司债券/企业债券（以下简称“本次债券”）。现将本次债券上市申请的有关情况报告如下：</w:t>
      </w:r>
    </w:p>
    <w:p>
      <w:pPr>
        <w:pStyle w:val="3"/>
        <w:ind w:firstLine="640" w:firstLineChars="200"/>
        <w:rPr>
          <w:b w:val="0"/>
        </w:rPr>
      </w:pPr>
      <w:r>
        <w:rPr>
          <w:rFonts w:hint="eastAsia"/>
          <w:b w:val="0"/>
        </w:rPr>
        <w:t>一、</w:t>
      </w:r>
      <w:r>
        <w:rPr>
          <w:b w:val="0"/>
        </w:rPr>
        <w:t>公司债券发行方</w:t>
      </w:r>
      <w:r>
        <w:rPr>
          <w:rFonts w:hint="eastAsia"/>
          <w:b w:val="0"/>
        </w:rPr>
        <w:t>案</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ascii="仿宋" w:hAnsi="仿宋" w:eastAsia="仿宋"/>
          <w:sz w:val="32"/>
          <w:szCs w:val="30"/>
        </w:rPr>
      </w:pPr>
      <w:r>
        <w:rPr>
          <w:rFonts w:hint="eastAsia" w:ascii="仿宋" w:hAnsi="仿宋" w:eastAsia="仿宋"/>
          <w:sz w:val="32"/>
          <w:szCs w:val="30"/>
        </w:rPr>
        <w:t>本次发行已经发行人有权机构表决通过。</w:t>
      </w:r>
    </w:p>
    <w:p>
      <w:pPr>
        <w:bidi w:val="0"/>
        <w:rPr>
          <w:rFonts w:hint="eastAsia"/>
        </w:rPr>
      </w:pPr>
      <w:r>
        <w:rPr>
          <w:rFonts w:hint="eastAsia"/>
        </w:rPr>
        <w:t>本次发行主要条款：</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债券名称：</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sz w:val="32"/>
          <w:szCs w:val="30"/>
          <w:lang w:val="en-US" w:eastAsia="zh-CN"/>
        </w:rPr>
      </w:pPr>
      <w:r>
        <w:rPr>
          <w:rFonts w:hint="eastAsia" w:ascii="仿宋" w:hAnsi="仿宋" w:eastAsia="仿宋"/>
          <w:sz w:val="32"/>
          <w:szCs w:val="30"/>
        </w:rPr>
        <w:t>发行规模：</w:t>
      </w:r>
      <w:r>
        <w:rPr>
          <w:rFonts w:hint="eastAsia"/>
          <w:sz w:val="32"/>
          <w:szCs w:val="30"/>
          <w:lang w:val="en-US" w:eastAsia="zh-CN"/>
        </w:rPr>
        <w:t>XX亿元。</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债券期限：</w:t>
      </w:r>
      <w:r>
        <w:rPr>
          <w:rFonts w:hint="eastAsia" w:ascii="仿宋" w:hAnsi="仿宋" w:eastAsia="仿宋"/>
          <w:i/>
          <w:iCs/>
          <w:sz w:val="32"/>
          <w:szCs w:val="30"/>
        </w:rPr>
        <w:t>（说明是否设置赎回、回售等含权条款）</w:t>
      </w:r>
    </w:p>
    <w:p>
      <w:pPr>
        <w:bidi w:val="0"/>
        <w:rPr>
          <w:rFonts w:hint="eastAsia"/>
        </w:rPr>
      </w:pPr>
      <w:r>
        <w:rPr>
          <w:rFonts w:hint="eastAsia"/>
        </w:rPr>
        <w:t>信用级别：</w:t>
      </w:r>
    </w:p>
    <w:p>
      <w:pPr>
        <w:bidi w:val="0"/>
        <w:rPr>
          <w:rFonts w:hint="eastAsia"/>
        </w:rPr>
      </w:pPr>
      <w:r>
        <w:rPr>
          <w:rFonts w:hint="eastAsia"/>
        </w:rPr>
        <w:t>担保情况：</w:t>
      </w:r>
    </w:p>
    <w:p>
      <w:pPr>
        <w:bidi w:val="0"/>
        <w:rPr>
          <w:rFonts w:hint="eastAsia"/>
        </w:rPr>
      </w:pPr>
      <w:r>
        <w:rPr>
          <w:rFonts w:hint="eastAsia"/>
        </w:rPr>
        <w:t>主承销商（含联席）：</w:t>
      </w:r>
    </w:p>
    <w:p>
      <w:pPr>
        <w:bidi w:val="0"/>
        <w:rPr>
          <w:rFonts w:hint="eastAsia"/>
        </w:rPr>
      </w:pPr>
      <w:r>
        <w:rPr>
          <w:rFonts w:hint="eastAsia"/>
        </w:rPr>
        <w:t>承销方式：</w:t>
      </w:r>
    </w:p>
    <w:p>
      <w:pPr>
        <w:bidi w:val="0"/>
        <w:rPr>
          <w:rFonts w:hint="eastAsia"/>
        </w:rPr>
      </w:pPr>
      <w:r>
        <w:rPr>
          <w:rFonts w:hint="eastAsia"/>
        </w:rPr>
        <w:t>受托管理人：</w:t>
      </w:r>
    </w:p>
    <w:p>
      <w:pPr>
        <w:bidi w:val="0"/>
        <w:rPr>
          <w:rFonts w:hint="default"/>
          <w:lang w:val="en-US" w:eastAsia="zh-CN"/>
        </w:rPr>
      </w:pPr>
      <w:r>
        <w:rPr>
          <w:rFonts w:hint="eastAsia"/>
          <w:lang w:eastAsia="zh-CN"/>
        </w:rPr>
        <w:t>审计机构：</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highlight w:val="none"/>
          <w:lang w:val="en-GB"/>
        </w:rPr>
      </w:pPr>
      <w:r>
        <w:rPr>
          <w:rFonts w:hint="eastAsia" w:ascii="仿宋" w:hAnsi="仿宋" w:eastAsia="仿宋"/>
          <w:i/>
          <w:iCs/>
          <w:sz w:val="32"/>
          <w:szCs w:val="30"/>
          <w:highlight w:val="none"/>
          <w:lang w:val="en-GB"/>
        </w:rPr>
        <w:t>（</w:t>
      </w:r>
      <w:r>
        <w:rPr>
          <w:rFonts w:hint="eastAsia"/>
          <w:i/>
          <w:iCs/>
          <w:sz w:val="32"/>
          <w:szCs w:val="30"/>
          <w:highlight w:val="none"/>
          <w:lang w:val="en-GB" w:eastAsia="zh-CN"/>
        </w:rPr>
        <w:t>企业债适用</w:t>
      </w:r>
      <w:r>
        <w:rPr>
          <w:rFonts w:hint="eastAsia" w:ascii="仿宋" w:hAnsi="仿宋" w:eastAsia="仿宋"/>
          <w:i/>
          <w:iCs/>
          <w:sz w:val="32"/>
          <w:szCs w:val="30"/>
          <w:highlight w:val="none"/>
          <w:lang w:val="en-GB"/>
        </w:rPr>
        <w:t>）</w:t>
      </w:r>
      <w:r>
        <w:rPr>
          <w:rFonts w:hint="eastAsia" w:ascii="仿宋" w:hAnsi="仿宋" w:eastAsia="仿宋"/>
          <w:sz w:val="32"/>
          <w:szCs w:val="30"/>
          <w:highlight w:val="none"/>
          <w:lang w:val="en-GB"/>
        </w:rPr>
        <w:t>发行场所：双市场发行/单市场发行</w:t>
      </w:r>
    </w:p>
    <w:p>
      <w:pPr>
        <w:adjustRightInd w:val="0"/>
        <w:snapToGrid w:val="0"/>
        <w:spacing w:line="560" w:lineRule="exact"/>
        <w:ind w:firstLine="640" w:firstLineChars="200"/>
        <w:rPr>
          <w:rFonts w:hint="eastAsia" w:cs="Times New Roman"/>
          <w:sz w:val="32"/>
          <w:szCs w:val="32"/>
          <w:lang w:eastAsia="zh-CN"/>
        </w:rPr>
      </w:pPr>
      <w:r>
        <w:rPr>
          <w:rFonts w:hint="eastAsia" w:ascii="仿宋" w:hAnsi="仿宋" w:eastAsia="仿宋"/>
          <w:sz w:val="32"/>
          <w:szCs w:val="30"/>
        </w:rPr>
        <w:t>募集资金用途：</w:t>
      </w:r>
      <w:r>
        <w:rPr>
          <w:rFonts w:hint="eastAsia" w:cs="Times New Roman"/>
          <w:sz w:val="32"/>
          <w:szCs w:val="32"/>
          <w:lang w:eastAsia="zh-CN"/>
        </w:rPr>
        <w:t>本次债券募集资金</w:t>
      </w:r>
      <w:r>
        <w:rPr>
          <w:rFonts w:hint="eastAsia" w:cs="Times New Roman"/>
          <w:sz w:val="32"/>
          <w:szCs w:val="32"/>
          <w:lang w:val="en-US" w:eastAsia="zh-CN"/>
        </w:rPr>
        <w:t>XX亿元，具体</w:t>
      </w:r>
      <w:r>
        <w:rPr>
          <w:rFonts w:hint="eastAsia" w:cs="Times New Roman"/>
          <w:sz w:val="32"/>
          <w:szCs w:val="32"/>
          <w:lang w:eastAsia="zh-CN"/>
        </w:rPr>
        <w:t>用途如下：</w:t>
      </w:r>
    </w:p>
    <w:tbl>
      <w:tblPr>
        <w:tblStyle w:val="12"/>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5423"/>
        <w:gridCol w:w="25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6"/>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序号</w:t>
            </w:r>
          </w:p>
        </w:tc>
        <w:tc>
          <w:tcPr>
            <w:tcW w:w="2992" w:type="pct"/>
            <w:vAlign w:val="center"/>
          </w:tcPr>
          <w:p>
            <w:pPr>
              <w:pStyle w:val="16"/>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募集资金用途</w:t>
            </w:r>
          </w:p>
        </w:tc>
        <w:tc>
          <w:tcPr>
            <w:tcW w:w="1403" w:type="pct"/>
            <w:vAlign w:val="center"/>
          </w:tcPr>
          <w:p>
            <w:pPr>
              <w:pStyle w:val="16"/>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金额（亿元）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1</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偿还公司债券</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2</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偿还除公司债券外其他有息债务</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3</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补充流动资金</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4</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股权投资或者资产收购</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5</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设立或者认购基金份额</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6</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用于固定资产投资项目</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7</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【其他具体用途】</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bl>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cs="Times New Roman"/>
          <w:i/>
          <w:iCs/>
          <w:sz w:val="32"/>
          <w:szCs w:val="32"/>
          <w:lang w:val="zh-CN" w:eastAsia="zh-CN"/>
        </w:rPr>
        <w:t>（募集资金用于置换自有资金支出的，承诺置换后的资金应当用于符合国家宏观调控和产业政策要求的用途，不得直接或者间接用于缴纳土地出让金）</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其他特殊条款</w:t>
      </w:r>
      <w:r>
        <w:rPr>
          <w:rFonts w:hint="eastAsia" w:ascii="仿宋" w:hAnsi="仿宋" w:eastAsia="仿宋"/>
          <w:i/>
          <w:iCs/>
          <w:sz w:val="32"/>
          <w:szCs w:val="30"/>
        </w:rPr>
        <w:t>（如为</w:t>
      </w:r>
      <w:r>
        <w:rPr>
          <w:rFonts w:hint="eastAsia"/>
          <w:i/>
          <w:iCs/>
          <w:sz w:val="32"/>
          <w:szCs w:val="30"/>
          <w:lang w:eastAsia="zh-CN"/>
        </w:rPr>
        <w:t>专项或贴标</w:t>
      </w:r>
      <w:r>
        <w:rPr>
          <w:rFonts w:hint="eastAsia" w:ascii="仿宋" w:hAnsi="仿宋" w:eastAsia="仿宋"/>
          <w:i/>
          <w:iCs/>
          <w:sz w:val="32"/>
          <w:szCs w:val="30"/>
        </w:rPr>
        <w:t>品种）</w:t>
      </w:r>
      <w:r>
        <w:rPr>
          <w:rFonts w:hint="eastAsia" w:ascii="仿宋" w:hAnsi="仿宋" w:eastAsia="仿宋"/>
          <w:sz w:val="32"/>
          <w:szCs w:val="30"/>
        </w:rPr>
        <w:t>：</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lang w:eastAsia="zh-CN"/>
        </w:rPr>
      </w:pPr>
      <w:r>
        <w:rPr>
          <w:rFonts w:hint="eastAsia" w:ascii="仿宋" w:hAnsi="仿宋" w:eastAsia="仿宋"/>
          <w:sz w:val="32"/>
          <w:szCs w:val="30"/>
        </w:rPr>
        <w:t>投保条款：</w:t>
      </w:r>
      <w:r>
        <w:rPr>
          <w:rFonts w:hint="eastAsia"/>
          <w:i/>
          <w:iCs/>
          <w:sz w:val="32"/>
          <w:szCs w:val="30"/>
          <w:lang w:eastAsia="zh-CN"/>
        </w:rPr>
        <w:t>（</w:t>
      </w:r>
      <w:r>
        <w:rPr>
          <w:rFonts w:hint="eastAsia" w:ascii="仿宋" w:hAnsi="仿宋" w:eastAsia="仿宋"/>
          <w:i/>
          <w:iCs/>
          <w:sz w:val="32"/>
          <w:szCs w:val="30"/>
        </w:rPr>
        <w:t>简述类型</w:t>
      </w:r>
      <w:r>
        <w:rPr>
          <w:rFonts w:hint="eastAsia"/>
          <w:i/>
          <w:iCs/>
          <w:sz w:val="32"/>
          <w:szCs w:val="30"/>
          <w:lang w:eastAsia="zh-CN"/>
        </w:rPr>
        <w:t>）</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highlight w:val="none"/>
          <w:lang w:val="en-GB"/>
        </w:rPr>
      </w:pPr>
      <w:r>
        <w:rPr>
          <w:rFonts w:hint="eastAsia" w:ascii="仿宋" w:hAnsi="仿宋" w:eastAsia="仿宋"/>
          <w:sz w:val="32"/>
          <w:szCs w:val="30"/>
          <w:highlight w:val="none"/>
          <w:lang w:val="en-GB"/>
        </w:rPr>
        <w:t>托管安排</w:t>
      </w:r>
      <w:r>
        <w:rPr>
          <w:rFonts w:hint="eastAsia" w:ascii="仿宋" w:hAnsi="仿宋" w:eastAsia="仿宋"/>
          <w:i/>
          <w:iCs/>
          <w:sz w:val="32"/>
          <w:szCs w:val="30"/>
          <w:highlight w:val="none"/>
          <w:lang w:val="en-GB"/>
        </w:rPr>
        <w:t>（</w:t>
      </w:r>
      <w:r>
        <w:rPr>
          <w:rFonts w:hint="eastAsia"/>
          <w:i/>
          <w:iCs/>
          <w:sz w:val="32"/>
          <w:szCs w:val="30"/>
          <w:highlight w:val="none"/>
          <w:lang w:val="en-GB" w:eastAsia="zh-CN"/>
        </w:rPr>
        <w:t>企业债适用</w:t>
      </w:r>
      <w:r>
        <w:rPr>
          <w:rFonts w:hint="eastAsia" w:ascii="仿宋" w:hAnsi="仿宋" w:eastAsia="仿宋"/>
          <w:i/>
          <w:iCs/>
          <w:sz w:val="32"/>
          <w:szCs w:val="30"/>
          <w:highlight w:val="none"/>
          <w:lang w:val="en-GB"/>
        </w:rPr>
        <w:t>）</w:t>
      </w:r>
      <w:r>
        <w:rPr>
          <w:rFonts w:hint="eastAsia" w:ascii="仿宋" w:hAnsi="仿宋" w:eastAsia="仿宋"/>
          <w:sz w:val="32"/>
          <w:szCs w:val="30"/>
          <w:highlight w:val="none"/>
          <w:lang w:val="en-GB"/>
        </w:rPr>
        <w:t>：本次债券在XX进行总登记托管，在XX进行分托管。</w:t>
      </w:r>
    </w:p>
    <w:p>
      <w:pPr>
        <w:pStyle w:val="3"/>
        <w:ind w:firstLine="640" w:firstLineChars="200"/>
        <w:rPr>
          <w:b w:val="0"/>
        </w:rPr>
      </w:pPr>
      <w:r>
        <w:rPr>
          <w:rFonts w:hint="eastAsia"/>
          <w:b w:val="0"/>
        </w:rPr>
        <w:t>二、发行人概况</w:t>
      </w:r>
    </w:p>
    <w:p>
      <w:pPr>
        <w:pStyle w:val="4"/>
        <w:keepNext/>
        <w:keepLines/>
        <w:pageBreakBefore w:val="0"/>
        <w:widowControl w:val="0"/>
        <w:numPr>
          <w:ilvl w:val="0"/>
          <w:numId w:val="1"/>
        </w:numPr>
        <w:kinsoku/>
        <w:wordWrap/>
        <w:overflowPunct/>
        <w:topLinePunct w:val="0"/>
        <w:autoSpaceDE/>
        <w:autoSpaceDN/>
        <w:bidi w:val="0"/>
        <w:adjustRightInd w:val="0"/>
        <w:snapToGrid w:val="0"/>
        <w:ind w:firstLine="640" w:firstLineChars="200"/>
        <w:textAlignment w:val="auto"/>
        <w:rPr>
          <w:rFonts w:ascii="楷体" w:hAnsi="楷体"/>
          <w:bCs/>
          <w:szCs w:val="30"/>
        </w:rPr>
      </w:pPr>
      <w:bookmarkStart w:id="7" w:name="_Toc103590006"/>
      <w:bookmarkStart w:id="8" w:name="_Toc113068447"/>
      <w:bookmarkStart w:id="9" w:name="_Toc113428947"/>
      <w:r>
        <w:rPr>
          <w:rFonts w:hint="eastAsia" w:ascii="楷体" w:hAnsi="楷体"/>
          <w:bCs/>
          <w:szCs w:val="30"/>
        </w:rPr>
        <w:t>发行人情况及报告期的历史沿革</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3"/>
        <w:gridCol w:w="63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93"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r>
              <w:rPr>
                <w:rFonts w:hint="eastAsia"/>
                <w:szCs w:val="20"/>
              </w:rPr>
              <w:t>公司中文名称</w:t>
            </w:r>
          </w:p>
        </w:tc>
        <w:tc>
          <w:tcPr>
            <w:tcW w:w="6384"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93"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r>
              <w:rPr>
                <w:rFonts w:hint="eastAsia"/>
                <w:szCs w:val="20"/>
              </w:rPr>
              <w:t>公司统一社会信用代码</w:t>
            </w:r>
          </w:p>
        </w:tc>
        <w:tc>
          <w:tcPr>
            <w:tcW w:w="6384"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93"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r>
              <w:rPr>
                <w:rFonts w:hint="eastAsia"/>
                <w:szCs w:val="20"/>
              </w:rPr>
              <w:t>注册资本</w:t>
            </w:r>
          </w:p>
        </w:tc>
        <w:tc>
          <w:tcPr>
            <w:tcW w:w="6384"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93"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r>
              <w:rPr>
                <w:rFonts w:hint="eastAsia"/>
                <w:szCs w:val="20"/>
              </w:rPr>
              <w:t>法定代表人</w:t>
            </w:r>
          </w:p>
        </w:tc>
        <w:tc>
          <w:tcPr>
            <w:tcW w:w="6384"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93"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r>
              <w:rPr>
                <w:rFonts w:hint="eastAsia"/>
                <w:szCs w:val="20"/>
              </w:rPr>
              <w:t>成立日期</w:t>
            </w:r>
          </w:p>
        </w:tc>
        <w:tc>
          <w:tcPr>
            <w:tcW w:w="6384"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93"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r>
              <w:rPr>
                <w:rFonts w:hint="eastAsia"/>
                <w:szCs w:val="20"/>
              </w:rPr>
              <w:t>注册地址</w:t>
            </w:r>
          </w:p>
        </w:tc>
        <w:tc>
          <w:tcPr>
            <w:tcW w:w="6384"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eastAsia" w:eastAsia="宋体"/>
                <w:szCs w:val="20"/>
                <w:lang w:eastAsia="zh-CN"/>
              </w:rPr>
            </w:pPr>
            <w:r>
              <w:rPr>
                <w:rFonts w:hint="eastAsia"/>
                <w:i/>
                <w:iCs/>
                <w:szCs w:val="20"/>
                <w:lang w:eastAsia="zh-CN"/>
              </w:rPr>
              <w:t>（</w:t>
            </w:r>
            <w:r>
              <w:rPr>
                <w:rFonts w:hint="eastAsia"/>
                <w:i/>
                <w:iCs/>
                <w:szCs w:val="20"/>
              </w:rPr>
              <w:t>请自所属省份起完整填列</w:t>
            </w:r>
            <w:r>
              <w:rPr>
                <w:rFonts w:hint="eastAsia"/>
                <w:i/>
                <w:iCs/>
                <w:szCs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93"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r>
              <w:rPr>
                <w:rFonts w:hint="eastAsia"/>
                <w:szCs w:val="20"/>
              </w:rPr>
              <w:t>所属行业</w:t>
            </w:r>
          </w:p>
        </w:tc>
        <w:tc>
          <w:tcPr>
            <w:tcW w:w="6384"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93"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r>
              <w:rPr>
                <w:rFonts w:hint="eastAsia"/>
                <w:szCs w:val="20"/>
              </w:rPr>
              <w:t>经营范围</w:t>
            </w:r>
          </w:p>
        </w:tc>
        <w:tc>
          <w:tcPr>
            <w:tcW w:w="6384"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093"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r>
              <w:rPr>
                <w:rFonts w:hint="eastAsia"/>
                <w:szCs w:val="20"/>
              </w:rPr>
              <w:t>是否为上市公司</w:t>
            </w:r>
          </w:p>
        </w:tc>
        <w:tc>
          <w:tcPr>
            <w:tcW w:w="6384" w:type="dxa"/>
            <w:vAlign w:val="center"/>
          </w:tcPr>
          <w:p>
            <w:pPr>
              <w:pStyle w:val="1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default"/>
                <w:szCs w:val="20"/>
              </w:rPr>
            </w:pPr>
            <w:r>
              <w:rPr>
                <w:rFonts w:hint="eastAsia"/>
                <w:szCs w:val="20"/>
              </w:rPr>
              <w:t>是，股票代码为XXXXXX/否</w:t>
            </w:r>
          </w:p>
        </w:tc>
      </w:tr>
      <w:bookmarkEnd w:id="7"/>
      <w:bookmarkEnd w:id="8"/>
      <w:bookmarkEnd w:id="9"/>
    </w:tbl>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highlight w:val="none"/>
          <w:lang w:eastAsia="zh-CN"/>
        </w:rPr>
      </w:pPr>
      <w:r>
        <w:rPr>
          <w:rFonts w:hint="eastAsia" w:ascii="仿宋" w:hAnsi="仿宋" w:eastAsia="仿宋"/>
          <w:sz w:val="32"/>
          <w:szCs w:val="30"/>
          <w:highlight w:val="none"/>
        </w:rPr>
        <w:t>报告期内，发行人不存在《上市公司重大资产重组管理办法》规定的重大资产重组情形。</w:t>
      </w:r>
      <w:r>
        <w:rPr>
          <w:rFonts w:hint="eastAsia"/>
          <w:sz w:val="32"/>
          <w:szCs w:val="30"/>
          <w:highlight w:val="none"/>
          <w:lang w:val="en-US" w:eastAsia="zh-CN"/>
        </w:rPr>
        <w:t>/</w:t>
      </w:r>
      <w:r>
        <w:rPr>
          <w:rFonts w:hint="eastAsia" w:ascii="仿宋" w:hAnsi="仿宋" w:eastAsia="仿宋"/>
          <w:sz w:val="32"/>
          <w:szCs w:val="30"/>
          <w:highlight w:val="none"/>
        </w:rPr>
        <w:t>报告期内，发行人重大资产重组情况如下：</w:t>
      </w:r>
      <w:r>
        <w:rPr>
          <w:rFonts w:hint="eastAsia"/>
          <w:sz w:val="32"/>
          <w:szCs w:val="30"/>
          <w:highlight w:val="none"/>
          <w:lang w:eastAsia="zh-CN"/>
        </w:rPr>
        <w:t>XX</w:t>
      </w:r>
      <w:r>
        <w:rPr>
          <w:rFonts w:hint="eastAsia" w:ascii="仿宋" w:hAnsi="仿宋" w:eastAsia="仿宋"/>
          <w:sz w:val="32"/>
          <w:szCs w:val="30"/>
          <w:highlight w:val="none"/>
        </w:rPr>
        <w:t>。</w:t>
      </w:r>
      <w:r>
        <w:rPr>
          <w:rFonts w:hint="eastAsia"/>
          <w:i/>
          <w:iCs/>
          <w:sz w:val="32"/>
          <w:szCs w:val="30"/>
          <w:highlight w:val="none"/>
          <w:lang w:eastAsia="zh-CN"/>
        </w:rPr>
        <w:t>（</w:t>
      </w:r>
      <w:r>
        <w:rPr>
          <w:rFonts w:hint="eastAsia" w:ascii="仿宋" w:hAnsi="仿宋" w:eastAsia="仿宋"/>
          <w:i/>
          <w:iCs/>
          <w:sz w:val="32"/>
          <w:szCs w:val="30"/>
          <w:highlight w:val="none"/>
        </w:rPr>
        <w:t>简要说明重组</w:t>
      </w:r>
      <w:r>
        <w:rPr>
          <w:rFonts w:hint="eastAsia"/>
          <w:i/>
          <w:iCs/>
          <w:sz w:val="32"/>
          <w:szCs w:val="30"/>
          <w:highlight w:val="none"/>
          <w:lang w:eastAsia="zh-CN"/>
        </w:rPr>
        <w:t>基本</w:t>
      </w:r>
      <w:r>
        <w:rPr>
          <w:rFonts w:hint="eastAsia" w:ascii="仿宋" w:hAnsi="仿宋" w:eastAsia="仿宋"/>
          <w:i/>
          <w:iCs/>
          <w:sz w:val="32"/>
          <w:szCs w:val="30"/>
          <w:highlight w:val="none"/>
        </w:rPr>
        <w:t>情况，包括重组方案、标的公司情况、业绩承诺实现情况</w:t>
      </w:r>
      <w:r>
        <w:rPr>
          <w:rFonts w:hint="eastAsia"/>
          <w:i/>
          <w:iCs/>
          <w:sz w:val="32"/>
          <w:szCs w:val="30"/>
          <w:highlight w:val="none"/>
          <w:lang w:eastAsia="zh-CN"/>
        </w:rPr>
        <w:t>等）</w:t>
      </w:r>
    </w:p>
    <w:p>
      <w:pPr>
        <w:pStyle w:val="4"/>
        <w:numPr>
          <w:ilvl w:val="0"/>
          <w:numId w:val="1"/>
        </w:numPr>
        <w:bidi w:val="0"/>
        <w:rPr>
          <w:rFonts w:hint="eastAsia"/>
          <w:lang w:eastAsia="zh-CN"/>
        </w:rPr>
      </w:pPr>
      <w:r>
        <w:rPr>
          <w:rFonts w:hint="eastAsia"/>
        </w:rPr>
        <w:t>股权结构</w:t>
      </w:r>
      <w:r>
        <w:rPr>
          <w:rFonts w:hint="eastAsia"/>
          <w:lang w:eastAsia="zh-CN"/>
        </w:rPr>
        <w:t>及相关主体信息</w:t>
      </w:r>
    </w:p>
    <w:p>
      <w:pPr>
        <w:autoSpaceDE w:val="0"/>
        <w:autoSpaceDN w:val="0"/>
        <w:adjustRightInd w:val="0"/>
        <w:spacing w:line="560" w:lineRule="exact"/>
        <w:ind w:firstLine="640" w:firstLineChars="200"/>
        <w:textAlignment w:val="auto"/>
        <w:rPr>
          <w:rFonts w:hint="eastAsia" w:ascii="仿宋" w:hAnsi="仿宋" w:eastAsia="仿宋" w:cs="Times New Roman"/>
          <w:bCs w:val="0"/>
          <w:color w:val="auto"/>
          <w:sz w:val="32"/>
          <w:szCs w:val="32"/>
          <w:highlight w:val="none"/>
          <w:lang w:val="zh-CN"/>
        </w:rPr>
      </w:pPr>
      <w:r>
        <w:rPr>
          <w:rFonts w:hint="eastAsia" w:cs="Times New Roman"/>
          <w:sz w:val="32"/>
          <w:szCs w:val="32"/>
          <w:highlight w:val="none"/>
          <w:lang w:val="zh-CN"/>
        </w:rPr>
        <w:t>截至募集说明书签署日，发行人</w:t>
      </w:r>
      <w:r>
        <w:rPr>
          <w:rFonts w:hint="eastAsia" w:ascii="仿宋" w:hAnsi="仿宋" w:eastAsia="仿宋" w:cs="Times New Roman"/>
          <w:sz w:val="32"/>
          <w:szCs w:val="32"/>
          <w:highlight w:val="none"/>
          <w:lang w:val="zh-CN"/>
        </w:rPr>
        <w:t>控股股东</w:t>
      </w:r>
      <w:r>
        <w:rPr>
          <w:rFonts w:hint="eastAsia" w:cs="Times New Roman"/>
          <w:sz w:val="32"/>
          <w:szCs w:val="32"/>
          <w:highlight w:val="none"/>
          <w:lang w:val="zh-CN"/>
        </w:rPr>
        <w:t>为XX</w:t>
      </w:r>
      <w:r>
        <w:rPr>
          <w:rFonts w:hint="eastAsia" w:cs="Times New Roman"/>
          <w:sz w:val="32"/>
          <w:szCs w:val="32"/>
          <w:highlight w:val="none"/>
          <w:lang w:val="en-US" w:eastAsia="zh-CN"/>
        </w:rPr>
        <w:t>，</w:t>
      </w:r>
      <w:r>
        <w:rPr>
          <w:rFonts w:hint="eastAsia" w:ascii="仿宋" w:hAnsi="仿宋" w:eastAsia="仿宋" w:cs="Times New Roman"/>
          <w:sz w:val="32"/>
          <w:szCs w:val="32"/>
          <w:highlight w:val="none"/>
          <w:lang w:val="zh-CN"/>
        </w:rPr>
        <w:t>持有发行人</w:t>
      </w:r>
      <w:r>
        <w:rPr>
          <w:rFonts w:hint="eastAsia" w:cs="Times New Roman"/>
          <w:sz w:val="32"/>
          <w:szCs w:val="32"/>
          <w:highlight w:val="none"/>
          <w:lang w:val="zh-CN"/>
        </w:rPr>
        <w:t>股份比例为XX</w:t>
      </w:r>
      <w:r>
        <w:rPr>
          <w:rFonts w:hint="eastAsia" w:cs="Times New Roman"/>
          <w:sz w:val="32"/>
          <w:szCs w:val="32"/>
          <w:highlight w:val="none"/>
          <w:lang w:val="en-US" w:eastAsia="zh-CN"/>
        </w:rPr>
        <w:t>,</w:t>
      </w:r>
      <w:r>
        <w:rPr>
          <w:rFonts w:hint="eastAsia" w:cs="Times New Roman"/>
          <w:sz w:val="32"/>
          <w:szCs w:val="32"/>
          <w:highlight w:val="none"/>
          <w:lang w:val="zh-CN"/>
        </w:rPr>
        <w:t>实际控制人为XX。</w:t>
      </w:r>
      <w:r>
        <w:rPr>
          <w:rFonts w:hint="eastAsia" w:ascii="仿宋" w:hAnsi="仿宋" w:eastAsia="仿宋" w:cs="Times New Roman"/>
          <w:i/>
          <w:iCs/>
          <w:sz w:val="32"/>
          <w:szCs w:val="32"/>
          <w:highlight w:val="none"/>
          <w:lang w:val="zh-CN"/>
        </w:rPr>
        <w:t>（如无实际控制人，应</w:t>
      </w:r>
      <w:r>
        <w:rPr>
          <w:rFonts w:hint="eastAsia" w:cs="Times New Roman"/>
          <w:i/>
          <w:iCs/>
          <w:sz w:val="32"/>
          <w:szCs w:val="32"/>
          <w:highlight w:val="none"/>
          <w:lang w:val="zh-CN"/>
        </w:rPr>
        <w:t>当</w:t>
      </w:r>
      <w:r>
        <w:rPr>
          <w:rFonts w:hint="eastAsia" w:ascii="仿宋" w:hAnsi="仿宋" w:eastAsia="仿宋" w:cs="Times New Roman"/>
          <w:i/>
          <w:iCs/>
          <w:sz w:val="32"/>
          <w:szCs w:val="32"/>
          <w:highlight w:val="none"/>
          <w:lang w:val="zh-CN"/>
        </w:rPr>
        <w:t>说明报告期内发行人董事会和管理层是否稳定，是否发生重大变动）</w:t>
      </w:r>
    </w:p>
    <w:p>
      <w:pPr>
        <w:autoSpaceDE w:val="0"/>
        <w:autoSpaceDN w:val="0"/>
        <w:adjustRightInd w:val="0"/>
        <w:spacing w:line="560" w:lineRule="exact"/>
        <w:ind w:firstLine="640" w:firstLineChars="200"/>
        <w:textAlignment w:val="auto"/>
        <w:rPr>
          <w:rFonts w:hint="eastAsia" w:cs="Times New Roman"/>
          <w:sz w:val="32"/>
          <w:szCs w:val="32"/>
          <w:highlight w:val="none"/>
          <w:lang w:val="zh-CN" w:eastAsia="zh-CN"/>
        </w:rPr>
      </w:pPr>
      <w:r>
        <w:rPr>
          <w:rFonts w:hint="eastAsia" w:cs="Times New Roman"/>
          <w:sz w:val="32"/>
          <w:szCs w:val="32"/>
          <w:highlight w:val="none"/>
          <w:lang w:val="zh-CN"/>
        </w:rPr>
        <w:t>报告期内，发行人</w:t>
      </w:r>
      <w:r>
        <w:rPr>
          <w:rFonts w:hint="eastAsia" w:ascii="仿宋" w:hAnsi="仿宋" w:eastAsia="仿宋" w:cs="Times New Roman"/>
          <w:sz w:val="32"/>
          <w:szCs w:val="32"/>
          <w:highlight w:val="none"/>
          <w:lang w:val="zh-CN"/>
        </w:rPr>
        <w:t>控股股东和实际控制人</w:t>
      </w:r>
      <w:r>
        <w:rPr>
          <w:rFonts w:hint="eastAsia" w:cs="Times New Roman"/>
          <w:sz w:val="32"/>
          <w:szCs w:val="32"/>
          <w:highlight w:val="none"/>
          <w:lang w:val="zh-CN"/>
        </w:rPr>
        <w:t>未发生变更。</w:t>
      </w:r>
      <w:r>
        <w:rPr>
          <w:rFonts w:hint="eastAsia" w:cs="Times New Roman"/>
          <w:sz w:val="32"/>
          <w:szCs w:val="32"/>
          <w:highlight w:val="none"/>
          <w:lang w:val="en-US" w:eastAsia="zh-CN"/>
        </w:rPr>
        <w:t>/</w:t>
      </w:r>
      <w:r>
        <w:rPr>
          <w:rFonts w:hint="eastAsia" w:cs="Times New Roman"/>
          <w:sz w:val="32"/>
          <w:szCs w:val="32"/>
          <w:highlight w:val="none"/>
          <w:lang w:val="zh-CN"/>
        </w:rPr>
        <w:t>报告期内，发行人</w:t>
      </w:r>
      <w:r>
        <w:rPr>
          <w:rFonts w:hint="eastAsia" w:ascii="仿宋" w:hAnsi="仿宋" w:eastAsia="仿宋" w:cs="Times New Roman"/>
          <w:sz w:val="32"/>
          <w:szCs w:val="32"/>
          <w:highlight w:val="none"/>
          <w:lang w:val="zh-CN"/>
        </w:rPr>
        <w:t>控股股东和实际控制人</w:t>
      </w:r>
      <w:r>
        <w:rPr>
          <w:rFonts w:hint="eastAsia" w:cs="Times New Roman"/>
          <w:sz w:val="32"/>
          <w:szCs w:val="32"/>
          <w:highlight w:val="none"/>
          <w:lang w:val="zh-CN"/>
        </w:rPr>
        <w:t>变动</w:t>
      </w:r>
      <w:r>
        <w:rPr>
          <w:rFonts w:hint="eastAsia" w:ascii="仿宋" w:hAnsi="仿宋" w:eastAsia="仿宋" w:cs="Times New Roman"/>
          <w:sz w:val="32"/>
          <w:szCs w:val="32"/>
          <w:highlight w:val="none"/>
          <w:lang w:val="zh-CN"/>
        </w:rPr>
        <w:t>情况</w:t>
      </w:r>
      <w:r>
        <w:rPr>
          <w:rFonts w:hint="eastAsia" w:cs="Times New Roman"/>
          <w:sz w:val="32"/>
          <w:szCs w:val="32"/>
          <w:highlight w:val="none"/>
          <w:lang w:val="zh-CN"/>
        </w:rPr>
        <w:t>如下：XX</w:t>
      </w:r>
      <w:r>
        <w:rPr>
          <w:rFonts w:hint="eastAsia" w:cs="Times New Roman"/>
          <w:sz w:val="32"/>
          <w:szCs w:val="32"/>
          <w:highlight w:val="none"/>
          <w:lang w:val="zh-CN" w:eastAsia="zh-CN"/>
        </w:rPr>
        <w:t>。</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cs="仿宋"/>
          <w:sz w:val="32"/>
          <w:szCs w:val="32"/>
          <w:highlight w:val="none"/>
          <w:lang w:val="zh-CN"/>
        </w:rPr>
      </w:pPr>
      <w:r>
        <w:rPr>
          <w:rFonts w:hint="eastAsia" w:ascii="仿宋" w:hAnsi="仿宋" w:eastAsia="仿宋" w:cs="Times New Roman"/>
          <w:sz w:val="32"/>
          <w:szCs w:val="32"/>
          <w:lang w:val="zh-CN" w:eastAsia="zh-CN"/>
        </w:rPr>
        <w:t>□</w:t>
      </w:r>
      <w:r>
        <w:rPr>
          <w:rFonts w:hint="eastAsia" w:cs="Times New Roman"/>
          <w:b w:val="0"/>
          <w:bCs w:val="0"/>
          <w:i/>
          <w:iCs/>
          <w:sz w:val="32"/>
          <w:szCs w:val="32"/>
          <w:lang w:val="zh-CN" w:eastAsia="zh-CN"/>
        </w:rPr>
        <w:t>（</w:t>
      </w:r>
      <w:r>
        <w:rPr>
          <w:rFonts w:hint="eastAsia" w:cs="仿宋"/>
          <w:b w:val="0"/>
          <w:bCs w:val="0"/>
          <w:i/>
          <w:iCs/>
          <w:sz w:val="32"/>
          <w:szCs w:val="32"/>
          <w:highlight w:val="none"/>
          <w:lang w:val="zh-CN"/>
        </w:rPr>
        <w:t>适用于</w:t>
      </w:r>
      <w:r>
        <w:rPr>
          <w:rFonts w:hint="eastAsia" w:cs="仿宋"/>
          <w:b w:val="0"/>
          <w:bCs w:val="0"/>
          <w:i/>
          <w:iCs/>
          <w:sz w:val="32"/>
          <w:szCs w:val="32"/>
          <w:highlight w:val="none"/>
          <w:lang w:val="en-US" w:eastAsia="zh-CN"/>
        </w:rPr>
        <w:t>控股股东和实际控制人持有公司股份不存在质押或者争议的情形）</w:t>
      </w:r>
      <w:r>
        <w:rPr>
          <w:rFonts w:hint="eastAsia" w:cs="仿宋"/>
          <w:sz w:val="32"/>
          <w:szCs w:val="32"/>
          <w:highlight w:val="none"/>
          <w:lang w:val="zh-CN"/>
        </w:rPr>
        <w:t>截至募集说明书签署日，发行人控股股东和实际控制人</w:t>
      </w:r>
      <w:r>
        <w:rPr>
          <w:rFonts w:hint="eastAsia" w:ascii="仿宋" w:hAnsi="仿宋" w:eastAsia="仿宋" w:cs="仿宋"/>
          <w:sz w:val="32"/>
          <w:szCs w:val="32"/>
          <w:highlight w:val="none"/>
          <w:lang w:val="zh-CN"/>
        </w:rPr>
        <w:t>持有的公司股份不存在质押或者争议情形</w:t>
      </w:r>
      <w:r>
        <w:rPr>
          <w:rFonts w:hint="eastAsia" w:cs="仿宋"/>
          <w:sz w:val="32"/>
          <w:szCs w:val="32"/>
          <w:highlight w:val="none"/>
          <w:lang w:val="zh-CN"/>
        </w:rPr>
        <w:t>。</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cs="仿宋"/>
          <w:sz w:val="32"/>
          <w:szCs w:val="32"/>
          <w:highlight w:val="none"/>
          <w:lang w:val="zh-CN"/>
        </w:rPr>
      </w:pP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cs="Times New Roman"/>
          <w:i/>
          <w:iCs/>
          <w:sz w:val="32"/>
          <w:szCs w:val="32"/>
          <w:highlight w:val="none"/>
          <w:lang w:val="zh-CN"/>
        </w:rPr>
      </w:pPr>
      <w:r>
        <w:rPr>
          <w:rFonts w:hint="eastAsia" w:ascii="仿宋" w:hAnsi="仿宋" w:eastAsia="仿宋" w:cs="Times New Roman"/>
          <w:sz w:val="32"/>
          <w:szCs w:val="32"/>
          <w:lang w:val="zh-CN" w:eastAsia="zh-CN"/>
        </w:rPr>
        <w:t>□</w:t>
      </w:r>
      <w:r>
        <w:rPr>
          <w:rFonts w:hint="eastAsia" w:cs="Times New Roman"/>
          <w:b w:val="0"/>
          <w:bCs w:val="0"/>
          <w:i/>
          <w:iCs/>
          <w:sz w:val="32"/>
          <w:szCs w:val="32"/>
          <w:lang w:val="zh-CN" w:eastAsia="zh-CN"/>
        </w:rPr>
        <w:t>（</w:t>
      </w:r>
      <w:r>
        <w:rPr>
          <w:rFonts w:hint="eastAsia" w:cs="仿宋"/>
          <w:b w:val="0"/>
          <w:bCs w:val="0"/>
          <w:i/>
          <w:iCs/>
          <w:sz w:val="32"/>
          <w:szCs w:val="32"/>
          <w:highlight w:val="none"/>
          <w:lang w:val="zh-CN"/>
        </w:rPr>
        <w:t>适用于</w:t>
      </w:r>
      <w:r>
        <w:rPr>
          <w:rFonts w:hint="eastAsia" w:cs="仿宋"/>
          <w:b w:val="0"/>
          <w:bCs w:val="0"/>
          <w:i/>
          <w:iCs/>
          <w:sz w:val="32"/>
          <w:szCs w:val="32"/>
          <w:highlight w:val="none"/>
          <w:lang w:val="en-US" w:eastAsia="zh-CN"/>
        </w:rPr>
        <w:t>控股股东和实际控制人持有公司股份存在质押或者争议的情形）</w:t>
      </w:r>
      <w:r>
        <w:rPr>
          <w:rFonts w:hint="eastAsia" w:cs="Times New Roman"/>
          <w:sz w:val="32"/>
          <w:szCs w:val="32"/>
          <w:highlight w:val="none"/>
          <w:lang w:val="zh-CN"/>
        </w:rPr>
        <w:t>XX持有的权利受限的股份占其持有公司股份总数的XX，占发行人总股本的XX，受限原因为XX。</w:t>
      </w:r>
      <w:r>
        <w:rPr>
          <w:rFonts w:hint="eastAsia" w:cs="Times New Roman"/>
          <w:i/>
          <w:iCs/>
          <w:sz w:val="32"/>
          <w:szCs w:val="32"/>
          <w:highlight w:val="none"/>
          <w:lang w:val="zh-CN"/>
        </w:rPr>
        <w:t>（说明控股股东和实际控制人所持股权是否存在质押等权利受限或者其他争议情形。若质押等权利受限比例超过其持有公司股份总数的30%，补充说明股票质押的目的、融资风险等）</w:t>
      </w:r>
    </w:p>
    <w:p>
      <w:pPr>
        <w:autoSpaceDE w:val="0"/>
        <w:autoSpaceDN w:val="0"/>
        <w:adjustRightInd w:val="0"/>
        <w:spacing w:line="560" w:lineRule="exact"/>
        <w:ind w:firstLine="640" w:firstLineChars="200"/>
        <w:textAlignment w:val="auto"/>
        <w:rPr>
          <w:rFonts w:hint="eastAsia" w:ascii="仿宋" w:hAnsi="仿宋" w:eastAsia="仿宋" w:cs="Times New Roman"/>
          <w:color w:val="auto"/>
          <w:sz w:val="32"/>
          <w:szCs w:val="32"/>
          <w:lang w:val="zh-CN"/>
        </w:rPr>
      </w:pPr>
      <w:r>
        <w:rPr>
          <w:rFonts w:hint="eastAsia" w:cs="Times New Roman"/>
          <w:bCs w:val="0"/>
          <w:color w:val="auto"/>
          <w:sz w:val="32"/>
          <w:szCs w:val="32"/>
          <w:lang w:val="zh-CN"/>
        </w:rPr>
        <w:t>发行人</w:t>
      </w:r>
      <w:r>
        <w:rPr>
          <w:rFonts w:hint="eastAsia" w:ascii="仿宋" w:hAnsi="仿宋" w:eastAsia="仿宋" w:cs="Times New Roman"/>
          <w:bCs w:val="0"/>
          <w:color w:val="auto"/>
          <w:sz w:val="32"/>
          <w:szCs w:val="32"/>
          <w:lang w:val="zh-CN"/>
        </w:rPr>
        <w:t>控股股东</w:t>
      </w:r>
      <w:r>
        <w:rPr>
          <w:rFonts w:hint="eastAsia" w:cs="Times New Roman"/>
          <w:bCs w:val="0"/>
          <w:color w:val="auto"/>
          <w:sz w:val="32"/>
          <w:szCs w:val="32"/>
          <w:lang w:val="zh-CN"/>
        </w:rPr>
        <w:t>、实际控制人、重要子公司、增信方（如有）具体如下：</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812"/>
        <w:gridCol w:w="3107"/>
        <w:gridCol w:w="31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 w:type="dxa"/>
            <w:vAlign w:val="center"/>
          </w:tcPr>
          <w:p>
            <w:pPr>
              <w:pStyle w:val="16"/>
              <w:keepNext w:val="0"/>
              <w:keepLines w:val="0"/>
              <w:widowControl/>
              <w:suppressLineNumbers w:val="0"/>
              <w:bidi w:val="0"/>
              <w:spacing w:before="0" w:beforeAutospacing="0" w:after="0" w:afterAutospacing="0"/>
              <w:ind w:left="0" w:right="0"/>
              <w:rPr>
                <w:rFonts w:hint="eastAsia"/>
                <w:color w:val="auto"/>
                <w:kern w:val="2"/>
                <w:szCs w:val="24"/>
                <w:lang w:val="zh-CN"/>
              </w:rPr>
            </w:pPr>
            <w:r>
              <w:rPr>
                <w:rFonts w:hint="eastAsia"/>
                <w:color w:val="auto"/>
                <w:kern w:val="2"/>
                <w:szCs w:val="24"/>
                <w:lang w:val="zh-CN"/>
              </w:rPr>
              <w:t>序号</w:t>
            </w:r>
          </w:p>
        </w:tc>
        <w:tc>
          <w:tcPr>
            <w:tcW w:w="1812" w:type="dxa"/>
            <w:vAlign w:val="center"/>
          </w:tcPr>
          <w:p>
            <w:pPr>
              <w:pStyle w:val="16"/>
              <w:keepNext w:val="0"/>
              <w:keepLines w:val="0"/>
              <w:widowControl/>
              <w:suppressLineNumbers w:val="0"/>
              <w:bidi w:val="0"/>
              <w:spacing w:before="0" w:beforeAutospacing="0" w:after="0" w:afterAutospacing="0"/>
              <w:ind w:left="0" w:right="0"/>
              <w:rPr>
                <w:rFonts w:hint="eastAsia"/>
                <w:color w:val="auto"/>
                <w:kern w:val="2"/>
                <w:szCs w:val="24"/>
                <w:lang w:val="zh-CN"/>
              </w:rPr>
            </w:pPr>
            <w:r>
              <w:rPr>
                <w:rFonts w:hint="eastAsia"/>
                <w:color w:val="auto"/>
                <w:kern w:val="2"/>
                <w:szCs w:val="24"/>
                <w:lang w:val="zh-CN"/>
              </w:rPr>
              <w:t>相关主体</w:t>
            </w:r>
          </w:p>
        </w:tc>
        <w:tc>
          <w:tcPr>
            <w:tcW w:w="3107" w:type="dxa"/>
            <w:vAlign w:val="center"/>
          </w:tcPr>
          <w:p>
            <w:pPr>
              <w:pStyle w:val="16"/>
              <w:keepNext w:val="0"/>
              <w:keepLines w:val="0"/>
              <w:widowControl/>
              <w:suppressLineNumbers w:val="0"/>
              <w:bidi w:val="0"/>
              <w:spacing w:before="0" w:beforeAutospacing="0" w:after="0" w:afterAutospacing="0"/>
              <w:ind w:left="0" w:right="0"/>
              <w:rPr>
                <w:rFonts w:hint="eastAsia"/>
                <w:color w:val="auto"/>
                <w:kern w:val="2"/>
                <w:szCs w:val="24"/>
                <w:lang w:val="zh-CN"/>
              </w:rPr>
            </w:pPr>
            <w:r>
              <w:rPr>
                <w:rFonts w:hint="eastAsia"/>
                <w:color w:val="auto"/>
                <w:kern w:val="2"/>
                <w:szCs w:val="24"/>
                <w:lang w:val="zh-CN"/>
              </w:rPr>
              <w:t>名称</w:t>
            </w:r>
          </w:p>
        </w:tc>
        <w:tc>
          <w:tcPr>
            <w:tcW w:w="3108" w:type="dxa"/>
            <w:vAlign w:val="center"/>
          </w:tcPr>
          <w:p>
            <w:pPr>
              <w:pStyle w:val="16"/>
              <w:keepNext w:val="0"/>
              <w:keepLines w:val="0"/>
              <w:widowControl/>
              <w:suppressLineNumbers w:val="0"/>
              <w:bidi w:val="0"/>
              <w:spacing w:before="0" w:beforeAutospacing="0" w:after="0" w:afterAutospacing="0"/>
              <w:ind w:left="0" w:right="0"/>
              <w:rPr>
                <w:rFonts w:hint="eastAsia"/>
                <w:color w:val="auto"/>
                <w:kern w:val="2"/>
                <w:szCs w:val="24"/>
                <w:lang w:val="zh-CN"/>
              </w:rPr>
            </w:pPr>
            <w:r>
              <w:rPr>
                <w:rFonts w:hint="eastAsia"/>
                <w:color w:val="auto"/>
                <w:kern w:val="2"/>
                <w:szCs w:val="24"/>
                <w:lang w:val="zh-CN"/>
              </w:rPr>
              <w:t>统一社会信用代码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en-US" w:eastAsia="zh-CN"/>
              </w:rPr>
            </w:pPr>
            <w:r>
              <w:rPr>
                <w:rFonts w:hint="eastAsia"/>
                <w:color w:val="auto"/>
                <w:kern w:val="2"/>
                <w:szCs w:val="24"/>
                <w:lang w:val="en-US" w:eastAsia="zh-CN"/>
              </w:rPr>
              <w:t>1</w:t>
            </w:r>
          </w:p>
        </w:tc>
        <w:tc>
          <w:tcPr>
            <w:tcW w:w="1812"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r>
              <w:rPr>
                <w:rFonts w:hint="eastAsia"/>
                <w:color w:val="auto"/>
                <w:kern w:val="2"/>
                <w:szCs w:val="24"/>
                <w:lang w:val="zh-CN"/>
              </w:rPr>
              <w:t>实际控制人</w:t>
            </w:r>
          </w:p>
        </w:tc>
        <w:tc>
          <w:tcPr>
            <w:tcW w:w="3107"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c>
          <w:tcPr>
            <w:tcW w:w="3108"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 w:type="dxa"/>
            <w:vAlign w:val="center"/>
          </w:tcPr>
          <w:p>
            <w:pPr>
              <w:pStyle w:val="17"/>
              <w:keepNext w:val="0"/>
              <w:keepLines w:val="0"/>
              <w:widowControl/>
              <w:suppressLineNumbers w:val="0"/>
              <w:bidi w:val="0"/>
              <w:spacing w:before="0" w:beforeAutospacing="0" w:after="0" w:afterAutospacing="0"/>
              <w:ind w:left="0" w:right="0"/>
              <w:jc w:val="center"/>
              <w:rPr>
                <w:rFonts w:hint="default"/>
                <w:color w:val="auto"/>
                <w:kern w:val="2"/>
                <w:szCs w:val="24"/>
                <w:lang w:val="en-US" w:eastAsia="zh-CN"/>
              </w:rPr>
            </w:pPr>
            <w:r>
              <w:rPr>
                <w:rFonts w:hint="eastAsia"/>
                <w:color w:val="auto"/>
                <w:kern w:val="2"/>
                <w:szCs w:val="24"/>
                <w:lang w:val="en-US" w:eastAsia="zh-CN"/>
              </w:rPr>
              <w:t>2</w:t>
            </w:r>
          </w:p>
        </w:tc>
        <w:tc>
          <w:tcPr>
            <w:tcW w:w="1812"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en-US" w:eastAsia="zh-CN"/>
              </w:rPr>
            </w:pPr>
            <w:r>
              <w:rPr>
                <w:rFonts w:hint="eastAsia"/>
                <w:color w:val="auto"/>
                <w:kern w:val="2"/>
                <w:szCs w:val="24"/>
                <w:lang w:val="zh-CN"/>
              </w:rPr>
              <w:t>直接控股股东</w:t>
            </w:r>
          </w:p>
        </w:tc>
        <w:tc>
          <w:tcPr>
            <w:tcW w:w="3107"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c>
          <w:tcPr>
            <w:tcW w:w="3108"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en-US" w:eastAsia="zh-CN"/>
              </w:rPr>
            </w:pPr>
            <w:r>
              <w:rPr>
                <w:rFonts w:hint="eastAsia"/>
                <w:color w:val="auto"/>
                <w:kern w:val="2"/>
                <w:szCs w:val="24"/>
                <w:lang w:val="en-US" w:eastAsia="zh-CN"/>
              </w:rPr>
              <w:t>3</w:t>
            </w:r>
          </w:p>
        </w:tc>
        <w:tc>
          <w:tcPr>
            <w:tcW w:w="1812"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en-US" w:eastAsia="zh-CN"/>
              </w:rPr>
            </w:pPr>
            <w:r>
              <w:rPr>
                <w:rFonts w:hint="eastAsia"/>
                <w:color w:val="auto"/>
                <w:kern w:val="2"/>
                <w:szCs w:val="24"/>
                <w:lang w:val="zh-CN"/>
              </w:rPr>
              <w:t>间接控股股东</w:t>
            </w:r>
            <w:r>
              <w:rPr>
                <w:rFonts w:hint="eastAsia"/>
                <w:color w:val="auto"/>
                <w:kern w:val="2"/>
                <w:szCs w:val="24"/>
                <w:lang w:val="en-US" w:eastAsia="zh-CN"/>
              </w:rPr>
              <w:t>1</w:t>
            </w:r>
          </w:p>
        </w:tc>
        <w:tc>
          <w:tcPr>
            <w:tcW w:w="3107"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c>
          <w:tcPr>
            <w:tcW w:w="3108"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en-US" w:eastAsia="zh-CN"/>
              </w:rPr>
            </w:pPr>
            <w:r>
              <w:rPr>
                <w:rFonts w:hint="eastAsia"/>
                <w:color w:val="auto"/>
                <w:kern w:val="2"/>
                <w:szCs w:val="24"/>
                <w:lang w:val="en-US" w:eastAsia="zh-CN"/>
              </w:rPr>
              <w:t>4</w:t>
            </w:r>
          </w:p>
        </w:tc>
        <w:tc>
          <w:tcPr>
            <w:tcW w:w="1812"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en-US" w:eastAsia="zh-CN"/>
              </w:rPr>
            </w:pPr>
            <w:r>
              <w:rPr>
                <w:rFonts w:hint="eastAsia"/>
                <w:color w:val="auto"/>
                <w:kern w:val="2"/>
                <w:szCs w:val="24"/>
                <w:lang w:val="zh-CN"/>
              </w:rPr>
              <w:t>间接控股股东</w:t>
            </w:r>
            <w:r>
              <w:rPr>
                <w:rFonts w:hint="eastAsia"/>
                <w:color w:val="auto"/>
                <w:kern w:val="2"/>
                <w:szCs w:val="24"/>
                <w:lang w:val="en-US" w:eastAsia="zh-CN"/>
              </w:rPr>
              <w:t>2</w:t>
            </w:r>
          </w:p>
        </w:tc>
        <w:tc>
          <w:tcPr>
            <w:tcW w:w="3107"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c>
          <w:tcPr>
            <w:tcW w:w="3108"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 w:type="dxa"/>
            <w:vAlign w:val="center"/>
          </w:tcPr>
          <w:p>
            <w:pPr>
              <w:pStyle w:val="17"/>
              <w:keepNext w:val="0"/>
              <w:keepLines w:val="0"/>
              <w:widowControl/>
              <w:suppressLineNumbers w:val="0"/>
              <w:bidi w:val="0"/>
              <w:spacing w:before="0" w:beforeAutospacing="0" w:after="0" w:afterAutospacing="0"/>
              <w:ind w:left="0" w:right="0"/>
              <w:jc w:val="center"/>
              <w:rPr>
                <w:rFonts w:hint="default"/>
                <w:color w:val="auto"/>
                <w:kern w:val="2"/>
                <w:szCs w:val="24"/>
                <w:lang w:val="en-US" w:eastAsia="zh-CN"/>
              </w:rPr>
            </w:pPr>
            <w:r>
              <w:rPr>
                <w:rFonts w:hint="eastAsia"/>
                <w:color w:val="auto"/>
                <w:kern w:val="2"/>
                <w:szCs w:val="24"/>
                <w:lang w:val="en-US" w:eastAsia="zh-CN"/>
              </w:rPr>
              <w:t>5</w:t>
            </w:r>
          </w:p>
        </w:tc>
        <w:tc>
          <w:tcPr>
            <w:tcW w:w="1812"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r>
              <w:rPr>
                <w:rFonts w:hint="eastAsia"/>
                <w:color w:val="auto"/>
                <w:kern w:val="2"/>
                <w:szCs w:val="24"/>
                <w:lang w:val="zh-CN"/>
              </w:rPr>
              <w:t>发行人</w:t>
            </w:r>
          </w:p>
        </w:tc>
        <w:tc>
          <w:tcPr>
            <w:tcW w:w="3107"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c>
          <w:tcPr>
            <w:tcW w:w="3108"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 w:type="dxa"/>
            <w:vAlign w:val="center"/>
          </w:tcPr>
          <w:p>
            <w:pPr>
              <w:pStyle w:val="17"/>
              <w:keepNext w:val="0"/>
              <w:keepLines w:val="0"/>
              <w:widowControl/>
              <w:suppressLineNumbers w:val="0"/>
              <w:bidi w:val="0"/>
              <w:spacing w:before="0" w:beforeAutospacing="0" w:after="0" w:afterAutospacing="0"/>
              <w:ind w:left="0" w:right="0"/>
              <w:jc w:val="center"/>
              <w:rPr>
                <w:rFonts w:hint="default"/>
                <w:color w:val="auto"/>
                <w:kern w:val="2"/>
                <w:szCs w:val="24"/>
                <w:lang w:val="en-US" w:eastAsia="zh-CN"/>
              </w:rPr>
            </w:pPr>
            <w:r>
              <w:rPr>
                <w:rFonts w:hint="eastAsia"/>
                <w:color w:val="auto"/>
                <w:kern w:val="2"/>
                <w:szCs w:val="24"/>
                <w:lang w:val="en-US" w:eastAsia="zh-CN"/>
              </w:rPr>
              <w:t>6</w:t>
            </w:r>
          </w:p>
        </w:tc>
        <w:tc>
          <w:tcPr>
            <w:tcW w:w="1812"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en-US" w:eastAsia="zh-CN"/>
              </w:rPr>
            </w:pPr>
            <w:r>
              <w:rPr>
                <w:rFonts w:hint="eastAsia"/>
                <w:color w:val="auto"/>
                <w:kern w:val="2"/>
                <w:szCs w:val="24"/>
                <w:lang w:val="zh-CN"/>
              </w:rPr>
              <w:t>重要子公司</w:t>
            </w:r>
            <w:r>
              <w:rPr>
                <w:rFonts w:hint="eastAsia"/>
                <w:color w:val="auto"/>
                <w:kern w:val="2"/>
                <w:szCs w:val="24"/>
                <w:lang w:val="en-US" w:eastAsia="zh-CN"/>
              </w:rPr>
              <w:t>1</w:t>
            </w:r>
          </w:p>
        </w:tc>
        <w:tc>
          <w:tcPr>
            <w:tcW w:w="3107"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c>
          <w:tcPr>
            <w:tcW w:w="3108"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 w:type="dxa"/>
            <w:vAlign w:val="center"/>
          </w:tcPr>
          <w:p>
            <w:pPr>
              <w:pStyle w:val="17"/>
              <w:keepNext w:val="0"/>
              <w:keepLines w:val="0"/>
              <w:widowControl/>
              <w:suppressLineNumbers w:val="0"/>
              <w:bidi w:val="0"/>
              <w:spacing w:before="0" w:beforeAutospacing="0" w:after="0" w:afterAutospacing="0"/>
              <w:ind w:left="0" w:right="0"/>
              <w:jc w:val="center"/>
              <w:rPr>
                <w:rFonts w:hint="default"/>
                <w:color w:val="auto"/>
                <w:kern w:val="2"/>
                <w:szCs w:val="24"/>
                <w:lang w:val="en-US" w:eastAsia="zh-CN"/>
              </w:rPr>
            </w:pPr>
            <w:r>
              <w:rPr>
                <w:rFonts w:hint="eastAsia"/>
                <w:color w:val="auto"/>
                <w:kern w:val="2"/>
                <w:szCs w:val="24"/>
                <w:lang w:val="en-US" w:eastAsia="zh-CN"/>
              </w:rPr>
              <w:t>7</w:t>
            </w:r>
          </w:p>
        </w:tc>
        <w:tc>
          <w:tcPr>
            <w:tcW w:w="1812"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en-US" w:eastAsia="zh-CN"/>
              </w:rPr>
            </w:pPr>
            <w:r>
              <w:rPr>
                <w:rFonts w:hint="eastAsia"/>
                <w:color w:val="auto"/>
                <w:kern w:val="2"/>
                <w:szCs w:val="24"/>
                <w:lang w:val="zh-CN"/>
              </w:rPr>
              <w:t>重要子公司</w:t>
            </w:r>
            <w:r>
              <w:rPr>
                <w:rFonts w:hint="eastAsia"/>
                <w:color w:val="auto"/>
                <w:kern w:val="2"/>
                <w:szCs w:val="24"/>
                <w:lang w:val="en-US" w:eastAsia="zh-CN"/>
              </w:rPr>
              <w:t>2</w:t>
            </w:r>
          </w:p>
        </w:tc>
        <w:tc>
          <w:tcPr>
            <w:tcW w:w="3107"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c>
          <w:tcPr>
            <w:tcW w:w="3108"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 w:type="dxa"/>
            <w:vAlign w:val="center"/>
          </w:tcPr>
          <w:p>
            <w:pPr>
              <w:pStyle w:val="17"/>
              <w:keepNext w:val="0"/>
              <w:keepLines w:val="0"/>
              <w:widowControl/>
              <w:suppressLineNumbers w:val="0"/>
              <w:bidi w:val="0"/>
              <w:spacing w:before="0" w:beforeAutospacing="0" w:after="0" w:afterAutospacing="0"/>
              <w:ind w:left="0" w:right="0"/>
              <w:jc w:val="center"/>
              <w:rPr>
                <w:rFonts w:hint="default"/>
                <w:color w:val="auto"/>
                <w:kern w:val="2"/>
                <w:szCs w:val="24"/>
                <w:lang w:val="en-US" w:eastAsia="zh-CN"/>
              </w:rPr>
            </w:pPr>
            <w:r>
              <w:rPr>
                <w:rFonts w:hint="eastAsia"/>
                <w:color w:val="auto"/>
                <w:kern w:val="2"/>
                <w:szCs w:val="24"/>
                <w:lang w:val="en-US" w:eastAsia="zh-CN"/>
              </w:rPr>
              <w:t>8</w:t>
            </w:r>
          </w:p>
        </w:tc>
        <w:tc>
          <w:tcPr>
            <w:tcW w:w="1812"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r>
              <w:rPr>
                <w:rFonts w:hint="eastAsia"/>
                <w:color w:val="auto"/>
                <w:kern w:val="2"/>
                <w:szCs w:val="24"/>
                <w:lang w:val="zh-CN"/>
              </w:rPr>
              <w:t>……</w:t>
            </w:r>
          </w:p>
        </w:tc>
        <w:tc>
          <w:tcPr>
            <w:tcW w:w="3107"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c>
          <w:tcPr>
            <w:tcW w:w="3108"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 w:type="dxa"/>
            <w:vAlign w:val="center"/>
          </w:tcPr>
          <w:p>
            <w:pPr>
              <w:pStyle w:val="17"/>
              <w:keepNext w:val="0"/>
              <w:keepLines w:val="0"/>
              <w:widowControl/>
              <w:suppressLineNumbers w:val="0"/>
              <w:bidi w:val="0"/>
              <w:spacing w:before="0" w:beforeAutospacing="0" w:after="0" w:afterAutospacing="0"/>
              <w:ind w:left="0" w:right="0"/>
              <w:jc w:val="center"/>
              <w:rPr>
                <w:rFonts w:hint="default"/>
                <w:color w:val="auto"/>
                <w:kern w:val="2"/>
                <w:szCs w:val="24"/>
                <w:lang w:val="en-US" w:eastAsia="zh-CN"/>
              </w:rPr>
            </w:pPr>
            <w:r>
              <w:rPr>
                <w:rFonts w:hint="eastAsia"/>
                <w:color w:val="auto"/>
                <w:kern w:val="2"/>
                <w:szCs w:val="24"/>
                <w:lang w:val="en-US" w:eastAsia="zh-CN"/>
              </w:rPr>
              <w:t>9</w:t>
            </w:r>
          </w:p>
        </w:tc>
        <w:tc>
          <w:tcPr>
            <w:tcW w:w="1812"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r>
              <w:rPr>
                <w:rFonts w:hint="eastAsia"/>
                <w:color w:val="auto"/>
                <w:kern w:val="2"/>
                <w:szCs w:val="24"/>
                <w:lang w:val="zh-CN"/>
              </w:rPr>
              <w:t>增信方</w:t>
            </w:r>
          </w:p>
        </w:tc>
        <w:tc>
          <w:tcPr>
            <w:tcW w:w="3107"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c>
          <w:tcPr>
            <w:tcW w:w="3108" w:type="dxa"/>
            <w:vAlign w:val="center"/>
          </w:tcPr>
          <w:p>
            <w:pPr>
              <w:pStyle w:val="17"/>
              <w:keepNext w:val="0"/>
              <w:keepLines w:val="0"/>
              <w:widowControl/>
              <w:suppressLineNumbers w:val="0"/>
              <w:bidi w:val="0"/>
              <w:spacing w:before="0" w:beforeAutospacing="0" w:after="0" w:afterAutospacing="0"/>
              <w:ind w:left="0" w:right="0"/>
              <w:jc w:val="center"/>
              <w:rPr>
                <w:rFonts w:hint="eastAsia"/>
                <w:color w:val="auto"/>
                <w:kern w:val="2"/>
                <w:szCs w:val="24"/>
                <w:lang w:val="zh-CN"/>
              </w:rPr>
            </w:pPr>
          </w:p>
        </w:tc>
      </w:tr>
    </w:tbl>
    <w:p>
      <w:pPr>
        <w:pStyle w:val="18"/>
        <w:keepNext w:val="0"/>
        <w:keepLines w:val="0"/>
        <w:pageBreakBefore w:val="0"/>
        <w:widowControl/>
        <w:kinsoku/>
        <w:wordWrap/>
        <w:overflowPunct/>
        <w:topLinePunct/>
        <w:autoSpaceDE/>
        <w:autoSpaceDN/>
        <w:bidi w:val="0"/>
        <w:adjustRightInd/>
        <w:snapToGrid/>
        <w:spacing w:line="240" w:lineRule="auto"/>
        <w:jc w:val="left"/>
        <w:textAlignment w:val="auto"/>
        <w:rPr>
          <w:rFonts w:hint="eastAsia"/>
          <w:color w:val="auto"/>
          <w:lang w:val="zh-CN"/>
        </w:rPr>
      </w:pPr>
      <w:r>
        <w:rPr>
          <w:rFonts w:hint="eastAsia"/>
          <w:color w:val="auto"/>
          <w:lang w:val="zh-CN"/>
        </w:rPr>
        <w:t>注：重要子公司（包括各级子公司）为最近一年经审计的总资产、净资产或营业收入任一项指标占合并报表相关指标比例超过30%的子公司。</w:t>
      </w:r>
    </w:p>
    <w:p>
      <w:pPr>
        <w:pStyle w:val="4"/>
        <w:numPr>
          <w:ilvl w:val="0"/>
          <w:numId w:val="1"/>
        </w:numPr>
        <w:bidi w:val="0"/>
      </w:pPr>
      <w:r>
        <w:rPr>
          <w:rFonts w:hint="eastAsia"/>
        </w:rPr>
        <w:t>主营业务</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报告期内，</w:t>
      </w:r>
      <w:r>
        <w:rPr>
          <w:rFonts w:hint="eastAsia" w:cs="Times New Roman"/>
          <w:i w:val="0"/>
          <w:iCs w:val="0"/>
          <w:sz w:val="32"/>
          <w:szCs w:val="32"/>
          <w:lang w:val="zh-CN"/>
        </w:rPr>
        <w:t>发行人主要从事</w:t>
      </w:r>
      <w:r>
        <w:rPr>
          <w:rFonts w:hint="eastAsia" w:cs="Times New Roman"/>
          <w:i w:val="0"/>
          <w:iCs w:val="0"/>
          <w:sz w:val="32"/>
          <w:szCs w:val="32"/>
          <w:lang w:val="en-US" w:eastAsia="zh-CN"/>
        </w:rPr>
        <w:t>XX业务</w:t>
      </w:r>
      <w:r>
        <w:rPr>
          <w:rFonts w:hint="eastAsia" w:cs="Times New Roman"/>
          <w:i/>
          <w:iCs/>
          <w:sz w:val="32"/>
          <w:szCs w:val="32"/>
          <w:lang w:val="en-US" w:eastAsia="zh-CN"/>
        </w:rPr>
        <w:t>（通俗易懂描述业务情况）</w:t>
      </w:r>
      <w:r>
        <w:rPr>
          <w:rFonts w:hint="eastAsia" w:cs="Times New Roman"/>
          <w:i w:val="0"/>
          <w:iCs w:val="0"/>
          <w:sz w:val="32"/>
          <w:szCs w:val="32"/>
          <w:lang w:val="en-US" w:eastAsia="zh-CN"/>
        </w:rPr>
        <w:t>，</w:t>
      </w:r>
      <w:r>
        <w:rPr>
          <w:rFonts w:hint="eastAsia" w:ascii="仿宋" w:hAnsi="仿宋" w:eastAsia="仿宋"/>
          <w:sz w:val="32"/>
          <w:szCs w:val="30"/>
        </w:rPr>
        <w:t>主营业务收入构成情况如下：</w:t>
      </w:r>
    </w:p>
    <w:p>
      <w:pPr>
        <w:pStyle w:val="18"/>
        <w:bidi w:val="0"/>
        <w:rPr>
          <w:rFonts w:hint="eastAsia"/>
        </w:rPr>
      </w:pPr>
      <w:r>
        <w:rPr>
          <w:rFonts w:hint="eastAsia"/>
        </w:rPr>
        <w:t>单位：亿元、%</w:t>
      </w:r>
    </w:p>
    <w:tbl>
      <w:tblPr>
        <w:tblStyle w:val="11"/>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1"/>
        <w:gridCol w:w="984"/>
        <w:gridCol w:w="984"/>
        <w:gridCol w:w="984"/>
        <w:gridCol w:w="985"/>
        <w:gridCol w:w="984"/>
        <w:gridCol w:w="984"/>
        <w:gridCol w:w="984"/>
        <w:gridCol w:w="9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141" w:type="dxa"/>
            <w:vMerge w:val="restart"/>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业务板块</w:t>
            </w:r>
          </w:p>
        </w:tc>
        <w:tc>
          <w:tcPr>
            <w:tcW w:w="1968"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w:t>
            </w:r>
            <w:r>
              <w:rPr>
                <w:rFonts w:hint="eastAsia"/>
                <w:szCs w:val="20"/>
                <w:lang w:val="en-US" w:eastAsia="zh-CN"/>
              </w:rPr>
              <w:t>XX</w:t>
            </w:r>
            <w:r>
              <w:rPr>
                <w:rFonts w:hint="default"/>
                <w:szCs w:val="20"/>
              </w:rPr>
              <w:t>-</w:t>
            </w:r>
            <w:r>
              <w:rPr>
                <w:rFonts w:hint="eastAsia"/>
                <w:szCs w:val="20"/>
                <w:lang w:val="en-US" w:eastAsia="zh-CN"/>
              </w:rPr>
              <w:t>XX</w:t>
            </w:r>
            <w:r>
              <w:rPr>
                <w:rFonts w:hint="eastAsia"/>
                <w:szCs w:val="20"/>
              </w:rPr>
              <w:t>月</w:t>
            </w:r>
          </w:p>
        </w:tc>
        <w:tc>
          <w:tcPr>
            <w:tcW w:w="1969"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c>
          <w:tcPr>
            <w:tcW w:w="1968"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c>
          <w:tcPr>
            <w:tcW w:w="1969"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141" w:type="dxa"/>
            <w:vMerge w:val="continue"/>
            <w:vAlign w:val="center"/>
          </w:tcPr>
          <w:p>
            <w:pPr>
              <w:pStyle w:val="16"/>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984"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984"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985"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984"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984"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984"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985"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4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4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4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4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8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41"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合计</w:t>
            </w:r>
          </w:p>
        </w:tc>
        <w:tc>
          <w:tcPr>
            <w:tcW w:w="984"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8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84"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8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r>
    </w:tbl>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报告期内，公司主营业务毛利润情况如下：</w:t>
      </w:r>
    </w:p>
    <w:p>
      <w:pPr>
        <w:pStyle w:val="18"/>
        <w:bidi w:val="0"/>
        <w:rPr>
          <w:rFonts w:hint="eastAsia"/>
        </w:rPr>
      </w:pPr>
      <w:r>
        <w:rPr>
          <w:rFonts w:hint="eastAsia"/>
        </w:rPr>
        <w:t>单位：亿元、%</w:t>
      </w:r>
    </w:p>
    <w:tbl>
      <w:tblPr>
        <w:tblStyle w:val="11"/>
        <w:tblW w:w="9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995"/>
        <w:gridCol w:w="995"/>
        <w:gridCol w:w="995"/>
        <w:gridCol w:w="995"/>
        <w:gridCol w:w="995"/>
        <w:gridCol w:w="995"/>
        <w:gridCol w:w="995"/>
        <w:gridCol w:w="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135" w:type="dxa"/>
            <w:vMerge w:val="restart"/>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业务板块</w:t>
            </w:r>
          </w:p>
        </w:tc>
        <w:tc>
          <w:tcPr>
            <w:tcW w:w="1990"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w:t>
            </w:r>
            <w:r>
              <w:rPr>
                <w:rFonts w:hint="eastAsia"/>
                <w:szCs w:val="20"/>
                <w:lang w:val="en-US" w:eastAsia="zh-CN"/>
              </w:rPr>
              <w:t>XX</w:t>
            </w:r>
            <w:r>
              <w:rPr>
                <w:rFonts w:hint="default"/>
                <w:szCs w:val="20"/>
              </w:rPr>
              <w:t>-</w:t>
            </w:r>
            <w:r>
              <w:rPr>
                <w:rFonts w:hint="eastAsia"/>
                <w:szCs w:val="20"/>
                <w:lang w:val="en-US" w:eastAsia="zh-CN"/>
              </w:rPr>
              <w:t>XX</w:t>
            </w:r>
            <w:r>
              <w:rPr>
                <w:rFonts w:hint="eastAsia"/>
                <w:szCs w:val="20"/>
              </w:rPr>
              <w:t>月</w:t>
            </w:r>
          </w:p>
        </w:tc>
        <w:tc>
          <w:tcPr>
            <w:tcW w:w="1990"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c>
          <w:tcPr>
            <w:tcW w:w="1990"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c>
          <w:tcPr>
            <w:tcW w:w="1990"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135" w:type="dxa"/>
            <w:vMerge w:val="continue"/>
            <w:vAlign w:val="center"/>
          </w:tcPr>
          <w:p>
            <w:pPr>
              <w:pStyle w:val="16"/>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995"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995"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995"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995"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995"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995"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995"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3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3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3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3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3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合计</w:t>
            </w:r>
          </w:p>
        </w:tc>
        <w:tc>
          <w:tcPr>
            <w:tcW w:w="99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9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r>
    </w:tbl>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报告期内，公司主营业务毛利率情况如下：</w:t>
      </w:r>
    </w:p>
    <w:p>
      <w:pPr>
        <w:pStyle w:val="18"/>
        <w:bidi w:val="0"/>
        <w:rPr>
          <w:rFonts w:hint="eastAsia"/>
        </w:rPr>
      </w:pPr>
      <w:r>
        <w:rPr>
          <w:rFonts w:hint="eastAsia"/>
        </w:rPr>
        <w:t>单位：%</w:t>
      </w:r>
    </w:p>
    <w:tbl>
      <w:tblPr>
        <w:tblStyle w:val="11"/>
        <w:tblW w:w="90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87"/>
        <w:gridCol w:w="1815"/>
        <w:gridCol w:w="1816"/>
        <w:gridCol w:w="1816"/>
        <w:gridCol w:w="1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87"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业务板块</w:t>
            </w:r>
          </w:p>
        </w:tc>
        <w:tc>
          <w:tcPr>
            <w:tcW w:w="1815"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w:t>
            </w:r>
            <w:r>
              <w:rPr>
                <w:rFonts w:hint="eastAsia"/>
                <w:szCs w:val="20"/>
                <w:lang w:val="en-US" w:eastAsia="zh-CN"/>
              </w:rPr>
              <w:t>XX</w:t>
            </w:r>
            <w:r>
              <w:rPr>
                <w:rFonts w:hint="default"/>
                <w:szCs w:val="20"/>
              </w:rPr>
              <w:t>-</w:t>
            </w:r>
            <w:r>
              <w:rPr>
                <w:rFonts w:hint="eastAsia"/>
                <w:szCs w:val="20"/>
                <w:lang w:val="en-US" w:eastAsia="zh-CN"/>
              </w:rPr>
              <w:t>XX</w:t>
            </w:r>
            <w:r>
              <w:rPr>
                <w:rFonts w:hint="eastAsia"/>
                <w:szCs w:val="20"/>
              </w:rPr>
              <w:t>月</w:t>
            </w:r>
          </w:p>
        </w:tc>
        <w:tc>
          <w:tcPr>
            <w:tcW w:w="1816"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c>
          <w:tcPr>
            <w:tcW w:w="1816"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c>
          <w:tcPr>
            <w:tcW w:w="1816"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87"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5"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87"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5"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87"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5"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87"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5"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87" w:type="dxa"/>
            <w:shd w:val="clear" w:color="auto" w:fill="auto"/>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综合毛利率</w:t>
            </w:r>
          </w:p>
        </w:tc>
        <w:tc>
          <w:tcPr>
            <w:tcW w:w="1815" w:type="dxa"/>
            <w:shd w:val="clear" w:color="auto" w:fill="auto"/>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1816" w:type="dxa"/>
            <w:shd w:val="clear" w:color="auto" w:fill="auto"/>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r>
    </w:tbl>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default" w:ascii="仿宋" w:hAnsi="仿宋" w:eastAsia="仿宋"/>
          <w:i/>
          <w:iCs/>
          <w:sz w:val="32"/>
          <w:szCs w:val="30"/>
          <w:lang w:val="en-US" w:eastAsia="zh-CN"/>
        </w:rPr>
      </w:pPr>
      <w:r>
        <w:rPr>
          <w:rFonts w:hint="eastAsia"/>
          <w:i/>
          <w:iCs/>
          <w:sz w:val="32"/>
          <w:szCs w:val="30"/>
          <w:lang w:val="en-US" w:eastAsia="zh-CN"/>
        </w:rPr>
        <w:t>（1.</w:t>
      </w:r>
      <w:r>
        <w:rPr>
          <w:rFonts w:hint="default"/>
          <w:i/>
          <w:iCs/>
          <w:sz w:val="32"/>
          <w:szCs w:val="30"/>
          <w:lang w:eastAsia="zh-CN"/>
        </w:rPr>
        <w:t>就业务板块构成发生重大变化</w:t>
      </w:r>
      <w:r>
        <w:rPr>
          <w:rFonts w:hint="eastAsia"/>
          <w:i/>
          <w:iCs/>
          <w:sz w:val="32"/>
          <w:szCs w:val="30"/>
          <w:lang w:eastAsia="zh-CN"/>
        </w:rPr>
        <w:t>、</w:t>
      </w:r>
      <w:r>
        <w:rPr>
          <w:rFonts w:hint="eastAsia" w:ascii="仿宋" w:hAnsi="仿宋" w:eastAsia="仿宋"/>
          <w:i/>
          <w:iCs/>
          <w:sz w:val="32"/>
          <w:szCs w:val="30"/>
          <w:lang w:val="en-US" w:eastAsia="zh-CN"/>
        </w:rPr>
        <w:t>特殊或者不常见的业务</w:t>
      </w:r>
      <w:r>
        <w:rPr>
          <w:rFonts w:hint="default"/>
          <w:i/>
          <w:iCs/>
          <w:sz w:val="32"/>
          <w:szCs w:val="30"/>
          <w:lang w:eastAsia="zh-CN"/>
        </w:rPr>
        <w:t>板块</w:t>
      </w:r>
      <w:r>
        <w:rPr>
          <w:rFonts w:hint="eastAsia"/>
          <w:i/>
          <w:iCs/>
          <w:sz w:val="32"/>
          <w:szCs w:val="30"/>
          <w:lang w:eastAsia="zh-CN"/>
        </w:rPr>
        <w:t>，</w:t>
      </w:r>
      <w:r>
        <w:rPr>
          <w:rFonts w:hint="default"/>
          <w:i/>
          <w:iCs/>
          <w:sz w:val="32"/>
          <w:szCs w:val="30"/>
          <w:lang w:eastAsia="zh-CN"/>
        </w:rPr>
        <w:t>以及主营业务收入或者毛利润变动幅度较大的板块运营情况</w:t>
      </w:r>
      <w:r>
        <w:rPr>
          <w:rFonts w:hint="eastAsia" w:ascii="仿宋" w:hAnsi="仿宋" w:eastAsia="仿宋"/>
          <w:i/>
          <w:iCs/>
          <w:sz w:val="32"/>
          <w:szCs w:val="30"/>
          <w:lang w:val="en-US" w:eastAsia="zh-CN"/>
        </w:rPr>
        <w:t>加以解释，语言应当精简、概括、突出重点，避免直接复制募集说明书，无特殊情况每个业务板块不超过200字。其他业务</w:t>
      </w:r>
      <w:r>
        <w:rPr>
          <w:rFonts w:hint="default"/>
          <w:i/>
          <w:iCs/>
          <w:sz w:val="32"/>
          <w:szCs w:val="30"/>
          <w:lang w:eastAsia="zh-CN"/>
        </w:rPr>
        <w:t>板块不再赘述</w:t>
      </w:r>
      <w:r>
        <w:rPr>
          <w:rFonts w:hint="eastAsia" w:ascii="仿宋" w:hAnsi="仿宋" w:eastAsia="仿宋"/>
          <w:i/>
          <w:iCs/>
          <w:sz w:val="32"/>
          <w:szCs w:val="30"/>
          <w:lang w:val="en-US" w:eastAsia="zh-CN"/>
        </w:rPr>
        <w:t>。</w:t>
      </w:r>
    </w:p>
    <w:p>
      <w:pPr>
        <w:tabs>
          <w:tab w:val="left" w:pos="756"/>
        </w:tabs>
        <w:spacing w:line="560" w:lineRule="exact"/>
        <w:ind w:firstLine="640"/>
        <w:textAlignment w:val="baseline"/>
        <w:rPr>
          <w:rFonts w:hint="default" w:eastAsia="仿宋"/>
          <w:i/>
          <w:iCs/>
          <w:sz w:val="32"/>
          <w:szCs w:val="30"/>
          <w:lang w:val="en-US" w:eastAsia="zh-CN"/>
        </w:rPr>
      </w:pPr>
      <w:r>
        <w:rPr>
          <w:rFonts w:hint="eastAsia"/>
          <w:i/>
          <w:iCs/>
          <w:sz w:val="32"/>
          <w:szCs w:val="30"/>
          <w:lang w:val="en-US" w:eastAsia="zh-CN"/>
        </w:rPr>
        <w:t>2.</w:t>
      </w:r>
      <w:r>
        <w:rPr>
          <w:rFonts w:hint="eastAsia" w:ascii="仿宋" w:hAnsi="仿宋" w:eastAsia="仿宋"/>
          <w:i/>
          <w:iCs/>
          <w:sz w:val="32"/>
          <w:szCs w:val="30"/>
        </w:rPr>
        <w:t>融资租赁企业</w:t>
      </w:r>
      <w:r>
        <w:rPr>
          <w:rFonts w:hint="eastAsia"/>
          <w:i/>
          <w:iCs/>
          <w:sz w:val="32"/>
          <w:szCs w:val="30"/>
          <w:lang w:eastAsia="zh-CN"/>
        </w:rPr>
        <w:t>、</w:t>
      </w:r>
      <w:r>
        <w:rPr>
          <w:rFonts w:hint="eastAsia" w:ascii="仿宋" w:hAnsi="仿宋" w:eastAsia="仿宋"/>
          <w:i/>
          <w:iCs/>
          <w:sz w:val="32"/>
          <w:szCs w:val="30"/>
        </w:rPr>
        <w:t>融资租赁业务的</w:t>
      </w:r>
      <w:r>
        <w:rPr>
          <w:rFonts w:hint="eastAsia"/>
          <w:i/>
          <w:iCs/>
          <w:sz w:val="32"/>
          <w:szCs w:val="30"/>
          <w:lang w:eastAsia="zh-CN"/>
        </w:rPr>
        <w:t>年均</w:t>
      </w:r>
      <w:r>
        <w:rPr>
          <w:rFonts w:hint="eastAsia"/>
          <w:i/>
          <w:iCs/>
          <w:sz w:val="32"/>
          <w:szCs w:val="30"/>
          <w:lang w:val="en-US" w:eastAsia="zh-CN"/>
        </w:rPr>
        <w:t>收入或者毛利润贡献超20%的</w:t>
      </w:r>
      <w:r>
        <w:rPr>
          <w:rFonts w:hint="eastAsia" w:ascii="仿宋" w:hAnsi="仿宋" w:eastAsia="仿宋"/>
          <w:i/>
          <w:iCs/>
          <w:sz w:val="32"/>
          <w:szCs w:val="30"/>
        </w:rPr>
        <w:t>，补充租赁业务的</w:t>
      </w:r>
      <w:r>
        <w:rPr>
          <w:rFonts w:hint="eastAsia"/>
          <w:i/>
          <w:iCs/>
          <w:sz w:val="32"/>
          <w:szCs w:val="30"/>
          <w:lang w:eastAsia="zh-CN"/>
        </w:rPr>
        <w:t>主要</w:t>
      </w:r>
      <w:r>
        <w:rPr>
          <w:rFonts w:hint="eastAsia" w:ascii="仿宋" w:hAnsi="仿宋" w:eastAsia="仿宋"/>
          <w:i/>
          <w:iCs/>
          <w:sz w:val="32"/>
          <w:szCs w:val="30"/>
        </w:rPr>
        <w:t>客户情况</w:t>
      </w:r>
      <w:r>
        <w:rPr>
          <w:rFonts w:hint="eastAsia"/>
          <w:i/>
          <w:iCs/>
          <w:sz w:val="32"/>
          <w:szCs w:val="30"/>
          <w:lang w:eastAsia="zh-CN"/>
        </w:rPr>
        <w:t>。（</w:t>
      </w:r>
      <w:r>
        <w:rPr>
          <w:rFonts w:hint="eastAsia"/>
          <w:i/>
          <w:iCs/>
          <w:sz w:val="32"/>
          <w:szCs w:val="30"/>
          <w:lang w:val="en-US" w:eastAsia="zh-CN"/>
        </w:rPr>
        <w:t>1）收入主要来源于集团内客户的，说明</w:t>
      </w:r>
      <w:r>
        <w:rPr>
          <w:rFonts w:hint="eastAsia" w:ascii="仿宋" w:hAnsi="仿宋" w:eastAsia="仿宋"/>
          <w:i/>
          <w:iCs/>
          <w:sz w:val="32"/>
          <w:szCs w:val="30"/>
        </w:rPr>
        <w:t>来自</w:t>
      </w:r>
      <w:r>
        <w:rPr>
          <w:rFonts w:hint="eastAsia" w:ascii="仿宋" w:hAnsi="仿宋" w:eastAsia="仿宋"/>
          <w:i/>
          <w:iCs/>
          <w:sz w:val="32"/>
          <w:szCs w:val="30"/>
          <w:lang w:eastAsia="zh-CN"/>
        </w:rPr>
        <w:t>集团内的收入占比及主要客户情况，</w:t>
      </w:r>
      <w:r>
        <w:rPr>
          <w:rFonts w:hint="eastAsia"/>
          <w:i/>
          <w:iCs/>
          <w:sz w:val="32"/>
          <w:szCs w:val="30"/>
          <w:lang w:val="en-US" w:eastAsia="zh-CN"/>
        </w:rPr>
        <w:t>是否满足《融资租赁公司监督管理暂行办法》的要求；（2）收入主要来源于市政建设企业的，说明</w:t>
      </w:r>
      <w:r>
        <w:rPr>
          <w:rFonts w:hint="eastAsia" w:ascii="仿宋" w:hAnsi="仿宋" w:eastAsia="仿宋"/>
          <w:i/>
          <w:iCs/>
          <w:sz w:val="32"/>
          <w:szCs w:val="30"/>
        </w:rPr>
        <w:t>市政建设企业的</w:t>
      </w:r>
      <w:r>
        <w:rPr>
          <w:rFonts w:hint="eastAsia" w:ascii="仿宋" w:hAnsi="仿宋" w:eastAsia="仿宋"/>
          <w:i/>
          <w:iCs/>
          <w:sz w:val="32"/>
          <w:szCs w:val="30"/>
          <w:lang w:eastAsia="zh-CN"/>
        </w:rPr>
        <w:t>收入</w:t>
      </w:r>
      <w:r>
        <w:rPr>
          <w:rFonts w:hint="eastAsia" w:ascii="仿宋" w:hAnsi="仿宋" w:eastAsia="仿宋"/>
          <w:i/>
          <w:iCs/>
          <w:sz w:val="32"/>
          <w:szCs w:val="30"/>
        </w:rPr>
        <w:t>占比</w:t>
      </w:r>
      <w:r>
        <w:rPr>
          <w:rFonts w:hint="eastAsia"/>
          <w:i/>
          <w:iCs/>
          <w:sz w:val="32"/>
          <w:szCs w:val="30"/>
          <w:lang w:eastAsia="zh-CN"/>
        </w:rPr>
        <w:t>，</w:t>
      </w:r>
      <w:r>
        <w:rPr>
          <w:rFonts w:hint="eastAsia" w:ascii="仿宋" w:hAnsi="仿宋" w:eastAsia="仿宋"/>
          <w:i/>
          <w:iCs/>
          <w:sz w:val="32"/>
          <w:szCs w:val="30"/>
        </w:rPr>
        <w:t>前十大对手方</w:t>
      </w:r>
      <w:r>
        <w:rPr>
          <w:rFonts w:hint="eastAsia"/>
          <w:i/>
          <w:iCs/>
          <w:sz w:val="32"/>
          <w:szCs w:val="30"/>
          <w:lang w:val="en-US" w:eastAsia="zh-CN"/>
        </w:rPr>
        <w:t>及其</w:t>
      </w:r>
      <w:r>
        <w:rPr>
          <w:rFonts w:hint="eastAsia"/>
          <w:i/>
          <w:iCs/>
          <w:lang w:val="en-US" w:eastAsia="zh-CN"/>
        </w:rPr>
        <w:t>所在区域、</w:t>
      </w:r>
      <w:r>
        <w:rPr>
          <w:rFonts w:hint="eastAsia" w:ascii="仿宋" w:hAnsi="仿宋" w:eastAsia="仿宋"/>
          <w:i/>
          <w:iCs/>
          <w:sz w:val="32"/>
          <w:szCs w:val="30"/>
        </w:rPr>
        <w:t>租赁标的物</w:t>
      </w:r>
      <w:r>
        <w:rPr>
          <w:rFonts w:hint="eastAsia"/>
          <w:i/>
          <w:iCs/>
          <w:sz w:val="32"/>
          <w:szCs w:val="30"/>
          <w:lang w:eastAsia="zh-CN"/>
        </w:rPr>
        <w:t>；（</w:t>
      </w:r>
      <w:r>
        <w:rPr>
          <w:rFonts w:hint="eastAsia"/>
          <w:i/>
          <w:iCs/>
          <w:sz w:val="32"/>
          <w:szCs w:val="30"/>
          <w:lang w:val="en-US" w:eastAsia="zh-CN"/>
        </w:rPr>
        <w:t>3）收入市场化程度较高的，结合客户情况等作结论性说明。</w:t>
      </w:r>
    </w:p>
    <w:p>
      <w:pPr>
        <w:tabs>
          <w:tab w:val="left" w:pos="756"/>
        </w:tabs>
        <w:spacing w:line="560" w:lineRule="exact"/>
        <w:ind w:firstLine="640"/>
        <w:textAlignment w:val="baseline"/>
        <w:rPr>
          <w:rFonts w:hint="eastAsia"/>
          <w:i/>
          <w:iCs/>
          <w:szCs w:val="30"/>
          <w:lang w:val="en-US" w:eastAsia="zh-CN"/>
        </w:rPr>
      </w:pPr>
      <w:r>
        <w:rPr>
          <w:rFonts w:hint="eastAsia"/>
          <w:i/>
          <w:iCs/>
          <w:sz w:val="32"/>
          <w:szCs w:val="30"/>
          <w:lang w:val="en-US" w:eastAsia="zh-CN"/>
        </w:rPr>
        <w:t>3</w:t>
      </w:r>
      <w:r>
        <w:rPr>
          <w:rFonts w:hint="default"/>
          <w:i/>
          <w:iCs/>
          <w:sz w:val="32"/>
          <w:szCs w:val="30"/>
          <w:lang w:eastAsia="zh-CN"/>
        </w:rPr>
        <w:t>.</w:t>
      </w:r>
      <w:r>
        <w:rPr>
          <w:rFonts w:hint="eastAsia" w:ascii="仿宋" w:hAnsi="仿宋" w:eastAsia="仿宋"/>
          <w:i/>
          <w:iCs/>
          <w:sz w:val="32"/>
          <w:szCs w:val="30"/>
          <w:lang w:eastAsia="zh-CN"/>
        </w:rPr>
        <w:t>证券公司</w:t>
      </w:r>
      <w:r>
        <w:rPr>
          <w:rFonts w:hint="eastAsia"/>
          <w:i/>
          <w:iCs/>
          <w:sz w:val="32"/>
          <w:szCs w:val="30"/>
          <w:lang w:val="en-US" w:eastAsia="zh-CN"/>
        </w:rPr>
        <w:t>无</w:t>
      </w:r>
      <w:r>
        <w:rPr>
          <w:rFonts w:hint="eastAsia" w:ascii="仿宋" w:hAnsi="仿宋" w:eastAsia="仿宋"/>
          <w:i/>
          <w:iCs/>
          <w:sz w:val="32"/>
          <w:szCs w:val="30"/>
          <w:lang w:eastAsia="zh-CN"/>
        </w:rPr>
        <w:t>需提供毛利润和毛利率数据</w:t>
      </w:r>
      <w:r>
        <w:rPr>
          <w:rFonts w:hint="eastAsia"/>
          <w:i/>
          <w:iCs/>
          <w:sz w:val="32"/>
          <w:szCs w:val="30"/>
          <w:lang w:val="en-US" w:eastAsia="zh-CN"/>
        </w:rPr>
        <w:t>）</w:t>
      </w:r>
    </w:p>
    <w:p>
      <w:pPr>
        <w:pStyle w:val="3"/>
        <w:bidi w:val="0"/>
        <w:rPr>
          <w:rFonts w:hint="eastAsia"/>
          <w:i/>
          <w:iCs/>
          <w:lang w:val="zh-CN"/>
        </w:rPr>
      </w:pPr>
      <w:r>
        <w:rPr>
          <w:rFonts w:hint="eastAsia"/>
          <w:lang w:val="zh-CN"/>
        </w:rPr>
        <w:t>三、发行人主要财务状况</w:t>
      </w:r>
    </w:p>
    <w:p>
      <w:pPr>
        <w:pStyle w:val="4"/>
        <w:numPr>
          <w:ilvl w:val="0"/>
          <w:numId w:val="2"/>
        </w:numPr>
        <w:bidi w:val="0"/>
        <w:rPr>
          <w:rFonts w:hint="eastAsia"/>
          <w:lang w:val="en-US" w:eastAsia="zh-CN"/>
        </w:rPr>
      </w:pPr>
      <w:r>
        <w:rPr>
          <w:rFonts w:hint="eastAsia"/>
          <w:lang w:val="en-US" w:eastAsia="zh-CN"/>
        </w:rPr>
        <w:t>主要财务数据及财务指标表</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693"/>
        <w:gridCol w:w="1803"/>
        <w:gridCol w:w="1187"/>
        <w:gridCol w:w="1187"/>
        <w:gridCol w:w="11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2038" w:type="pct"/>
            <w:vAlign w:val="center"/>
          </w:tcPr>
          <w:p>
            <w:pPr>
              <w:pStyle w:val="16"/>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财务指标</w:t>
            </w:r>
          </w:p>
        </w:tc>
        <w:tc>
          <w:tcPr>
            <w:tcW w:w="995" w:type="pct"/>
            <w:vAlign w:val="center"/>
          </w:tcPr>
          <w:p>
            <w:pPr>
              <w:pStyle w:val="16"/>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lang w:val="en-US" w:eastAsia="zh-CN"/>
              </w:rPr>
              <w:t>XX</w:t>
            </w:r>
            <w:r>
              <w:rPr>
                <w:rFonts w:hint="eastAsia"/>
                <w:kern w:val="2"/>
                <w:szCs w:val="24"/>
              </w:rPr>
              <w:t>年</w:t>
            </w:r>
            <w:r>
              <w:rPr>
                <w:rFonts w:hint="eastAsia"/>
                <w:kern w:val="2"/>
                <w:szCs w:val="24"/>
                <w:lang w:val="en-US" w:eastAsia="zh-CN"/>
              </w:rPr>
              <w:t>XX</w:t>
            </w:r>
            <w:r>
              <w:rPr>
                <w:rFonts w:hint="eastAsia"/>
                <w:kern w:val="2"/>
                <w:szCs w:val="24"/>
              </w:rPr>
              <w:t>-</w:t>
            </w:r>
            <w:r>
              <w:rPr>
                <w:rFonts w:hint="eastAsia"/>
                <w:kern w:val="2"/>
                <w:szCs w:val="24"/>
                <w:lang w:val="en-US" w:eastAsia="zh-CN"/>
              </w:rPr>
              <w:t>XX</w:t>
            </w:r>
            <w:r>
              <w:rPr>
                <w:rFonts w:hint="eastAsia"/>
                <w:kern w:val="2"/>
                <w:szCs w:val="24"/>
              </w:rPr>
              <w:t>月/末</w:t>
            </w:r>
          </w:p>
        </w:tc>
        <w:tc>
          <w:tcPr>
            <w:tcW w:w="655" w:type="pct"/>
            <w:vAlign w:val="center"/>
          </w:tcPr>
          <w:p>
            <w:pPr>
              <w:pStyle w:val="16"/>
              <w:keepNext w:val="0"/>
              <w:keepLines w:val="0"/>
              <w:widowControl/>
              <w:suppressLineNumbers w:val="0"/>
              <w:bidi w:val="0"/>
              <w:spacing w:before="0" w:beforeAutospacing="0" w:after="0" w:afterAutospacing="0"/>
              <w:ind w:left="0" w:right="0"/>
              <w:rPr>
                <w:rFonts w:hint="eastAsia"/>
                <w:kern w:val="2"/>
                <w:szCs w:val="24"/>
                <w:lang w:val="en-US" w:eastAsia="zh-CN"/>
              </w:rPr>
            </w:pPr>
            <w:r>
              <w:rPr>
                <w:rFonts w:hint="eastAsia"/>
                <w:kern w:val="2"/>
                <w:szCs w:val="24"/>
                <w:lang w:val="en-US" w:eastAsia="zh-CN"/>
              </w:rPr>
              <w:t>XX</w:t>
            </w:r>
            <w:r>
              <w:rPr>
                <w:rFonts w:hint="eastAsia"/>
                <w:kern w:val="2"/>
                <w:szCs w:val="24"/>
              </w:rPr>
              <w:t>年度/末</w:t>
            </w:r>
          </w:p>
        </w:tc>
        <w:tc>
          <w:tcPr>
            <w:tcW w:w="655" w:type="pct"/>
            <w:vAlign w:val="center"/>
          </w:tcPr>
          <w:p>
            <w:pPr>
              <w:pStyle w:val="16"/>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lang w:val="en-US" w:eastAsia="zh-CN"/>
              </w:rPr>
              <w:t>XX</w:t>
            </w:r>
            <w:r>
              <w:rPr>
                <w:rFonts w:hint="eastAsia"/>
                <w:kern w:val="2"/>
                <w:szCs w:val="24"/>
              </w:rPr>
              <w:t>年度/末</w:t>
            </w:r>
          </w:p>
        </w:tc>
        <w:tc>
          <w:tcPr>
            <w:tcW w:w="655" w:type="pct"/>
            <w:vAlign w:val="center"/>
          </w:tcPr>
          <w:p>
            <w:pPr>
              <w:pStyle w:val="16"/>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lang w:val="en-US" w:eastAsia="zh-CN"/>
              </w:rPr>
              <w:t>XX</w:t>
            </w:r>
            <w:r>
              <w:rPr>
                <w:rFonts w:hint="eastAsia"/>
                <w:kern w:val="2"/>
                <w:szCs w:val="24"/>
              </w:rPr>
              <w:t>年度/末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总资产（万元）</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总负债（万元）</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归属于母公司所有者的净资产（万元）</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lang w:eastAsia="en-US"/>
              </w:rPr>
            </w:pPr>
            <w:r>
              <w:rPr>
                <w:rFonts w:hint="eastAsia"/>
                <w:kern w:val="2"/>
                <w:szCs w:val="24"/>
              </w:rPr>
              <w:t>资产负债率（%）</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资产负债率（扣除代理款）（%）</w:t>
            </w:r>
            <w:r>
              <w:rPr>
                <w:rFonts w:hint="eastAsia"/>
                <w:i/>
                <w:iCs/>
                <w:kern w:val="2"/>
                <w:szCs w:val="24"/>
              </w:rPr>
              <w:t>（适用于证券公司）</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资产负债率（扣除合同负债）（%）</w:t>
            </w:r>
            <w:r>
              <w:rPr>
                <w:rFonts w:hint="eastAsia"/>
                <w:i/>
                <w:iCs/>
                <w:kern w:val="2"/>
                <w:szCs w:val="24"/>
              </w:rPr>
              <w:t>（适用于房地产企业）</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营业总收入（万元）</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营业利润（万元）</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038" w:type="pct"/>
          </w:tcPr>
          <w:p>
            <w:pPr>
              <w:pStyle w:val="17"/>
              <w:keepNext w:val="0"/>
              <w:keepLines w:val="0"/>
              <w:widowControl/>
              <w:suppressLineNumbers w:val="0"/>
              <w:bidi w:val="0"/>
              <w:spacing w:before="0" w:beforeAutospacing="0" w:after="0" w:afterAutospacing="0"/>
              <w:ind w:left="0" w:right="0"/>
              <w:rPr>
                <w:rFonts w:hint="eastAsia" w:eastAsia="宋体"/>
                <w:kern w:val="2"/>
                <w:szCs w:val="24"/>
                <w:lang w:eastAsia="zh-CN"/>
              </w:rPr>
            </w:pPr>
            <w:r>
              <w:rPr>
                <w:rFonts w:hint="eastAsia"/>
                <w:kern w:val="2"/>
                <w:szCs w:val="24"/>
                <w:lang w:eastAsia="zh-CN"/>
              </w:rPr>
              <w:t>净利润（万元）</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归属于母公司所有者的净利润（万元）</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毛利率（%）</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经营活动现金流量净额（万元）</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投资活动现金流量净额（万元）</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筹资活动现金流量净额（万元）</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38" w:type="pct"/>
          </w:tcPr>
          <w:p>
            <w:pPr>
              <w:pStyle w:val="17"/>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EBITDA利息倍数</w:t>
            </w:r>
          </w:p>
        </w:tc>
        <w:tc>
          <w:tcPr>
            <w:tcW w:w="99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c>
          <w:tcPr>
            <w:tcW w:w="655" w:type="pct"/>
          </w:tcPr>
          <w:p>
            <w:pPr>
              <w:pStyle w:val="18"/>
              <w:keepNext w:val="0"/>
              <w:keepLines w:val="0"/>
              <w:widowControl/>
              <w:suppressLineNumbers w:val="0"/>
              <w:bidi w:val="0"/>
              <w:spacing w:before="0" w:beforeAutospacing="0" w:after="0" w:afterAutospacing="0"/>
              <w:ind w:left="0" w:right="0"/>
              <w:rPr>
                <w:rFonts w:hint="eastAsia"/>
                <w:kern w:val="2"/>
                <w:szCs w:val="24"/>
              </w:rPr>
            </w:pPr>
          </w:p>
        </w:tc>
      </w:tr>
    </w:tbl>
    <w:p>
      <w:pPr>
        <w:autoSpaceDE w:val="0"/>
        <w:autoSpaceDN w:val="0"/>
        <w:adjustRightInd w:val="0"/>
        <w:spacing w:line="560" w:lineRule="exact"/>
        <w:ind w:firstLine="640" w:firstLineChars="200"/>
        <w:rPr>
          <w:rFonts w:hint="eastAsia" w:ascii="仿宋" w:hAnsi="仿宋" w:eastAsia="仿宋" w:cs="Times New Roman"/>
          <w:i/>
          <w:iCs/>
          <w:sz w:val="32"/>
          <w:szCs w:val="32"/>
          <w:lang w:val="zh-CN"/>
        </w:rPr>
      </w:pPr>
      <w:r>
        <w:rPr>
          <w:rFonts w:hint="eastAsia" w:ascii="仿宋" w:hAnsi="仿宋" w:eastAsia="仿宋" w:cs="Times New Roman"/>
          <w:i/>
          <w:iCs/>
          <w:sz w:val="32"/>
          <w:szCs w:val="32"/>
          <w:lang w:val="zh-CN"/>
        </w:rPr>
        <w:t>（如发行人已对外披露最新一期财务报表，需在上表加列最新一期财务数据，并说明最新财务数据是否发生重大不利变化</w:t>
      </w:r>
      <w:r>
        <w:rPr>
          <w:rFonts w:hint="eastAsia" w:cs="Times New Roman"/>
          <w:i/>
          <w:iCs/>
          <w:sz w:val="32"/>
          <w:szCs w:val="32"/>
          <w:lang w:val="zh-CN"/>
        </w:rPr>
        <w:t>。如为公募债需说明</w:t>
      </w:r>
      <w:r>
        <w:rPr>
          <w:rFonts w:hint="eastAsia" w:ascii="仿宋" w:hAnsi="仿宋" w:eastAsia="仿宋" w:cs="Times New Roman"/>
          <w:i/>
          <w:iCs/>
          <w:sz w:val="32"/>
          <w:szCs w:val="32"/>
          <w:lang w:val="zh-CN"/>
        </w:rPr>
        <w:t>是否依然符合公募债发行上市条件）</w:t>
      </w:r>
    </w:p>
    <w:p>
      <w:pPr>
        <w:spacing w:line="560" w:lineRule="exact"/>
        <w:ind w:firstLine="640" w:firstLineChars="200"/>
        <w:rPr>
          <w:rFonts w:ascii="仿宋" w:hAnsi="仿宋" w:eastAsia="仿宋"/>
          <w:sz w:val="32"/>
          <w:szCs w:val="32"/>
          <w:highlight w:val="none"/>
        </w:rPr>
      </w:pPr>
      <w:r>
        <w:rPr>
          <w:rFonts w:hint="eastAsia" w:ascii="仿宋" w:hAnsi="仿宋" w:eastAsia="仿宋" w:cs="Times New Roman"/>
          <w:sz w:val="32"/>
          <w:szCs w:val="32"/>
          <w:lang w:val="zh-CN" w:eastAsia="zh-CN"/>
        </w:rPr>
        <w:t>□</w:t>
      </w:r>
      <w:r>
        <w:rPr>
          <w:rFonts w:hint="eastAsia"/>
          <w:i/>
          <w:iCs/>
          <w:sz w:val="32"/>
          <w:szCs w:val="32"/>
          <w:highlight w:val="none"/>
          <w:lang w:eastAsia="zh-CN"/>
        </w:rPr>
        <w:t>（证券公司适用）</w:t>
      </w:r>
      <w:r>
        <w:rPr>
          <w:rFonts w:hint="eastAsia" w:ascii="仿宋" w:hAnsi="仿宋" w:eastAsia="仿宋"/>
          <w:sz w:val="32"/>
          <w:szCs w:val="32"/>
          <w:highlight w:val="none"/>
        </w:rPr>
        <w:t>发行人主要监管指标如下：</w:t>
      </w:r>
      <w:r>
        <w:rPr>
          <w:rFonts w:hint="eastAsia" w:ascii="仿宋" w:hAnsi="仿宋" w:eastAsia="仿宋"/>
          <w:i/>
          <w:iCs/>
          <w:sz w:val="32"/>
          <w:szCs w:val="32"/>
          <w:highlight w:val="none"/>
        </w:rPr>
        <w:t>（说明是否符合要求）</w:t>
      </w:r>
    </w:p>
    <w:p>
      <w:pPr>
        <w:pStyle w:val="18"/>
        <w:bidi w:val="0"/>
        <w:rPr>
          <w:rFonts w:hint="eastAsia"/>
        </w:rPr>
      </w:pPr>
      <w:r>
        <w:rPr>
          <w:rFonts w:hint="eastAsia"/>
        </w:rPr>
        <w:t>单位：亿元，%</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71"/>
        <w:gridCol w:w="980"/>
        <w:gridCol w:w="980"/>
        <w:gridCol w:w="1304"/>
        <w:gridCol w:w="842"/>
        <w:gridCol w:w="842"/>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1804" w:type="pct"/>
            <w:tcBorders>
              <w:tl2br w:val="nil"/>
              <w:tr2bl w:val="nil"/>
            </w:tcBorders>
            <w:vAlign w:val="center"/>
          </w:tcPr>
          <w:p>
            <w:pPr>
              <w:pStyle w:val="16"/>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项目</w:t>
            </w:r>
          </w:p>
        </w:tc>
        <w:tc>
          <w:tcPr>
            <w:tcW w:w="540" w:type="pct"/>
            <w:tcBorders>
              <w:tl2br w:val="nil"/>
              <w:tr2bl w:val="nil"/>
            </w:tcBorders>
            <w:vAlign w:val="center"/>
          </w:tcPr>
          <w:p>
            <w:pPr>
              <w:pStyle w:val="16"/>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监管标准</w:t>
            </w:r>
          </w:p>
        </w:tc>
        <w:tc>
          <w:tcPr>
            <w:tcW w:w="540" w:type="pct"/>
            <w:tcBorders>
              <w:tl2br w:val="nil"/>
              <w:tr2bl w:val="nil"/>
            </w:tcBorders>
            <w:vAlign w:val="center"/>
          </w:tcPr>
          <w:p>
            <w:pPr>
              <w:pStyle w:val="16"/>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预警标准</w:t>
            </w:r>
          </w:p>
        </w:tc>
        <w:tc>
          <w:tcPr>
            <w:tcW w:w="719" w:type="pct"/>
            <w:tcBorders>
              <w:tl2br w:val="nil"/>
              <w:tr2bl w:val="nil"/>
            </w:tcBorders>
            <w:vAlign w:val="center"/>
          </w:tcPr>
          <w:p>
            <w:pPr>
              <w:pStyle w:val="16"/>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XX年XX月末</w:t>
            </w:r>
          </w:p>
        </w:tc>
        <w:tc>
          <w:tcPr>
            <w:tcW w:w="464" w:type="pct"/>
            <w:tcBorders>
              <w:tl2br w:val="nil"/>
              <w:tr2bl w:val="nil"/>
            </w:tcBorders>
            <w:vAlign w:val="center"/>
          </w:tcPr>
          <w:p>
            <w:pPr>
              <w:pStyle w:val="16"/>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lang w:val="en-US" w:eastAsia="zh-CN"/>
              </w:rPr>
              <w:t>XX</w:t>
            </w:r>
            <w:r>
              <w:rPr>
                <w:rFonts w:hint="eastAsia"/>
                <w:kern w:val="2"/>
                <w:szCs w:val="24"/>
              </w:rPr>
              <w:t>年末</w:t>
            </w:r>
          </w:p>
        </w:tc>
        <w:tc>
          <w:tcPr>
            <w:tcW w:w="464" w:type="pct"/>
            <w:tcBorders>
              <w:tl2br w:val="nil"/>
              <w:tr2bl w:val="nil"/>
            </w:tcBorders>
            <w:vAlign w:val="center"/>
          </w:tcPr>
          <w:p>
            <w:pPr>
              <w:pStyle w:val="16"/>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lang w:val="en-US" w:eastAsia="zh-CN"/>
              </w:rPr>
              <w:t>XX</w:t>
            </w:r>
            <w:r>
              <w:rPr>
                <w:rFonts w:hint="eastAsia"/>
                <w:kern w:val="2"/>
                <w:szCs w:val="24"/>
              </w:rPr>
              <w:t>年末</w:t>
            </w:r>
          </w:p>
        </w:tc>
        <w:tc>
          <w:tcPr>
            <w:tcW w:w="464" w:type="pct"/>
            <w:tcBorders>
              <w:tl2br w:val="nil"/>
              <w:tr2bl w:val="nil"/>
            </w:tcBorders>
            <w:vAlign w:val="center"/>
          </w:tcPr>
          <w:p>
            <w:pPr>
              <w:pStyle w:val="16"/>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lang w:val="en-US" w:eastAsia="zh-CN"/>
              </w:rPr>
              <w:t>XX</w:t>
            </w:r>
            <w:r>
              <w:rPr>
                <w:rFonts w:hint="eastAsia"/>
                <w:kern w:val="2"/>
                <w:szCs w:val="24"/>
              </w:rPr>
              <w:t>年末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净资本</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净资产</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核心净资本</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各项风险资本准备之和</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表内外资产总额</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风险覆盖率</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资本杠杆率</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流动性覆盖率</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净稳定资金率</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净资本/净资产</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净资本/负债</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净资产/负债</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自营权益类证券及其衍生品/净资本</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804" w:type="pct"/>
            <w:tcBorders>
              <w:tl2br w:val="nil"/>
              <w:tr2bl w:val="nil"/>
            </w:tcBorders>
          </w:tcPr>
          <w:p>
            <w:pPr>
              <w:pStyle w:val="17"/>
              <w:keepNext w:val="0"/>
              <w:keepLines w:val="0"/>
              <w:widowControl/>
              <w:suppressLineNumbers w:val="0"/>
              <w:bidi w:val="0"/>
              <w:spacing w:before="0" w:beforeAutospacing="0" w:after="0" w:afterAutospacing="0"/>
              <w:ind w:left="0" w:right="0"/>
              <w:rPr>
                <w:rFonts w:hint="default"/>
                <w:kern w:val="2"/>
                <w:szCs w:val="24"/>
              </w:rPr>
            </w:pPr>
            <w:r>
              <w:rPr>
                <w:rFonts w:hint="eastAsia"/>
                <w:kern w:val="2"/>
                <w:szCs w:val="24"/>
              </w:rPr>
              <w:t>自营非权益类证券及其衍生品/净资本</w:t>
            </w: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540"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719"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c>
          <w:tcPr>
            <w:tcW w:w="464" w:type="pct"/>
            <w:tcBorders>
              <w:tl2br w:val="nil"/>
              <w:tr2bl w:val="nil"/>
            </w:tcBorders>
          </w:tcPr>
          <w:p>
            <w:pPr>
              <w:pStyle w:val="18"/>
              <w:keepNext w:val="0"/>
              <w:keepLines w:val="0"/>
              <w:widowControl/>
              <w:suppressLineNumbers w:val="0"/>
              <w:bidi w:val="0"/>
              <w:spacing w:before="0" w:beforeAutospacing="0" w:after="0" w:afterAutospacing="0"/>
              <w:ind w:left="0" w:right="0"/>
              <w:rPr>
                <w:rFonts w:hint="default"/>
                <w:kern w:val="2"/>
                <w:szCs w:val="24"/>
              </w:rPr>
            </w:pPr>
          </w:p>
        </w:tc>
      </w:tr>
    </w:tbl>
    <w:p>
      <w:pPr>
        <w:pStyle w:val="4"/>
        <w:numPr>
          <w:ilvl w:val="0"/>
          <w:numId w:val="2"/>
        </w:numPr>
        <w:bidi w:val="0"/>
        <w:rPr>
          <w:rFonts w:hint="eastAsia"/>
          <w:lang w:val="en-US" w:eastAsia="zh-CN"/>
        </w:rPr>
      </w:pPr>
      <w:r>
        <w:rPr>
          <w:rFonts w:hint="eastAsia"/>
          <w:lang w:val="en-US" w:eastAsia="zh-CN"/>
        </w:rPr>
        <w:t>资产结构分析</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报告期各期末，发行人资产构成情况如下</w:t>
      </w:r>
      <w:r>
        <w:rPr>
          <w:rFonts w:hint="eastAsia"/>
          <w:i/>
          <w:iCs/>
          <w:sz w:val="32"/>
          <w:szCs w:val="30"/>
          <w:lang w:eastAsia="zh-CN"/>
        </w:rPr>
        <w:t>（</w:t>
      </w:r>
      <w:r>
        <w:rPr>
          <w:rFonts w:hint="eastAsia" w:ascii="仿宋" w:hAnsi="仿宋" w:eastAsia="仿宋"/>
          <w:i/>
          <w:iCs/>
          <w:sz w:val="32"/>
          <w:szCs w:val="30"/>
        </w:rPr>
        <w:t>表格可</w:t>
      </w:r>
      <w:r>
        <w:rPr>
          <w:rFonts w:hint="eastAsia"/>
          <w:i/>
          <w:iCs/>
          <w:sz w:val="32"/>
          <w:szCs w:val="30"/>
          <w:lang w:eastAsia="zh-CN"/>
        </w:rPr>
        <w:t>以</w:t>
      </w:r>
      <w:r>
        <w:rPr>
          <w:rFonts w:hint="eastAsia" w:ascii="仿宋" w:hAnsi="仿宋" w:eastAsia="仿宋"/>
          <w:i/>
          <w:iCs/>
          <w:sz w:val="32"/>
          <w:szCs w:val="30"/>
        </w:rPr>
        <w:t>根据发行人实际情况调整）</w:t>
      </w:r>
      <w:r>
        <w:rPr>
          <w:rFonts w:hint="eastAsia" w:ascii="仿宋" w:hAnsi="仿宋" w:eastAsia="仿宋"/>
          <w:sz w:val="32"/>
          <w:szCs w:val="30"/>
        </w:rPr>
        <w:t>：</w:t>
      </w:r>
    </w:p>
    <w:p>
      <w:pPr>
        <w:pStyle w:val="18"/>
        <w:bidi w:val="0"/>
        <w:rPr>
          <w:rFonts w:hint="eastAsia"/>
        </w:rPr>
      </w:pPr>
      <w:r>
        <w:rPr>
          <w:rFonts w:hint="eastAsia"/>
        </w:rPr>
        <w:t>单位：亿元、%</w:t>
      </w:r>
    </w:p>
    <w:tbl>
      <w:tblPr>
        <w:tblStyle w:val="11"/>
        <w:tblW w:w="88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817"/>
        <w:gridCol w:w="878"/>
        <w:gridCol w:w="882"/>
        <w:gridCol w:w="879"/>
        <w:gridCol w:w="881"/>
        <w:gridCol w:w="881"/>
        <w:gridCol w:w="879"/>
        <w:gridCol w:w="881"/>
        <w:gridCol w:w="8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tblHeader/>
          <w:jc w:val="center"/>
        </w:trPr>
        <w:tc>
          <w:tcPr>
            <w:tcW w:w="1817" w:type="dxa"/>
            <w:vMerge w:val="restart"/>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项目</w:t>
            </w:r>
          </w:p>
        </w:tc>
        <w:tc>
          <w:tcPr>
            <w:tcW w:w="1760"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w:t>
            </w:r>
            <w:r>
              <w:rPr>
                <w:rFonts w:hint="eastAsia"/>
                <w:szCs w:val="20"/>
                <w:lang w:val="en-US" w:eastAsia="zh-CN"/>
              </w:rPr>
              <w:t>XX</w:t>
            </w:r>
            <w:r>
              <w:rPr>
                <w:rFonts w:hint="eastAsia"/>
                <w:szCs w:val="20"/>
              </w:rPr>
              <w:t>月末</w:t>
            </w:r>
          </w:p>
        </w:tc>
        <w:tc>
          <w:tcPr>
            <w:tcW w:w="1760"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年末</w:t>
            </w:r>
          </w:p>
        </w:tc>
        <w:tc>
          <w:tcPr>
            <w:tcW w:w="1760"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年末</w:t>
            </w:r>
          </w:p>
        </w:tc>
        <w:tc>
          <w:tcPr>
            <w:tcW w:w="1762"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tblHeader/>
          <w:jc w:val="center"/>
        </w:trPr>
        <w:tc>
          <w:tcPr>
            <w:tcW w:w="1817" w:type="dxa"/>
            <w:vMerge w:val="continue"/>
            <w:vAlign w:val="center"/>
          </w:tcPr>
          <w:p>
            <w:pPr>
              <w:pStyle w:val="16"/>
              <w:keepNext w:val="0"/>
              <w:keepLines w:val="0"/>
              <w:widowControl/>
              <w:suppressLineNumbers w:val="0"/>
              <w:bidi w:val="0"/>
              <w:spacing w:before="0" w:beforeAutospacing="0" w:after="0" w:afterAutospacing="0"/>
              <w:ind w:left="0" w:right="0"/>
              <w:rPr>
                <w:rFonts w:hint="default"/>
                <w:szCs w:val="20"/>
              </w:rPr>
            </w:pPr>
          </w:p>
        </w:tc>
        <w:tc>
          <w:tcPr>
            <w:tcW w:w="878"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882"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879"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881"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881"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879"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881"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881"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货币资金</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应收账款</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预付款项</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其他应收款</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存货</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其他流动资产</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b/>
                <w:bCs/>
                <w:szCs w:val="20"/>
              </w:rPr>
              <w:t>流动资产合计</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可供出售金融资产</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投资性房地产</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固定资产</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在建工程</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无形资产</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长期待摊费用</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递延所得税资产</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其他非流动资产</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b/>
                <w:bCs/>
                <w:szCs w:val="20"/>
              </w:rPr>
            </w:pPr>
            <w:r>
              <w:rPr>
                <w:rFonts w:hint="eastAsia"/>
                <w:b/>
                <w:bCs/>
                <w:szCs w:val="20"/>
              </w:rPr>
              <w:t>非流动资产合计</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exact"/>
          <w:jc w:val="center"/>
        </w:trPr>
        <w:tc>
          <w:tcPr>
            <w:tcW w:w="1817" w:type="dxa"/>
            <w:vAlign w:val="center"/>
          </w:tcPr>
          <w:p>
            <w:pPr>
              <w:pStyle w:val="17"/>
              <w:keepNext w:val="0"/>
              <w:keepLines w:val="0"/>
              <w:widowControl/>
              <w:suppressLineNumbers w:val="0"/>
              <w:bidi w:val="0"/>
              <w:spacing w:before="0" w:beforeAutospacing="0" w:after="0" w:afterAutospacing="0"/>
              <w:ind w:left="0" w:right="0"/>
              <w:rPr>
                <w:rFonts w:hint="default"/>
                <w:b/>
                <w:bCs/>
                <w:szCs w:val="20"/>
              </w:rPr>
            </w:pPr>
            <w:r>
              <w:rPr>
                <w:rFonts w:hint="eastAsia"/>
                <w:b/>
                <w:bCs/>
                <w:szCs w:val="20"/>
              </w:rPr>
              <w:t>资产合计</w:t>
            </w:r>
          </w:p>
        </w:tc>
        <w:tc>
          <w:tcPr>
            <w:tcW w:w="878"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2"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79"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81"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bl>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lang w:eastAsia="zh-CN"/>
        </w:rPr>
      </w:pPr>
      <w:r>
        <w:rPr>
          <w:rFonts w:hint="eastAsia"/>
          <w:i/>
          <w:iCs/>
          <w:sz w:val="32"/>
          <w:szCs w:val="30"/>
          <w:lang w:val="en-US" w:eastAsia="zh-CN"/>
        </w:rPr>
        <w:t>[</w:t>
      </w:r>
      <w:r>
        <w:rPr>
          <w:rFonts w:hint="eastAsia" w:ascii="仿宋" w:hAnsi="仿宋" w:eastAsia="仿宋"/>
          <w:i/>
          <w:iCs/>
          <w:sz w:val="32"/>
          <w:szCs w:val="30"/>
        </w:rPr>
        <w:t>针对占比较高（一般为占最近一年末总资产比例10%以上）、绝对金额较大或变动幅度较大（一般为变化幅度超过30%）的资产科目进行简要分析说明。要求语言精简、概括、突出重点，避免直接复制募集说明书，无特殊情况每个科目不超过200字</w:t>
      </w:r>
      <w:r>
        <w:rPr>
          <w:rFonts w:hint="eastAsia"/>
          <w:i/>
          <w:iCs/>
          <w:sz w:val="32"/>
          <w:szCs w:val="30"/>
          <w:lang w:val="en-US" w:eastAsia="zh-CN"/>
        </w:rPr>
        <w:t>]</w:t>
      </w:r>
    </w:p>
    <w:p>
      <w:pPr>
        <w:pStyle w:val="4"/>
        <w:numPr>
          <w:ilvl w:val="0"/>
          <w:numId w:val="2"/>
        </w:numPr>
        <w:bidi w:val="0"/>
        <w:rPr>
          <w:rFonts w:hint="eastAsia"/>
          <w:lang w:val="en-US" w:eastAsia="zh-CN"/>
        </w:rPr>
      </w:pPr>
      <w:r>
        <w:rPr>
          <w:rFonts w:hint="eastAsia"/>
          <w:lang w:val="en-US" w:eastAsia="zh-CN"/>
        </w:rPr>
        <w:t>负债及所有者权益结构分析</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报告期各期末，发行人负债构成情况如下</w:t>
      </w:r>
      <w:r>
        <w:rPr>
          <w:rFonts w:hint="eastAsia"/>
          <w:i/>
          <w:iCs/>
          <w:sz w:val="32"/>
          <w:szCs w:val="30"/>
          <w:lang w:eastAsia="zh-CN"/>
        </w:rPr>
        <w:t>（</w:t>
      </w:r>
      <w:r>
        <w:rPr>
          <w:rFonts w:hint="eastAsia" w:ascii="仿宋" w:hAnsi="仿宋" w:eastAsia="仿宋"/>
          <w:i/>
          <w:iCs/>
          <w:sz w:val="32"/>
          <w:szCs w:val="30"/>
        </w:rPr>
        <w:t>表格可</w:t>
      </w:r>
      <w:r>
        <w:rPr>
          <w:rFonts w:hint="eastAsia"/>
          <w:i/>
          <w:iCs/>
          <w:sz w:val="32"/>
          <w:szCs w:val="30"/>
          <w:lang w:eastAsia="zh-CN"/>
        </w:rPr>
        <w:t>以</w:t>
      </w:r>
      <w:r>
        <w:rPr>
          <w:rFonts w:hint="eastAsia" w:ascii="仿宋" w:hAnsi="仿宋" w:eastAsia="仿宋"/>
          <w:i/>
          <w:iCs/>
          <w:sz w:val="32"/>
          <w:szCs w:val="30"/>
        </w:rPr>
        <w:t>根据发行人实际情况调整</w:t>
      </w:r>
      <w:r>
        <w:rPr>
          <w:rFonts w:hint="eastAsia"/>
          <w:i/>
          <w:iCs/>
          <w:sz w:val="32"/>
          <w:szCs w:val="30"/>
          <w:lang w:eastAsia="zh-CN"/>
        </w:rPr>
        <w:t>）</w:t>
      </w:r>
      <w:r>
        <w:rPr>
          <w:rFonts w:hint="eastAsia" w:ascii="仿宋" w:hAnsi="仿宋" w:eastAsia="仿宋"/>
          <w:sz w:val="32"/>
          <w:szCs w:val="30"/>
        </w:rPr>
        <w:t>：</w:t>
      </w:r>
    </w:p>
    <w:p>
      <w:pPr>
        <w:pStyle w:val="18"/>
        <w:bidi w:val="0"/>
        <w:rPr>
          <w:rFonts w:hint="eastAsia"/>
        </w:rPr>
      </w:pPr>
      <w:r>
        <w:rPr>
          <w:rFonts w:hint="eastAsia"/>
        </w:rPr>
        <w:t>单位：亿元、%</w:t>
      </w:r>
    </w:p>
    <w:tbl>
      <w:tblPr>
        <w:tblStyle w:val="11"/>
        <w:tblW w:w="90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2"/>
        <w:gridCol w:w="846"/>
        <w:gridCol w:w="846"/>
        <w:gridCol w:w="846"/>
        <w:gridCol w:w="847"/>
        <w:gridCol w:w="846"/>
        <w:gridCol w:w="845"/>
        <w:gridCol w:w="845"/>
        <w:gridCol w:w="8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vMerge w:val="restart"/>
            <w:shd w:val="clear" w:color="auto" w:fill="auto"/>
            <w:noWrap/>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项目</w:t>
            </w:r>
          </w:p>
        </w:tc>
        <w:tc>
          <w:tcPr>
            <w:tcW w:w="1692" w:type="dxa"/>
            <w:gridSpan w:val="2"/>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w:t>
            </w:r>
            <w:r>
              <w:rPr>
                <w:rFonts w:hint="eastAsia"/>
                <w:szCs w:val="20"/>
                <w:lang w:val="en-US" w:eastAsia="zh-CN"/>
              </w:rPr>
              <w:t>XX</w:t>
            </w:r>
            <w:r>
              <w:rPr>
                <w:rFonts w:hint="eastAsia"/>
                <w:szCs w:val="20"/>
              </w:rPr>
              <w:t>月末</w:t>
            </w:r>
          </w:p>
        </w:tc>
        <w:tc>
          <w:tcPr>
            <w:tcW w:w="1693" w:type="dxa"/>
            <w:gridSpan w:val="2"/>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年末</w:t>
            </w:r>
          </w:p>
        </w:tc>
        <w:tc>
          <w:tcPr>
            <w:tcW w:w="1691" w:type="dxa"/>
            <w:gridSpan w:val="2"/>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年末</w:t>
            </w:r>
          </w:p>
        </w:tc>
        <w:tc>
          <w:tcPr>
            <w:tcW w:w="1693" w:type="dxa"/>
            <w:gridSpan w:val="2"/>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vMerge w:val="continue"/>
            <w:vAlign w:val="center"/>
          </w:tcPr>
          <w:p>
            <w:pPr>
              <w:pStyle w:val="16"/>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846"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846"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847"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846"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845"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c>
          <w:tcPr>
            <w:tcW w:w="845"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金额</w:t>
            </w:r>
          </w:p>
        </w:tc>
        <w:tc>
          <w:tcPr>
            <w:tcW w:w="848"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占比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短期借款</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应付账款</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预收款项</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应付利息</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应付股利</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其他应付款</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一年内到期的非流动负债</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b/>
                <w:bCs/>
                <w:szCs w:val="20"/>
              </w:rPr>
              <w:t>流动负债合计</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长期借款</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专项应付款</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递延收益</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递延所得税负债</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b/>
                <w:bCs/>
                <w:szCs w:val="20"/>
              </w:rPr>
            </w:pPr>
            <w:r>
              <w:rPr>
                <w:rFonts w:hint="eastAsia"/>
                <w:b/>
                <w:bCs/>
                <w:szCs w:val="20"/>
              </w:rPr>
              <w:t>非流动负债合计</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92"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b/>
                <w:bCs/>
                <w:szCs w:val="20"/>
              </w:rPr>
            </w:pPr>
            <w:r>
              <w:rPr>
                <w:rFonts w:hint="eastAsia"/>
                <w:b/>
                <w:bCs/>
                <w:szCs w:val="20"/>
              </w:rPr>
              <w:t>负债总计</w:t>
            </w: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7"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6"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5"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848" w:type="dxa"/>
            <w:shd w:val="clear" w:color="auto" w:fill="auto"/>
            <w:vAlign w:val="center"/>
          </w:tcPr>
          <w:p>
            <w:pPr>
              <w:pStyle w:val="18"/>
              <w:keepNext w:val="0"/>
              <w:keepLines w:val="0"/>
              <w:widowControl/>
              <w:suppressLineNumbers w:val="0"/>
              <w:bidi w:val="0"/>
              <w:spacing w:before="0" w:beforeAutospacing="0" w:after="0" w:afterAutospacing="0"/>
              <w:ind w:left="0" w:right="0"/>
              <w:rPr>
                <w:rFonts w:hint="default"/>
                <w:szCs w:val="20"/>
              </w:rPr>
            </w:pPr>
          </w:p>
        </w:tc>
      </w:tr>
    </w:tbl>
    <w:p>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baseline"/>
        <w:rPr>
          <w:rFonts w:hint="default" w:ascii="仿宋" w:hAnsi="仿宋" w:eastAsia="仿宋"/>
          <w:i/>
          <w:iCs/>
          <w:sz w:val="32"/>
          <w:szCs w:val="30"/>
          <w:lang w:val="en-US" w:eastAsia="zh-CN"/>
        </w:rPr>
      </w:pPr>
      <w:r>
        <w:rPr>
          <w:rFonts w:hint="eastAsia"/>
          <w:i w:val="0"/>
          <w:iCs w:val="0"/>
          <w:sz w:val="32"/>
          <w:szCs w:val="30"/>
          <w:lang w:eastAsia="zh-CN"/>
        </w:rPr>
        <w:t>【</w:t>
      </w:r>
      <w:r>
        <w:rPr>
          <w:rFonts w:hint="default"/>
          <w:i w:val="0"/>
          <w:iCs w:val="0"/>
          <w:sz w:val="32"/>
          <w:szCs w:val="30"/>
          <w:lang w:eastAsia="zh-CN"/>
        </w:rPr>
        <w:t>负债</w:t>
      </w:r>
      <w:r>
        <w:rPr>
          <w:rFonts w:hint="eastAsia" w:ascii="仿宋" w:hAnsi="仿宋" w:eastAsia="仿宋"/>
          <w:i w:val="0"/>
          <w:iCs w:val="0"/>
          <w:sz w:val="32"/>
          <w:szCs w:val="30"/>
          <w:lang w:eastAsia="zh-CN"/>
        </w:rPr>
        <w:t>科目</w:t>
      </w:r>
      <w:r>
        <w:rPr>
          <w:rFonts w:hint="eastAsia"/>
          <w:i w:val="0"/>
          <w:iCs w:val="0"/>
          <w:sz w:val="32"/>
          <w:szCs w:val="30"/>
          <w:lang w:eastAsia="zh-CN"/>
        </w:rPr>
        <w:t>情况</w:t>
      </w:r>
      <w:r>
        <w:rPr>
          <w:rFonts w:hint="eastAsia" w:ascii="仿宋" w:hAnsi="仿宋" w:eastAsia="仿宋"/>
          <w:i w:val="0"/>
          <w:iCs w:val="0"/>
          <w:sz w:val="32"/>
          <w:szCs w:val="30"/>
          <w:lang w:eastAsia="zh-CN"/>
        </w:rPr>
        <w:t>分析</w:t>
      </w:r>
      <w:r>
        <w:rPr>
          <w:rFonts w:hint="eastAsia"/>
          <w:i w:val="0"/>
          <w:iCs w:val="0"/>
          <w:sz w:val="32"/>
          <w:szCs w:val="30"/>
          <w:lang w:eastAsia="zh-CN"/>
        </w:rPr>
        <w:t>】</w:t>
      </w:r>
      <w:r>
        <w:rPr>
          <w:rFonts w:hint="eastAsia"/>
          <w:i/>
          <w:iCs/>
          <w:sz w:val="32"/>
          <w:szCs w:val="30"/>
          <w:lang w:val="en-US" w:eastAsia="zh-CN"/>
        </w:rPr>
        <w:t>（要求参照上述资产科目分析）</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lang w:val="en-US" w:eastAsia="zh-CN"/>
        </w:rPr>
      </w:pPr>
      <w:r>
        <w:rPr>
          <w:rFonts w:hint="eastAsia"/>
          <w:sz w:val="32"/>
          <w:szCs w:val="30"/>
          <w:lang w:eastAsia="zh-CN"/>
        </w:rPr>
        <w:t>【</w:t>
      </w:r>
      <w:r>
        <w:rPr>
          <w:rFonts w:hint="eastAsia" w:ascii="仿宋" w:hAnsi="仿宋" w:eastAsia="仿宋"/>
          <w:sz w:val="32"/>
          <w:szCs w:val="30"/>
        </w:rPr>
        <w:t>所有者权益情况</w:t>
      </w:r>
      <w:r>
        <w:rPr>
          <w:rFonts w:hint="eastAsia"/>
          <w:sz w:val="32"/>
          <w:szCs w:val="30"/>
          <w:lang w:eastAsia="zh-CN"/>
        </w:rPr>
        <w:t>分析】</w:t>
      </w:r>
      <w:r>
        <w:rPr>
          <w:rFonts w:hint="eastAsia"/>
          <w:i/>
          <w:iCs/>
          <w:sz w:val="32"/>
          <w:szCs w:val="30"/>
          <w:lang w:eastAsia="zh-CN"/>
        </w:rPr>
        <w:t>（</w:t>
      </w:r>
      <w:r>
        <w:rPr>
          <w:rFonts w:hint="eastAsia" w:ascii="仿宋" w:hAnsi="仿宋" w:eastAsia="仿宋"/>
          <w:i/>
          <w:iCs/>
          <w:sz w:val="32"/>
          <w:szCs w:val="30"/>
        </w:rPr>
        <w:t>若发行人报告期内所有者权益变动较大，简述原因。若发行人少数股东权益金额较大的，简述构成及原因</w:t>
      </w:r>
      <w:r>
        <w:rPr>
          <w:rFonts w:hint="eastAsia"/>
          <w:i/>
          <w:iCs/>
          <w:sz w:val="32"/>
          <w:szCs w:val="30"/>
          <w:lang w:eastAsia="zh-CN"/>
        </w:rPr>
        <w:t>）</w:t>
      </w:r>
    </w:p>
    <w:p>
      <w:pPr>
        <w:pStyle w:val="4"/>
        <w:numPr>
          <w:ilvl w:val="0"/>
          <w:numId w:val="2"/>
        </w:numPr>
        <w:bidi w:val="0"/>
        <w:rPr>
          <w:rFonts w:hint="eastAsia"/>
          <w:lang w:val="en-US" w:eastAsia="zh-CN"/>
        </w:rPr>
      </w:pPr>
      <w:r>
        <w:rPr>
          <w:rFonts w:hint="eastAsia"/>
          <w:lang w:val="en-US" w:eastAsia="zh-CN"/>
        </w:rPr>
        <w:t>现金流量分析</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pPr>
      <w:r>
        <w:rPr>
          <w:rFonts w:hint="eastAsia" w:ascii="仿宋" w:hAnsi="仿宋" w:eastAsia="仿宋"/>
          <w:sz w:val="32"/>
          <w:szCs w:val="30"/>
        </w:rPr>
        <w:t>报告期各期，发行人</w:t>
      </w:r>
      <w:r>
        <w:rPr>
          <w:rFonts w:hint="eastAsia"/>
          <w:sz w:val="32"/>
          <w:szCs w:val="30"/>
          <w:lang w:eastAsia="zh-CN"/>
        </w:rPr>
        <w:t>现金流量</w:t>
      </w:r>
      <w:r>
        <w:rPr>
          <w:rFonts w:hint="eastAsia" w:ascii="仿宋" w:hAnsi="仿宋" w:eastAsia="仿宋"/>
          <w:sz w:val="32"/>
          <w:szCs w:val="30"/>
        </w:rPr>
        <w:t>情况如下：</w:t>
      </w:r>
    </w:p>
    <w:p>
      <w:pPr>
        <w:pStyle w:val="18"/>
        <w:bidi w:val="0"/>
        <w:rPr>
          <w:rFonts w:hint="eastAsia"/>
        </w:rPr>
      </w:pPr>
      <w:r>
        <w:rPr>
          <w:rFonts w:hint="eastAsia"/>
        </w:rPr>
        <w:t>单位：亿元</w:t>
      </w:r>
    </w:p>
    <w:tbl>
      <w:tblPr>
        <w:tblStyle w:val="11"/>
        <w:tblW w:w="90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22"/>
        <w:gridCol w:w="1971"/>
        <w:gridCol w:w="1256"/>
        <w:gridCol w:w="1256"/>
        <w:gridCol w:w="1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3322"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项目</w:t>
            </w:r>
          </w:p>
        </w:tc>
        <w:tc>
          <w:tcPr>
            <w:tcW w:w="1971" w:type="dxa"/>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w:t>
            </w:r>
            <w:r>
              <w:rPr>
                <w:rFonts w:hint="eastAsia"/>
                <w:szCs w:val="20"/>
                <w:lang w:val="en-US" w:eastAsia="zh-CN"/>
              </w:rPr>
              <w:t>XX</w:t>
            </w:r>
            <w:r>
              <w:rPr>
                <w:rFonts w:hint="default"/>
                <w:szCs w:val="20"/>
              </w:rPr>
              <w:t>-</w:t>
            </w:r>
            <w:r>
              <w:rPr>
                <w:rFonts w:hint="eastAsia"/>
                <w:szCs w:val="20"/>
                <w:lang w:val="en-US" w:eastAsia="zh-CN"/>
              </w:rPr>
              <w:t>XX</w:t>
            </w:r>
            <w:r>
              <w:rPr>
                <w:rFonts w:hint="eastAsia"/>
                <w:szCs w:val="20"/>
              </w:rPr>
              <w:t>月</w:t>
            </w:r>
          </w:p>
        </w:tc>
        <w:tc>
          <w:tcPr>
            <w:tcW w:w="1256"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c>
          <w:tcPr>
            <w:tcW w:w="1256"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c>
          <w:tcPr>
            <w:tcW w:w="1256"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22"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经营活动现金流入小计</w:t>
            </w:r>
          </w:p>
        </w:tc>
        <w:tc>
          <w:tcPr>
            <w:tcW w:w="197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22"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经营活动现金流出小计</w:t>
            </w:r>
          </w:p>
        </w:tc>
        <w:tc>
          <w:tcPr>
            <w:tcW w:w="197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22"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b/>
                <w:bCs/>
                <w:szCs w:val="20"/>
              </w:rPr>
              <w:t>经营活动产生的现金流量净额</w:t>
            </w:r>
          </w:p>
        </w:tc>
        <w:tc>
          <w:tcPr>
            <w:tcW w:w="197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22"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投资活动现金流入小计</w:t>
            </w:r>
          </w:p>
        </w:tc>
        <w:tc>
          <w:tcPr>
            <w:tcW w:w="197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22"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投资活动现金流出小计</w:t>
            </w:r>
          </w:p>
        </w:tc>
        <w:tc>
          <w:tcPr>
            <w:tcW w:w="197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22"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b/>
                <w:bCs/>
                <w:szCs w:val="20"/>
              </w:rPr>
              <w:t>投资活动产生的现金流量净额</w:t>
            </w:r>
          </w:p>
        </w:tc>
        <w:tc>
          <w:tcPr>
            <w:tcW w:w="197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22"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筹资活动现金流入小计</w:t>
            </w:r>
          </w:p>
        </w:tc>
        <w:tc>
          <w:tcPr>
            <w:tcW w:w="197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22"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筹资活动现金流出小计</w:t>
            </w:r>
          </w:p>
        </w:tc>
        <w:tc>
          <w:tcPr>
            <w:tcW w:w="197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22"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b/>
                <w:bCs/>
                <w:szCs w:val="20"/>
              </w:rPr>
            </w:pPr>
            <w:r>
              <w:rPr>
                <w:rFonts w:hint="eastAsia"/>
                <w:b/>
                <w:bCs/>
                <w:szCs w:val="20"/>
              </w:rPr>
              <w:t>筹资活动产生的现金流量净额</w:t>
            </w:r>
          </w:p>
        </w:tc>
        <w:tc>
          <w:tcPr>
            <w:tcW w:w="197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322"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b/>
                <w:bCs/>
                <w:szCs w:val="20"/>
              </w:rPr>
            </w:pPr>
            <w:r>
              <w:rPr>
                <w:rFonts w:hint="eastAsia"/>
                <w:b/>
                <w:bCs/>
                <w:szCs w:val="20"/>
              </w:rPr>
              <w:t>现金及现金等价物净增加额</w:t>
            </w:r>
          </w:p>
        </w:tc>
        <w:tc>
          <w:tcPr>
            <w:tcW w:w="1971" w:type="dxa"/>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56"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bl>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rPr>
      </w:pPr>
      <w:r>
        <w:rPr>
          <w:rFonts w:hint="eastAsia"/>
          <w:i/>
          <w:iCs/>
          <w:sz w:val="32"/>
          <w:szCs w:val="30"/>
          <w:lang w:eastAsia="zh-CN"/>
        </w:rPr>
        <w:t>（</w:t>
      </w:r>
      <w:r>
        <w:rPr>
          <w:rFonts w:hint="eastAsia" w:ascii="仿宋" w:hAnsi="仿宋" w:eastAsia="仿宋"/>
          <w:i/>
          <w:iCs/>
          <w:sz w:val="32"/>
          <w:szCs w:val="30"/>
        </w:rPr>
        <w:t>如报告期内经营或投资活动现金流量净额持续为负或单期流出净额较大，请重点分析对发行人偿债能力的影响并细化偿债资金来源；</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i/>
          <w:iCs/>
          <w:sz w:val="32"/>
          <w:szCs w:val="30"/>
          <w:lang w:eastAsia="zh-CN"/>
        </w:rPr>
      </w:pPr>
      <w:r>
        <w:rPr>
          <w:rFonts w:hint="eastAsia" w:ascii="仿宋" w:hAnsi="仿宋" w:eastAsia="仿宋"/>
          <w:i/>
          <w:iCs/>
          <w:sz w:val="32"/>
          <w:szCs w:val="30"/>
        </w:rPr>
        <w:t>如报告期内存在现金流量平衡较为依赖筹资现金流入、筹资活动现金流波动较大或明显收缩等异常情形的，请重点分析未来筹资行为的可持续性和筹资规模的稳定性</w:t>
      </w:r>
      <w:r>
        <w:rPr>
          <w:rFonts w:hint="eastAsia"/>
          <w:i/>
          <w:iCs/>
          <w:sz w:val="32"/>
          <w:szCs w:val="30"/>
          <w:lang w:eastAsia="zh-CN"/>
        </w:rPr>
        <w:t>）</w:t>
      </w:r>
    </w:p>
    <w:p>
      <w:pPr>
        <w:pStyle w:val="4"/>
        <w:numPr>
          <w:ilvl w:val="0"/>
          <w:numId w:val="2"/>
        </w:numPr>
        <w:bidi w:val="0"/>
        <w:rPr>
          <w:rFonts w:hint="eastAsia"/>
          <w:lang w:val="en-US" w:eastAsia="zh-CN"/>
        </w:rPr>
      </w:pPr>
      <w:r>
        <w:rPr>
          <w:rFonts w:hint="eastAsia"/>
          <w:lang w:val="en-US" w:eastAsia="zh-CN"/>
        </w:rPr>
        <w:t>盈利能力分析</w:t>
      </w:r>
    </w:p>
    <w:p>
      <w:pPr>
        <w:pStyle w:val="18"/>
        <w:bidi w:val="0"/>
        <w:rPr>
          <w:rFonts w:hint="eastAsia"/>
        </w:rPr>
      </w:pPr>
      <w:r>
        <w:rPr>
          <w:rFonts w:hint="eastAsia"/>
        </w:rPr>
        <w:t>单位：亿元</w:t>
      </w:r>
    </w:p>
    <w:tbl>
      <w:tblPr>
        <w:tblStyle w:val="11"/>
        <w:tblW w:w="90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68"/>
        <w:gridCol w:w="1921"/>
        <w:gridCol w:w="1224"/>
        <w:gridCol w:w="1224"/>
        <w:gridCol w:w="12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3468"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rPr>
              <w:t>项目</w:t>
            </w:r>
          </w:p>
        </w:tc>
        <w:tc>
          <w:tcPr>
            <w:tcW w:w="1921"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w:t>
            </w:r>
            <w:r>
              <w:rPr>
                <w:rFonts w:hint="eastAsia"/>
                <w:szCs w:val="20"/>
                <w:lang w:val="en-US" w:eastAsia="zh-CN"/>
              </w:rPr>
              <w:t>XX</w:t>
            </w:r>
            <w:r>
              <w:rPr>
                <w:rFonts w:hint="default"/>
                <w:szCs w:val="20"/>
              </w:rPr>
              <w:t>-</w:t>
            </w:r>
            <w:r>
              <w:rPr>
                <w:rFonts w:hint="eastAsia"/>
                <w:szCs w:val="20"/>
                <w:lang w:val="en-US" w:eastAsia="zh-CN"/>
              </w:rPr>
              <w:t>XX</w:t>
            </w:r>
            <w:r>
              <w:rPr>
                <w:rFonts w:hint="eastAsia"/>
                <w:szCs w:val="20"/>
              </w:rPr>
              <w:t>月</w:t>
            </w:r>
          </w:p>
        </w:tc>
        <w:tc>
          <w:tcPr>
            <w:tcW w:w="1224"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c>
          <w:tcPr>
            <w:tcW w:w="1224"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c>
          <w:tcPr>
            <w:tcW w:w="1224" w:type="dxa"/>
            <w:shd w:val="clear" w:color="auto" w:fill="auto"/>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eastAsia"/>
                <w:szCs w:val="20"/>
                <w:lang w:val="en-US" w:eastAsia="zh-CN"/>
              </w:rPr>
              <w:t>XX</w:t>
            </w:r>
            <w:r>
              <w:rPr>
                <w:rFonts w:hint="eastAsia"/>
                <w:szCs w:val="20"/>
              </w:rPr>
              <w:t>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主营业务收入</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主营业务成本</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期间费用</w:t>
            </w:r>
            <w:r>
              <w:rPr>
                <w:rFonts w:hint="eastAsia"/>
                <w:i/>
                <w:iCs/>
                <w:szCs w:val="20"/>
              </w:rPr>
              <w:t>（如有必要可</w:t>
            </w:r>
            <w:r>
              <w:rPr>
                <w:rFonts w:hint="eastAsia"/>
                <w:i/>
                <w:iCs/>
                <w:szCs w:val="20"/>
                <w:lang w:eastAsia="zh-CN"/>
              </w:rPr>
              <w:t>以</w:t>
            </w:r>
            <w:r>
              <w:rPr>
                <w:rFonts w:hint="eastAsia"/>
                <w:i/>
                <w:iCs/>
                <w:szCs w:val="20"/>
              </w:rPr>
              <w:t>列明细）</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投资收益</w:t>
            </w:r>
            <w:r>
              <w:rPr>
                <w:rFonts w:hint="eastAsia"/>
                <w:i/>
                <w:iCs/>
                <w:szCs w:val="20"/>
              </w:rPr>
              <w:t>（如有）</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公允价值变动收益</w:t>
            </w:r>
            <w:r>
              <w:rPr>
                <w:rFonts w:hint="eastAsia"/>
                <w:i/>
                <w:iCs/>
                <w:szCs w:val="20"/>
              </w:rPr>
              <w:t>（如有）</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营业利润</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其他业务收入</w:t>
            </w:r>
            <w:r>
              <w:rPr>
                <w:rFonts w:hint="eastAsia"/>
                <w:i/>
                <w:iCs/>
                <w:szCs w:val="20"/>
              </w:rPr>
              <w:t>（如有）</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其他业务成本</w:t>
            </w:r>
            <w:r>
              <w:rPr>
                <w:rFonts w:hint="eastAsia"/>
                <w:i/>
                <w:iCs/>
                <w:szCs w:val="20"/>
              </w:rPr>
              <w:t>（如有）</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营业外收入</w:t>
            </w:r>
            <w:r>
              <w:rPr>
                <w:rFonts w:hint="eastAsia"/>
                <w:i/>
                <w:iCs/>
                <w:szCs w:val="20"/>
              </w:rPr>
              <w:t>（如有）</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净利润</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lang w:eastAsia="zh-CN"/>
              </w:rPr>
              <w:t>归属于母公司所有者的净利润</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468"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eastAsia"/>
                <w:szCs w:val="20"/>
                <w:lang w:eastAsia="zh-CN"/>
              </w:rPr>
            </w:pPr>
            <w:r>
              <w:rPr>
                <w:rFonts w:hint="eastAsia"/>
                <w:szCs w:val="20"/>
                <w:lang w:eastAsia="zh-CN"/>
              </w:rPr>
              <w:t>……</w:t>
            </w:r>
          </w:p>
        </w:tc>
        <w:tc>
          <w:tcPr>
            <w:tcW w:w="1921"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c>
          <w:tcPr>
            <w:tcW w:w="1224" w:type="dxa"/>
            <w:shd w:val="clear" w:color="auto" w:fill="auto"/>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imes New Roman"/>
          <w:i w:val="0"/>
          <w:iCs w:val="0"/>
          <w:sz w:val="32"/>
          <w:szCs w:val="32"/>
          <w:lang w:val="zh-CN"/>
        </w:rPr>
      </w:pPr>
      <w:r>
        <w:rPr>
          <w:rFonts w:hint="eastAsia" w:ascii="仿宋" w:hAnsi="仿宋" w:eastAsia="仿宋" w:cs="Times New Roman"/>
          <w:i w:val="0"/>
          <w:iCs w:val="0"/>
          <w:sz w:val="32"/>
          <w:szCs w:val="32"/>
          <w:lang w:val="zh-CN"/>
        </w:rPr>
        <w:t>XX年至XX年XX月，发行人营业收入分别为XX亿元、XX亿元、XX亿元和XX亿元，归母净利润分别为XX亿元、XX亿元、XX亿元和XX亿元。</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 w:hAnsi="仿宋" w:eastAsia="仿宋" w:cs="Times New Roman"/>
          <w:sz w:val="32"/>
          <w:szCs w:val="32"/>
          <w:lang w:val="zh-CN" w:eastAsia="zh-CN"/>
        </w:rPr>
        <w:t>□</w:t>
      </w:r>
      <w:r>
        <w:rPr>
          <w:rFonts w:hint="eastAsia" w:ascii="Times New Roman" w:hAnsi="Times New Roman" w:eastAsia="仿宋_GB2312" w:cs="Times New Roman"/>
          <w:i/>
          <w:iCs/>
          <w:sz w:val="32"/>
          <w:szCs w:val="32"/>
          <w:lang w:val="en-US" w:eastAsia="zh-CN"/>
        </w:rPr>
        <w:t>（证券公司适用）</w:t>
      </w:r>
      <w:r>
        <w:rPr>
          <w:rFonts w:hint="eastAsia" w:ascii="Times New Roman" w:hAnsi="Times New Roman" w:eastAsia="仿宋_GB2312" w:cs="Times New Roman"/>
          <w:sz w:val="32"/>
          <w:szCs w:val="32"/>
          <w:lang w:val="en-US" w:eastAsia="zh-CN"/>
        </w:rPr>
        <w:t>最近一期证券公司分类评价为</w:t>
      </w:r>
      <w:r>
        <w:rPr>
          <w:rFonts w:hint="eastAsia" w:cs="Times New Roman"/>
          <w:sz w:val="32"/>
          <w:szCs w:val="32"/>
          <w:lang w:val="en-US" w:eastAsia="zh-CN"/>
        </w:rPr>
        <w:t>XX</w:t>
      </w:r>
      <w:r>
        <w:rPr>
          <w:rFonts w:hint="eastAsia" w:ascii="Times New Roman" w:hAnsi="Times New Roman" w:eastAsia="仿宋_GB2312" w:cs="Times New Roman"/>
          <w:sz w:val="32"/>
          <w:szCs w:val="32"/>
          <w:lang w:val="en-US" w:eastAsia="zh-CN"/>
        </w:rPr>
        <w:t>类</w:t>
      </w:r>
      <w:r>
        <w:rPr>
          <w:rFonts w:hint="eastAsia" w:cs="Times New Roman"/>
          <w:sz w:val="32"/>
          <w:szCs w:val="32"/>
          <w:lang w:val="en-US" w:eastAsia="zh-CN"/>
        </w:rPr>
        <w:t>XX</w:t>
      </w:r>
      <w:r>
        <w:rPr>
          <w:rFonts w:hint="eastAsia" w:ascii="Times New Roman" w:hAnsi="Times New Roman" w:eastAsia="仿宋_GB2312" w:cs="Times New Roman"/>
          <w:sz w:val="32"/>
          <w:szCs w:val="32"/>
          <w:lang w:val="en-US" w:eastAsia="zh-CN"/>
        </w:rPr>
        <w:t>级，净资本</w:t>
      </w:r>
      <w:r>
        <w:rPr>
          <w:rFonts w:hint="eastAsia" w:cs="Times New Roman"/>
          <w:sz w:val="32"/>
          <w:szCs w:val="32"/>
          <w:lang w:val="en-US" w:eastAsia="zh-CN"/>
        </w:rPr>
        <w:t>XX</w:t>
      </w:r>
      <w:r>
        <w:rPr>
          <w:rFonts w:hint="eastAsia" w:ascii="Times New Roman" w:hAnsi="Times New Roman" w:eastAsia="仿宋_GB2312" w:cs="Times New Roman"/>
          <w:sz w:val="32"/>
          <w:szCs w:val="32"/>
          <w:lang w:val="en-US" w:eastAsia="zh-CN"/>
        </w:rPr>
        <w:t>亿元，核心净资本</w:t>
      </w:r>
      <w:r>
        <w:rPr>
          <w:rFonts w:hint="eastAsia" w:cs="Times New Roman"/>
          <w:sz w:val="32"/>
          <w:szCs w:val="32"/>
          <w:lang w:val="en-US" w:eastAsia="zh-CN"/>
        </w:rPr>
        <w:t>XX</w:t>
      </w:r>
      <w:r>
        <w:rPr>
          <w:rFonts w:hint="eastAsia" w:ascii="Times New Roman" w:hAnsi="Times New Roman" w:eastAsia="仿宋_GB2312" w:cs="Times New Roman"/>
          <w:sz w:val="32"/>
          <w:szCs w:val="32"/>
          <w:lang w:val="en-US" w:eastAsia="zh-CN"/>
        </w:rPr>
        <w:t>亿元。</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rPr>
      </w:pPr>
      <w:r>
        <w:rPr>
          <w:rFonts w:hint="eastAsia"/>
          <w:i/>
          <w:iCs/>
          <w:sz w:val="32"/>
          <w:szCs w:val="30"/>
          <w:lang w:val="en-US" w:eastAsia="zh-CN"/>
        </w:rPr>
        <w:t>[</w:t>
      </w:r>
      <w:r>
        <w:rPr>
          <w:rFonts w:hint="eastAsia" w:ascii="仿宋" w:hAnsi="仿宋" w:eastAsia="仿宋"/>
          <w:i/>
          <w:iCs/>
          <w:sz w:val="32"/>
          <w:szCs w:val="30"/>
        </w:rPr>
        <w:t>1.若发行人期间费用占比较高、规模较大或波动较大的，请简要说明原因。</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rPr>
      </w:pPr>
      <w:r>
        <w:rPr>
          <w:rFonts w:hint="eastAsia" w:ascii="仿宋" w:hAnsi="仿宋" w:eastAsia="仿宋"/>
          <w:i/>
          <w:iCs/>
          <w:sz w:val="32"/>
          <w:szCs w:val="30"/>
        </w:rPr>
        <w:t>2.若发行人非经常性损益金额较大的，请对发行人非经常性损益的构成情况进行简要说明。请说明投资收益（若涉及）、公允价值变动收益（若涉及）、营业外收入（若涉及）、其他收益（若涉及）、资产处置收益（若涉及）、资产减值损失（若涉及）等相关项目的形成原因、分析其可持续性及对当年度净利润的影响程度等。</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rPr>
      </w:pPr>
      <w:r>
        <w:rPr>
          <w:rFonts w:hint="eastAsia" w:ascii="仿宋" w:hAnsi="仿宋" w:eastAsia="仿宋"/>
          <w:i/>
          <w:iCs/>
          <w:sz w:val="32"/>
          <w:szCs w:val="30"/>
        </w:rPr>
        <w:t>3.若发行人报告期内归属于母公司所有者的净利润与净利润存在较大差异的，请说明具体原因，并重点分析归属于母公司所有者净利润的来源构成及可持续性。</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lang w:eastAsia="zh-CN"/>
        </w:rPr>
      </w:pPr>
      <w:r>
        <w:rPr>
          <w:rFonts w:hint="eastAsia" w:ascii="仿宋" w:hAnsi="仿宋" w:eastAsia="仿宋"/>
          <w:i/>
          <w:iCs/>
          <w:sz w:val="32"/>
          <w:szCs w:val="30"/>
        </w:rPr>
        <w:t>4.若发行人报告期内净利润金额较小或波动较大的，请说明原因，并分析其对发行人偿债能力的影响</w:t>
      </w:r>
      <w:r>
        <w:rPr>
          <w:rFonts w:hint="eastAsia"/>
          <w:i/>
          <w:iCs/>
          <w:sz w:val="32"/>
          <w:szCs w:val="30"/>
          <w:lang w:val="en-US" w:eastAsia="zh-CN"/>
        </w:rPr>
        <w:t>]</w:t>
      </w:r>
    </w:p>
    <w:p>
      <w:pPr>
        <w:pStyle w:val="4"/>
        <w:numPr>
          <w:ilvl w:val="0"/>
          <w:numId w:val="2"/>
        </w:numPr>
        <w:bidi w:val="0"/>
        <w:rPr>
          <w:rFonts w:hint="eastAsia"/>
          <w:lang w:val="zh-CN" w:eastAsia="zh-CN"/>
        </w:rPr>
      </w:pPr>
      <w:r>
        <w:rPr>
          <w:rFonts w:hint="eastAsia"/>
          <w:lang w:val="zh-CN" w:eastAsia="zh-CN"/>
        </w:rPr>
        <w:t>有息负债情况</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截至最近一期末，公司有息债务</w:t>
      </w:r>
      <w:r>
        <w:rPr>
          <w:rFonts w:hint="eastAsia"/>
          <w:sz w:val="32"/>
          <w:szCs w:val="32"/>
          <w:lang w:eastAsia="zh-CN"/>
        </w:rPr>
        <w:t>构成</w:t>
      </w:r>
      <w:r>
        <w:rPr>
          <w:rFonts w:hint="eastAsia" w:ascii="仿宋" w:hAnsi="仿宋" w:eastAsia="仿宋"/>
          <w:sz w:val="32"/>
          <w:szCs w:val="32"/>
        </w:rPr>
        <w:t>结构如下：</w:t>
      </w:r>
    </w:p>
    <w:p>
      <w:pPr>
        <w:pStyle w:val="18"/>
        <w:keepNext w:val="0"/>
        <w:keepLines w:val="0"/>
        <w:pageBreakBefore w:val="0"/>
        <w:widowControl/>
        <w:kinsoku/>
        <w:wordWrap/>
        <w:overflowPunct/>
        <w:topLinePunct/>
        <w:autoSpaceDE/>
        <w:autoSpaceDN/>
        <w:bidi w:val="0"/>
        <w:adjustRightInd/>
        <w:snapToGrid/>
        <w:spacing w:line="240" w:lineRule="auto"/>
        <w:textAlignment w:val="auto"/>
        <w:rPr>
          <w:rFonts w:hint="eastAsia"/>
        </w:rPr>
      </w:pPr>
      <w:r>
        <w:rPr>
          <w:rFonts w:hint="eastAsia"/>
        </w:rPr>
        <w:t>单位：万元，%</w:t>
      </w:r>
    </w:p>
    <w:tbl>
      <w:tblPr>
        <w:tblStyle w:val="12"/>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21"/>
        <w:gridCol w:w="2132"/>
        <w:gridCol w:w="21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660" w:type="pct"/>
            <w:vAlign w:val="center"/>
          </w:tcPr>
          <w:p>
            <w:pPr>
              <w:pStyle w:val="16"/>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lang w:eastAsia="zh-CN"/>
              </w:rPr>
              <w:t>类型</w:t>
            </w:r>
          </w:p>
        </w:tc>
        <w:tc>
          <w:tcPr>
            <w:tcW w:w="1176" w:type="pct"/>
            <w:vAlign w:val="center"/>
          </w:tcPr>
          <w:p>
            <w:pPr>
              <w:pStyle w:val="16"/>
              <w:keepNext w:val="0"/>
              <w:keepLines w:val="0"/>
              <w:widowControl/>
              <w:suppressLineNumbers w:val="0"/>
              <w:bidi w:val="0"/>
              <w:spacing w:before="0" w:beforeAutospacing="0" w:after="0" w:afterAutospacing="0"/>
              <w:ind w:left="0" w:right="0"/>
              <w:rPr>
                <w:rFonts w:hint="default" w:eastAsia="宋体"/>
                <w:kern w:val="2"/>
                <w:szCs w:val="24"/>
                <w:lang w:val="en-US" w:eastAsia="zh-CN"/>
              </w:rPr>
            </w:pPr>
            <w:r>
              <w:rPr>
                <w:rFonts w:hint="eastAsia"/>
                <w:kern w:val="2"/>
                <w:szCs w:val="24"/>
                <w:lang w:val="en-US" w:eastAsia="zh-CN"/>
              </w:rPr>
              <w:t>金额</w:t>
            </w:r>
          </w:p>
        </w:tc>
        <w:tc>
          <w:tcPr>
            <w:tcW w:w="1162" w:type="pct"/>
            <w:vAlign w:val="center"/>
          </w:tcPr>
          <w:p>
            <w:pPr>
              <w:pStyle w:val="16"/>
              <w:keepNext w:val="0"/>
              <w:keepLines w:val="0"/>
              <w:widowControl/>
              <w:suppressLineNumbers w:val="0"/>
              <w:bidi w:val="0"/>
              <w:spacing w:before="0" w:beforeAutospacing="0" w:after="0" w:afterAutospacing="0"/>
              <w:ind w:left="0" w:right="0"/>
              <w:rPr>
                <w:rFonts w:hint="eastAsia"/>
                <w:kern w:val="2"/>
                <w:szCs w:val="24"/>
              </w:rPr>
            </w:pPr>
            <w:r>
              <w:rPr>
                <w:rFonts w:hint="eastAsia"/>
                <w:kern w:val="2"/>
                <w:szCs w:val="24"/>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r>
              <w:rPr>
                <w:rFonts w:hint="eastAsia"/>
                <w:kern w:val="2"/>
                <w:szCs w:val="24"/>
              </w:rPr>
              <w:t>银行借款</w:t>
            </w:r>
          </w:p>
        </w:tc>
        <w:tc>
          <w:tcPr>
            <w:tcW w:w="1176"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c>
          <w:tcPr>
            <w:tcW w:w="116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r>
              <w:rPr>
                <w:rFonts w:hint="eastAsia"/>
                <w:kern w:val="2"/>
                <w:szCs w:val="24"/>
              </w:rPr>
              <w:t>公司债券</w:t>
            </w:r>
          </w:p>
        </w:tc>
        <w:tc>
          <w:tcPr>
            <w:tcW w:w="1176"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c>
          <w:tcPr>
            <w:tcW w:w="116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r>
              <w:rPr>
                <w:rFonts w:hint="eastAsia"/>
                <w:kern w:val="2"/>
                <w:szCs w:val="24"/>
              </w:rPr>
              <w:t>企业债券</w:t>
            </w:r>
          </w:p>
        </w:tc>
        <w:tc>
          <w:tcPr>
            <w:tcW w:w="1176"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c>
          <w:tcPr>
            <w:tcW w:w="116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r>
              <w:rPr>
                <w:rFonts w:hint="eastAsia"/>
                <w:kern w:val="2"/>
                <w:szCs w:val="24"/>
              </w:rPr>
              <w:t>债务融资工具</w:t>
            </w:r>
          </w:p>
        </w:tc>
        <w:tc>
          <w:tcPr>
            <w:tcW w:w="1176"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c>
          <w:tcPr>
            <w:tcW w:w="116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r>
              <w:rPr>
                <w:rFonts w:hint="eastAsia"/>
                <w:kern w:val="2"/>
                <w:szCs w:val="24"/>
              </w:rPr>
              <w:t>信托借款</w:t>
            </w:r>
          </w:p>
        </w:tc>
        <w:tc>
          <w:tcPr>
            <w:tcW w:w="1176"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c>
          <w:tcPr>
            <w:tcW w:w="116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r>
              <w:rPr>
                <w:rFonts w:hint="eastAsia"/>
                <w:kern w:val="2"/>
                <w:szCs w:val="24"/>
              </w:rPr>
              <w:t>融资租赁</w:t>
            </w:r>
          </w:p>
        </w:tc>
        <w:tc>
          <w:tcPr>
            <w:tcW w:w="1176"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c>
          <w:tcPr>
            <w:tcW w:w="116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r>
              <w:rPr>
                <w:rFonts w:hint="eastAsia"/>
                <w:kern w:val="2"/>
                <w:szCs w:val="24"/>
              </w:rPr>
              <w:t>境外债券</w:t>
            </w:r>
          </w:p>
        </w:tc>
        <w:tc>
          <w:tcPr>
            <w:tcW w:w="1176"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c>
          <w:tcPr>
            <w:tcW w:w="116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r>
              <w:rPr>
                <w:rFonts w:hint="eastAsia"/>
                <w:kern w:val="2"/>
                <w:szCs w:val="24"/>
              </w:rPr>
              <w:t>债权融资计划、除信托外的资管融资</w:t>
            </w:r>
          </w:p>
        </w:tc>
        <w:tc>
          <w:tcPr>
            <w:tcW w:w="1176"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c>
          <w:tcPr>
            <w:tcW w:w="116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r>
              <w:rPr>
                <w:rFonts w:hint="eastAsia"/>
                <w:kern w:val="2"/>
                <w:szCs w:val="24"/>
              </w:rPr>
              <w:t>其他有息负债</w:t>
            </w:r>
          </w:p>
        </w:tc>
        <w:tc>
          <w:tcPr>
            <w:tcW w:w="1176"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c>
          <w:tcPr>
            <w:tcW w:w="116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0" w:type="pct"/>
            <w:vAlign w:val="center"/>
          </w:tcPr>
          <w:p>
            <w:pPr>
              <w:pStyle w:val="17"/>
              <w:keepNext w:val="0"/>
              <w:keepLines w:val="0"/>
              <w:widowControl/>
              <w:suppressLineNumbers w:val="0"/>
              <w:bidi w:val="0"/>
              <w:spacing w:before="0" w:beforeAutospacing="0" w:after="0" w:afterAutospacing="0"/>
              <w:ind w:left="0" w:right="0"/>
              <w:jc w:val="center"/>
              <w:rPr>
                <w:rFonts w:hint="eastAsia"/>
                <w:b/>
                <w:bCs/>
                <w:kern w:val="2"/>
                <w:szCs w:val="24"/>
              </w:rPr>
            </w:pPr>
            <w:r>
              <w:rPr>
                <w:rFonts w:hint="eastAsia"/>
                <w:b/>
                <w:bCs/>
                <w:kern w:val="2"/>
                <w:szCs w:val="24"/>
              </w:rPr>
              <w:t>合计</w:t>
            </w:r>
          </w:p>
        </w:tc>
        <w:tc>
          <w:tcPr>
            <w:tcW w:w="1176" w:type="pct"/>
            <w:vAlign w:val="center"/>
          </w:tcPr>
          <w:p>
            <w:pPr>
              <w:pStyle w:val="17"/>
              <w:keepNext w:val="0"/>
              <w:keepLines w:val="0"/>
              <w:widowControl/>
              <w:suppressLineNumbers w:val="0"/>
              <w:bidi w:val="0"/>
              <w:spacing w:before="0" w:beforeAutospacing="0" w:after="0" w:afterAutospacing="0"/>
              <w:ind w:left="0" w:right="0"/>
              <w:jc w:val="center"/>
              <w:rPr>
                <w:rFonts w:hint="eastAsia"/>
                <w:b/>
                <w:bCs/>
                <w:kern w:val="2"/>
                <w:szCs w:val="24"/>
              </w:rPr>
            </w:pPr>
          </w:p>
        </w:tc>
        <w:tc>
          <w:tcPr>
            <w:tcW w:w="1162" w:type="pct"/>
            <w:vAlign w:val="center"/>
          </w:tcPr>
          <w:p>
            <w:pPr>
              <w:pStyle w:val="17"/>
              <w:keepNext w:val="0"/>
              <w:keepLines w:val="0"/>
              <w:widowControl/>
              <w:suppressLineNumbers w:val="0"/>
              <w:bidi w:val="0"/>
              <w:spacing w:before="0" w:beforeAutospacing="0" w:after="0" w:afterAutospacing="0"/>
              <w:ind w:left="0" w:right="0"/>
              <w:jc w:val="center"/>
              <w:rPr>
                <w:rFonts w:hint="eastAsia"/>
                <w:b/>
                <w:bCs/>
                <w:kern w:val="2"/>
                <w:szCs w:val="24"/>
              </w:rPr>
            </w:pPr>
          </w:p>
        </w:tc>
      </w:tr>
    </w:tbl>
    <w:p>
      <w:pPr>
        <w:bidi w:val="0"/>
        <w:rPr>
          <w:rFonts w:hint="eastAsia"/>
          <w:lang w:val="en-US" w:eastAsia="zh-CN"/>
        </w:rPr>
      </w:pPr>
      <w:r>
        <w:rPr>
          <w:rFonts w:hint="eastAsia"/>
          <w:lang w:val="en-US" w:eastAsia="zh-CN"/>
        </w:rPr>
        <w:t>截至XX年XX月末，发行人总资产为XX亿元，资产负债率为XX，有息债务XX亿元，主要为银行贷款（占比XX%）、债券融资（占比XX%）、债务融资工具（占比XX%）、非标融资（占比XX%）、其他融资（占比XX%，主要为XX）</w:t>
      </w:r>
      <w:r>
        <w:rPr>
          <w:rFonts w:hint="eastAsia"/>
          <w:i/>
          <w:iCs/>
          <w:lang w:val="en-US" w:eastAsia="zh-CN"/>
        </w:rPr>
        <w:t>（拆分项合计占比达到有息负债90%以上即可）</w:t>
      </w:r>
      <w:r>
        <w:rPr>
          <w:rFonts w:hint="eastAsia"/>
          <w:lang w:val="en-US" w:eastAsia="zh-CN"/>
        </w:rPr>
        <w:t>。</w:t>
      </w:r>
    </w:p>
    <w:p>
      <w:pPr>
        <w:adjustRightInd w:val="0"/>
        <w:snapToGrid w:val="0"/>
        <w:spacing w:line="560" w:lineRule="exact"/>
        <w:ind w:firstLine="640" w:firstLineChars="200"/>
        <w:rPr>
          <w:rFonts w:hint="eastAsia" w:ascii="仿宋" w:hAnsi="仿宋" w:eastAsia="仿宋"/>
          <w:i/>
          <w:iCs/>
          <w:sz w:val="32"/>
          <w:szCs w:val="32"/>
        </w:rPr>
      </w:pPr>
      <w:r>
        <w:rPr>
          <w:rFonts w:hint="eastAsia" w:ascii="仿宋" w:hAnsi="仿宋" w:eastAsia="仿宋"/>
          <w:i/>
          <w:iCs/>
          <w:sz w:val="32"/>
          <w:szCs w:val="32"/>
        </w:rPr>
        <w:t>（对于不符合《审核重点关注事项指引》第十六条但募集资金用途非借新还旧的，需进一步说明具体原因</w:t>
      </w:r>
      <w:r>
        <w:rPr>
          <w:rFonts w:hint="eastAsia"/>
          <w:i/>
          <w:iCs/>
          <w:sz w:val="32"/>
          <w:szCs w:val="32"/>
          <w:lang w:eastAsia="zh-CN"/>
        </w:rPr>
        <w:t>、是否存在融资渠道受限情形</w:t>
      </w:r>
      <w:r>
        <w:rPr>
          <w:rFonts w:hint="eastAsia" w:ascii="仿宋" w:hAnsi="仿宋" w:eastAsia="仿宋"/>
          <w:i/>
          <w:iCs/>
          <w:sz w:val="32"/>
          <w:szCs w:val="32"/>
        </w:rPr>
        <w:t>。有息债务结构中非标融资占比超过10%的，要对非标融资</w:t>
      </w:r>
      <w:r>
        <w:rPr>
          <w:rFonts w:hint="eastAsia"/>
          <w:i/>
          <w:iCs/>
          <w:sz w:val="32"/>
          <w:szCs w:val="32"/>
          <w:lang w:eastAsia="zh-CN"/>
        </w:rPr>
        <w:t>类型、对手方、利率、期限等</w:t>
      </w:r>
      <w:r>
        <w:rPr>
          <w:rFonts w:hint="eastAsia" w:ascii="仿宋" w:hAnsi="仿宋" w:eastAsia="仿宋"/>
          <w:i/>
          <w:iCs/>
          <w:sz w:val="32"/>
          <w:szCs w:val="32"/>
        </w:rPr>
        <w:t>具体内容作进一步披露，并说明是否存在融资渠道受限的情况）</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报告期末，发行人一年内到期的有息负债为XX</w:t>
      </w:r>
      <w:r>
        <w:rPr>
          <w:rFonts w:hint="eastAsia"/>
          <w:sz w:val="32"/>
          <w:szCs w:val="32"/>
          <w:lang w:val="en-US" w:eastAsia="zh-CN"/>
        </w:rPr>
        <w:t>亿</w:t>
      </w:r>
      <w:r>
        <w:rPr>
          <w:rFonts w:hint="eastAsia" w:ascii="仿宋" w:hAnsi="仿宋" w:eastAsia="仿宋"/>
          <w:sz w:val="32"/>
          <w:szCs w:val="32"/>
        </w:rPr>
        <w:t>元，占总负债的X</w:t>
      </w:r>
      <w:r>
        <w:rPr>
          <w:rFonts w:hint="eastAsia"/>
          <w:sz w:val="32"/>
          <w:szCs w:val="32"/>
          <w:lang w:val="en-US" w:eastAsia="zh-CN"/>
        </w:rPr>
        <w:t>X</w:t>
      </w:r>
      <w:r>
        <w:rPr>
          <w:rFonts w:hint="eastAsia" w:ascii="仿宋" w:hAnsi="仿宋" w:eastAsia="仿宋"/>
          <w:sz w:val="32"/>
          <w:szCs w:val="32"/>
        </w:rPr>
        <w:t>。有息债务期限结构如下：</w:t>
      </w:r>
    </w:p>
    <w:p>
      <w:pPr>
        <w:pStyle w:val="18"/>
        <w:bidi w:val="0"/>
      </w:pPr>
      <w:r>
        <w:rPr>
          <w:rFonts w:hint="eastAsia"/>
        </w:rPr>
        <w:t>单位：万元</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1089"/>
        <w:gridCol w:w="863"/>
        <w:gridCol w:w="863"/>
        <w:gridCol w:w="863"/>
        <w:gridCol w:w="863"/>
        <w:gridCol w:w="1089"/>
        <w:gridCol w:w="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15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rPr>
              <w:t>1年</w:t>
            </w:r>
            <w:r>
              <w:rPr>
                <w:rFonts w:hint="eastAsia" w:ascii="宋体" w:hAnsi="宋体" w:eastAsia="宋体" w:cs="宋体"/>
                <w:b/>
                <w:color w:val="000000"/>
                <w:kern w:val="0"/>
                <w:sz w:val="21"/>
                <w:szCs w:val="21"/>
                <w:lang w:eastAsia="zh-CN"/>
              </w:rPr>
              <w:t>以内</w:t>
            </w: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1-</w:t>
            </w:r>
            <w:r>
              <w:rPr>
                <w:rFonts w:hint="eastAsia" w:ascii="宋体" w:hAnsi="宋体" w:eastAsia="宋体" w:cs="宋体"/>
                <w:b/>
                <w:color w:val="000000"/>
                <w:kern w:val="0"/>
                <w:sz w:val="21"/>
                <w:szCs w:val="21"/>
                <w:lang w:val="en-US" w:eastAsia="zh-CN"/>
              </w:rPr>
              <w:t>2</w:t>
            </w:r>
            <w:r>
              <w:rPr>
                <w:rFonts w:hint="eastAsia" w:ascii="宋体" w:hAnsi="宋体" w:eastAsia="宋体" w:cs="宋体"/>
                <w:b/>
                <w:color w:val="000000"/>
                <w:kern w:val="0"/>
                <w:sz w:val="21"/>
                <w:szCs w:val="21"/>
              </w:rPr>
              <w:t>年</w:t>
            </w: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2</w:t>
            </w:r>
            <w:r>
              <w:rPr>
                <w:rFonts w:hint="eastAsia" w:ascii="宋体" w:hAnsi="宋体" w:eastAsia="宋体" w:cs="宋体"/>
                <w:b/>
                <w:color w:val="000000"/>
                <w:kern w:val="0"/>
                <w:sz w:val="21"/>
                <w:szCs w:val="21"/>
              </w:rPr>
              <w:t>-</w:t>
            </w:r>
            <w:r>
              <w:rPr>
                <w:rFonts w:hint="eastAsia" w:ascii="宋体" w:hAnsi="宋体" w:eastAsia="宋体" w:cs="宋体"/>
                <w:b/>
                <w:color w:val="000000"/>
                <w:kern w:val="0"/>
                <w:sz w:val="21"/>
                <w:szCs w:val="21"/>
                <w:lang w:val="en-US" w:eastAsia="zh-CN"/>
              </w:rPr>
              <w:t>3</w:t>
            </w:r>
            <w:r>
              <w:rPr>
                <w:rFonts w:hint="eastAsia" w:ascii="宋体" w:hAnsi="宋体" w:eastAsia="宋体" w:cs="宋体"/>
                <w:b/>
                <w:color w:val="000000"/>
                <w:kern w:val="0"/>
                <w:sz w:val="21"/>
                <w:szCs w:val="21"/>
              </w:rPr>
              <w:t>年</w:t>
            </w: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3-4</w:t>
            </w:r>
            <w:r>
              <w:rPr>
                <w:rFonts w:hint="eastAsia" w:ascii="宋体" w:hAnsi="宋体" w:eastAsia="宋体" w:cs="宋体"/>
                <w:b/>
                <w:color w:val="000000"/>
                <w:kern w:val="0"/>
                <w:sz w:val="21"/>
                <w:szCs w:val="21"/>
              </w:rPr>
              <w:t>年</w:t>
            </w: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4-5</w:t>
            </w:r>
            <w:r>
              <w:rPr>
                <w:rFonts w:hint="eastAsia" w:ascii="宋体" w:hAnsi="宋体" w:eastAsia="宋体" w:cs="宋体"/>
                <w:b/>
                <w:color w:val="000000"/>
                <w:kern w:val="0"/>
                <w:sz w:val="21"/>
                <w:szCs w:val="21"/>
              </w:rPr>
              <w:t>年</w:t>
            </w: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5年以上</w:t>
            </w:r>
          </w:p>
        </w:tc>
        <w:tc>
          <w:tcPr>
            <w:tcW w:w="3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短期借款</w:t>
            </w: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3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一年内到期的非流动负债</w:t>
            </w: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3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长期借款</w:t>
            </w: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3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应付债券</w:t>
            </w: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3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其他应付款</w:t>
            </w: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3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w:t>
            </w: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3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1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b/>
                <w:bCs/>
                <w:color w:val="000000"/>
                <w:kern w:val="0"/>
                <w:sz w:val="21"/>
                <w:szCs w:val="21"/>
              </w:rPr>
              <w:t>合计</w:t>
            </w: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4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60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c>
          <w:tcPr>
            <w:tcW w:w="38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textAlignment w:val="auto"/>
              <w:rPr>
                <w:rFonts w:hint="eastAsia" w:ascii="宋体" w:hAnsi="宋体" w:eastAsia="宋体" w:cs="宋体"/>
                <w:color w:val="000000"/>
                <w:kern w:val="0"/>
                <w:sz w:val="21"/>
                <w:szCs w:val="21"/>
              </w:rPr>
            </w:pPr>
          </w:p>
        </w:tc>
      </w:tr>
    </w:tbl>
    <w:p>
      <w:pPr>
        <w:pStyle w:val="4"/>
        <w:numPr>
          <w:ilvl w:val="0"/>
          <w:numId w:val="2"/>
        </w:numPr>
        <w:bidi w:val="0"/>
        <w:rPr>
          <w:rFonts w:hint="eastAsia"/>
          <w:lang w:val="zh-CN" w:eastAsia="zh-CN"/>
        </w:rPr>
      </w:pPr>
      <w:r>
        <w:rPr>
          <w:rFonts w:hint="eastAsia"/>
          <w:lang w:val="zh-CN" w:eastAsia="zh-CN"/>
        </w:rPr>
        <w:t>信用类债券情况</w:t>
      </w:r>
    </w:p>
    <w:p>
      <w:pPr>
        <w:pStyle w:val="5"/>
        <w:rPr>
          <w:rFonts w:hint="eastAsia"/>
          <w:sz w:val="32"/>
          <w:szCs w:val="30"/>
          <w:lang w:val="en-US" w:eastAsia="zh-CN"/>
        </w:rPr>
      </w:pPr>
      <w:r>
        <w:rPr>
          <w:rFonts w:hint="eastAsia"/>
          <w:sz w:val="32"/>
          <w:szCs w:val="30"/>
          <w:lang w:val="en-US" w:eastAsia="zh-CN"/>
        </w:rPr>
        <w:t>1.概况</w:t>
      </w:r>
    </w:p>
    <w:p>
      <w:pPr>
        <w:bidi w:val="0"/>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eastAsia"/>
        </w:rPr>
        <w:t>发行人债券融资</w:t>
      </w:r>
      <w:r>
        <w:rPr>
          <w:rFonts w:hint="eastAsia"/>
          <w:lang w:eastAsia="zh-CN"/>
        </w:rPr>
        <w:t>概况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截至募集说明书签署日，发行人存量公司债券XX亿元，</w:t>
      </w:r>
      <w:r>
        <w:rPr>
          <w:rFonts w:hint="eastAsia"/>
          <w:sz w:val="32"/>
          <w:szCs w:val="30"/>
          <w:lang w:eastAsia="zh-CN"/>
        </w:rPr>
        <w:t>存量</w:t>
      </w:r>
      <w:r>
        <w:rPr>
          <w:rFonts w:hint="eastAsia" w:ascii="仿宋" w:hAnsi="仿宋" w:eastAsia="仿宋"/>
          <w:sz w:val="32"/>
          <w:szCs w:val="30"/>
        </w:rPr>
        <w:t>企业债券XX亿元</w:t>
      </w:r>
      <w:r>
        <w:rPr>
          <w:rFonts w:hint="eastAsia"/>
          <w:sz w:val="32"/>
          <w:szCs w:val="30"/>
          <w:lang w:eastAsia="zh-CN"/>
        </w:rPr>
        <w:t>，存量</w:t>
      </w:r>
      <w:r>
        <w:rPr>
          <w:rFonts w:hint="eastAsia" w:ascii="仿宋" w:hAnsi="仿宋" w:eastAsia="仿宋"/>
          <w:sz w:val="32"/>
          <w:szCs w:val="30"/>
        </w:rPr>
        <w:t>债务融资工具XX亿元</w:t>
      </w:r>
      <w:r>
        <w:rPr>
          <w:rFonts w:hint="eastAsia"/>
          <w:sz w:val="32"/>
          <w:szCs w:val="30"/>
          <w:lang w:eastAsia="zh-CN"/>
        </w:rPr>
        <w:t>；已批未发</w:t>
      </w:r>
      <w:r>
        <w:rPr>
          <w:rFonts w:hint="eastAsia" w:ascii="仿宋" w:hAnsi="仿宋" w:eastAsia="仿宋"/>
          <w:sz w:val="32"/>
          <w:szCs w:val="30"/>
        </w:rPr>
        <w:t>公司债券XX亿元</w:t>
      </w:r>
      <w:r>
        <w:rPr>
          <w:rFonts w:hint="eastAsia"/>
          <w:i/>
          <w:iCs/>
          <w:sz w:val="32"/>
          <w:szCs w:val="30"/>
          <w:lang w:eastAsia="zh-CN"/>
        </w:rPr>
        <w:t>（如有与本次债券相同品种，请说明）</w:t>
      </w:r>
      <w:r>
        <w:rPr>
          <w:rFonts w:hint="eastAsia" w:ascii="仿宋" w:hAnsi="仿宋" w:eastAsia="仿宋"/>
          <w:sz w:val="32"/>
          <w:szCs w:val="30"/>
        </w:rPr>
        <w:t>，</w:t>
      </w:r>
      <w:r>
        <w:rPr>
          <w:rFonts w:hint="eastAsia"/>
          <w:sz w:val="32"/>
          <w:szCs w:val="30"/>
          <w:lang w:eastAsia="zh-CN"/>
        </w:rPr>
        <w:t>已批未发企业债券</w:t>
      </w:r>
      <w:r>
        <w:rPr>
          <w:rFonts w:hint="eastAsia"/>
          <w:sz w:val="32"/>
          <w:szCs w:val="30"/>
          <w:lang w:val="en-US" w:eastAsia="zh-CN"/>
        </w:rPr>
        <w:t>XX亿元，</w:t>
      </w:r>
      <w:r>
        <w:rPr>
          <w:rFonts w:hint="eastAsia"/>
          <w:sz w:val="32"/>
          <w:szCs w:val="30"/>
          <w:lang w:eastAsia="zh-CN"/>
        </w:rPr>
        <w:t>已批未发</w:t>
      </w:r>
      <w:r>
        <w:rPr>
          <w:rFonts w:hint="eastAsia" w:ascii="仿宋" w:hAnsi="仿宋" w:eastAsia="仿宋"/>
          <w:sz w:val="32"/>
          <w:szCs w:val="30"/>
        </w:rPr>
        <w:t>债务融资工具XX亿元；</w:t>
      </w:r>
      <w:r>
        <w:rPr>
          <w:rFonts w:hint="eastAsia"/>
          <w:sz w:val="32"/>
          <w:szCs w:val="30"/>
          <w:lang w:eastAsia="zh-CN"/>
        </w:rPr>
        <w:t>其他</w:t>
      </w:r>
      <w:r>
        <w:rPr>
          <w:rFonts w:hint="eastAsia" w:ascii="仿宋" w:hAnsi="仿宋" w:eastAsia="仿宋"/>
          <w:sz w:val="32"/>
          <w:szCs w:val="30"/>
        </w:rPr>
        <w:t>在审公司债券XX亿元</w:t>
      </w:r>
      <w:r>
        <w:rPr>
          <w:rFonts w:hint="eastAsia"/>
          <w:i/>
          <w:iCs/>
          <w:sz w:val="32"/>
          <w:szCs w:val="30"/>
          <w:lang w:eastAsia="zh-CN"/>
        </w:rPr>
        <w:t>（如有与本次债券相同品种，请说明）</w:t>
      </w:r>
      <w:r>
        <w:rPr>
          <w:rFonts w:hint="eastAsia" w:ascii="仿宋" w:hAnsi="仿宋" w:eastAsia="仿宋"/>
          <w:sz w:val="32"/>
          <w:szCs w:val="30"/>
        </w:rPr>
        <w:t>。</w:t>
      </w:r>
    </w:p>
    <w:p>
      <w:pPr>
        <w:bidi w:val="0"/>
        <w:rPr>
          <w:i/>
          <w:iCs/>
        </w:rPr>
      </w:pPr>
      <w:r>
        <w:rPr>
          <w:rFonts w:hint="eastAsia"/>
          <w:i/>
          <w:iCs/>
          <w:lang w:eastAsia="zh-CN"/>
        </w:rPr>
        <w:t>（</w:t>
      </w:r>
      <w:r>
        <w:rPr>
          <w:rFonts w:hint="eastAsia"/>
          <w:i/>
          <w:iCs/>
        </w:rPr>
        <w:t>若为证券公司，存量债券</w:t>
      </w:r>
      <w:r>
        <w:rPr>
          <w:rFonts w:hint="eastAsia"/>
          <w:i/>
          <w:iCs/>
          <w:lang w:eastAsia="zh-CN"/>
        </w:rPr>
        <w:t>、</w:t>
      </w:r>
      <w:r>
        <w:rPr>
          <w:rFonts w:hint="eastAsia"/>
          <w:i/>
          <w:iCs/>
        </w:rPr>
        <w:t>在手批文</w:t>
      </w:r>
      <w:r>
        <w:rPr>
          <w:rFonts w:hint="eastAsia"/>
          <w:i/>
          <w:iCs/>
          <w:lang w:eastAsia="zh-CN"/>
        </w:rPr>
        <w:t>需</w:t>
      </w:r>
      <w:r>
        <w:rPr>
          <w:rFonts w:hint="eastAsia"/>
          <w:i/>
          <w:iCs/>
        </w:rPr>
        <w:t>拆分中长期公司债券（含次级债）</w:t>
      </w:r>
      <w:r>
        <w:rPr>
          <w:rFonts w:hint="eastAsia"/>
          <w:i/>
          <w:iCs/>
          <w:lang w:eastAsia="zh-CN"/>
        </w:rPr>
        <w:t>和</w:t>
      </w:r>
      <w:r>
        <w:rPr>
          <w:rFonts w:hint="eastAsia"/>
          <w:i/>
          <w:iCs/>
        </w:rPr>
        <w:t>短期公司债券进行说明，批文有还旧用途的单独说明</w:t>
      </w:r>
      <w:r>
        <w:rPr>
          <w:rFonts w:hint="eastAsia"/>
          <w:i/>
          <w:iCs/>
          <w:lang w:eastAsia="zh-CN"/>
        </w:rPr>
        <w:t>）</w:t>
      </w:r>
    </w:p>
    <w:p>
      <w:pPr>
        <w:bidi w:val="0"/>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发行人所属</w:t>
      </w:r>
      <w:r>
        <w:rPr>
          <w:rFonts w:hint="eastAsia"/>
          <w:lang w:eastAsia="zh-CN"/>
        </w:rPr>
        <w:t>企业</w:t>
      </w:r>
      <w:r>
        <w:rPr>
          <w:rFonts w:hint="eastAsia"/>
        </w:rPr>
        <w:t>集团债券融资</w:t>
      </w:r>
      <w:r>
        <w:rPr>
          <w:rFonts w:hint="eastAsia"/>
          <w:lang w:eastAsia="zh-CN"/>
        </w:rPr>
        <w:t>概况</w:t>
      </w:r>
      <w:r>
        <w:rPr>
          <w:rFonts w:hint="eastAsia"/>
          <w:i/>
          <w:iCs/>
          <w:lang w:eastAsia="zh-CN"/>
        </w:rPr>
        <w:t>（证券公司无需提供）</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cs="Times New Roman"/>
          <w:sz w:val="32"/>
          <w:szCs w:val="32"/>
          <w:lang w:val="zh-CN" w:eastAsia="zh-CN"/>
        </w:rPr>
        <w:t>□</w:t>
      </w:r>
      <w:r>
        <w:rPr>
          <w:rFonts w:hint="eastAsia" w:cs="Times New Roman"/>
          <w:i/>
          <w:iCs/>
          <w:sz w:val="32"/>
          <w:szCs w:val="32"/>
          <w:lang w:val="zh-CN" w:eastAsia="zh-CN"/>
        </w:rPr>
        <w:t>（适用于发行人控股股东为政府机构）</w:t>
      </w:r>
      <w:r>
        <w:rPr>
          <w:rFonts w:hint="eastAsia" w:ascii="仿宋" w:hAnsi="仿宋" w:eastAsia="仿宋"/>
          <w:sz w:val="32"/>
          <w:szCs w:val="30"/>
        </w:rPr>
        <w:t>发行人控股股东为政府机构，因此发行人自身即为集团发债主体。</w:t>
      </w:r>
    </w:p>
    <w:p>
      <w:pPr>
        <w:rPr>
          <w:rFonts w:hint="eastAsia"/>
        </w:rPr>
      </w:pPr>
    </w:p>
    <w:p>
      <w:pPr>
        <w:rPr>
          <w:rFonts w:hint="default"/>
          <w:lang w:val="en-US" w:eastAsia="zh-CN"/>
        </w:rPr>
      </w:pPr>
      <w:r>
        <w:rPr>
          <w:rFonts w:hint="eastAsia" w:ascii="仿宋" w:hAnsi="仿宋" w:eastAsia="仿宋" w:cs="Times New Roman"/>
          <w:sz w:val="32"/>
          <w:szCs w:val="32"/>
          <w:lang w:val="zh-CN" w:eastAsia="zh-CN"/>
        </w:rPr>
        <w:t>□</w:t>
      </w:r>
      <w:r>
        <w:rPr>
          <w:rFonts w:hint="eastAsia" w:cs="Times New Roman"/>
          <w:i/>
          <w:iCs/>
          <w:sz w:val="32"/>
          <w:szCs w:val="32"/>
          <w:lang w:val="zh-CN" w:eastAsia="zh-CN"/>
        </w:rPr>
        <w:t>（适用于发行人控股股东为非政府机构）</w:t>
      </w:r>
      <w:r>
        <w:rPr>
          <w:rFonts w:hint="eastAsia" w:ascii="仿宋" w:hAnsi="仿宋" w:eastAsia="仿宋"/>
          <w:sz w:val="32"/>
          <w:szCs w:val="30"/>
        </w:rPr>
        <w:t>发行人所属一级企业集团为XX公司，</w:t>
      </w:r>
      <w:r>
        <w:rPr>
          <w:rFonts w:hint="eastAsia"/>
          <w:sz w:val="32"/>
          <w:szCs w:val="30"/>
          <w:lang w:eastAsia="zh-CN"/>
        </w:rPr>
        <w:t>为</w:t>
      </w:r>
      <w:r>
        <w:rPr>
          <w:rFonts w:hint="eastAsia"/>
          <w:sz w:val="32"/>
          <w:szCs w:val="30"/>
          <w:lang w:val="en-US" w:eastAsia="zh-CN"/>
        </w:rPr>
        <w:t>知名成熟发行人</w:t>
      </w:r>
      <w:r>
        <w:rPr>
          <w:rFonts w:hint="eastAsia"/>
          <w:i/>
          <w:iCs/>
          <w:sz w:val="32"/>
          <w:szCs w:val="30"/>
          <w:lang w:val="en-US" w:eastAsia="zh-CN"/>
        </w:rPr>
        <w:t>（如适用），</w:t>
      </w:r>
      <w:r>
        <w:rPr>
          <w:rFonts w:hint="eastAsia" w:ascii="仿宋" w:hAnsi="仿宋" w:eastAsia="仿宋"/>
          <w:sz w:val="32"/>
          <w:szCs w:val="30"/>
        </w:rPr>
        <w:t>集团合计存量公司债券XX亿元，存量企业债券XX亿元</w:t>
      </w:r>
      <w:r>
        <w:rPr>
          <w:rFonts w:hint="eastAsia"/>
          <w:sz w:val="32"/>
          <w:szCs w:val="30"/>
          <w:lang w:eastAsia="zh-CN"/>
        </w:rPr>
        <w:t>，存量</w:t>
      </w:r>
      <w:r>
        <w:rPr>
          <w:rFonts w:hint="eastAsia" w:ascii="仿宋" w:hAnsi="仿宋" w:eastAsia="仿宋"/>
          <w:sz w:val="32"/>
          <w:szCs w:val="30"/>
        </w:rPr>
        <w:t>债务融资工具XX亿元</w:t>
      </w:r>
      <w:r>
        <w:rPr>
          <w:rFonts w:hint="eastAsia"/>
          <w:sz w:val="32"/>
          <w:szCs w:val="30"/>
          <w:lang w:eastAsia="zh-CN"/>
        </w:rPr>
        <w:t>；已批未发</w:t>
      </w:r>
      <w:r>
        <w:rPr>
          <w:rFonts w:hint="eastAsia" w:ascii="仿宋" w:hAnsi="仿宋" w:eastAsia="仿宋"/>
          <w:sz w:val="32"/>
          <w:szCs w:val="30"/>
        </w:rPr>
        <w:t>公司债券XX亿元，已批未发</w:t>
      </w:r>
      <w:r>
        <w:rPr>
          <w:rFonts w:hint="eastAsia"/>
          <w:sz w:val="32"/>
          <w:szCs w:val="30"/>
          <w:lang w:eastAsia="zh-CN"/>
        </w:rPr>
        <w:t>企业债券</w:t>
      </w:r>
      <w:r>
        <w:rPr>
          <w:rFonts w:hint="eastAsia"/>
          <w:sz w:val="32"/>
          <w:szCs w:val="30"/>
          <w:lang w:val="en-US" w:eastAsia="zh-CN"/>
        </w:rPr>
        <w:t>XX亿元，已批未发</w:t>
      </w:r>
      <w:r>
        <w:rPr>
          <w:rFonts w:hint="eastAsia" w:ascii="仿宋" w:hAnsi="仿宋" w:eastAsia="仿宋"/>
          <w:sz w:val="32"/>
          <w:szCs w:val="30"/>
        </w:rPr>
        <w:t>债务融资工具XX亿元。</w:t>
      </w:r>
    </w:p>
    <w:p>
      <w:pPr>
        <w:pStyle w:val="5"/>
        <w:rPr>
          <w:rFonts w:hint="eastAsia"/>
        </w:rPr>
      </w:pPr>
      <w:r>
        <w:rPr>
          <w:rFonts w:hint="eastAsia"/>
          <w:lang w:val="en-US" w:eastAsia="zh-CN"/>
        </w:rPr>
        <w:t>2</w:t>
      </w:r>
      <w:r>
        <w:rPr>
          <w:rFonts w:hint="eastAsia"/>
        </w:rPr>
        <w:t>.存续债券情况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截至募集说明书签署日，发行人及其合并范围内子公司已发行尚未兑付债券情况如下：</w:t>
      </w:r>
    </w:p>
    <w:p>
      <w:pPr>
        <w:pStyle w:val="18"/>
        <w:bidi w:val="0"/>
        <w:rPr>
          <w:rFonts w:hint="eastAsia"/>
        </w:rPr>
      </w:pPr>
      <w:r>
        <w:rPr>
          <w:rFonts w:hint="eastAsia"/>
        </w:rPr>
        <w:t>单位：年、亿元、%</w:t>
      </w:r>
    </w:p>
    <w:tbl>
      <w:tblPr>
        <w:tblStyle w:val="11"/>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1"/>
        <w:gridCol w:w="1215"/>
        <w:gridCol w:w="2779"/>
        <w:gridCol w:w="1266"/>
        <w:gridCol w:w="619"/>
        <w:gridCol w:w="619"/>
        <w:gridCol w:w="619"/>
        <w:gridCol w:w="619"/>
        <w:gridCol w:w="6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427"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序号</w:t>
            </w:r>
          </w:p>
        </w:tc>
        <w:tc>
          <w:tcPr>
            <w:tcW w:w="710"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债券简称</w:t>
            </w: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eastAsia" w:eastAsia="宋体"/>
                <w:b/>
                <w:bCs/>
                <w:szCs w:val="20"/>
                <w:lang w:eastAsia="zh-CN"/>
              </w:rPr>
            </w:pPr>
            <w:r>
              <w:rPr>
                <w:rFonts w:hint="eastAsia"/>
                <w:b/>
                <w:bCs/>
                <w:szCs w:val="20"/>
                <w:lang w:eastAsia="zh-CN"/>
              </w:rPr>
              <w:t>发行场所</w:t>
            </w: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发行</w:t>
            </w:r>
          </w:p>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日期</w:t>
            </w: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回售</w:t>
            </w:r>
          </w:p>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日期</w:t>
            </w: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到期</w:t>
            </w:r>
          </w:p>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日期</w:t>
            </w: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债券</w:t>
            </w:r>
          </w:p>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期限</w:t>
            </w: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发行</w:t>
            </w:r>
          </w:p>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利率</w:t>
            </w: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余额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7"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1</w:t>
            </w:r>
          </w:p>
        </w:tc>
        <w:tc>
          <w:tcPr>
            <w:tcW w:w="710"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default" w:eastAsia="宋体"/>
                <w:szCs w:val="20"/>
                <w:lang w:val="en-US" w:eastAsia="zh-CN"/>
              </w:rPr>
            </w:pPr>
            <w:r>
              <w:rPr>
                <w:rFonts w:hint="eastAsia"/>
                <w:szCs w:val="20"/>
                <w:lang w:val="en-US" w:eastAsia="zh-CN"/>
              </w:rPr>
              <w:t>深/上/北交所/银行间市场</w:t>
            </w: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XXXX-XX-XX</w:t>
            </w: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7"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2</w:t>
            </w:r>
          </w:p>
        </w:tc>
        <w:tc>
          <w:tcPr>
            <w:tcW w:w="710"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37" w:type="pct"/>
            <w:gridSpan w:val="2"/>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公募公司债券小计</w:t>
            </w: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eastAsia"/>
                <w:b/>
                <w:bCs/>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7"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3</w:t>
            </w:r>
          </w:p>
        </w:tc>
        <w:tc>
          <w:tcPr>
            <w:tcW w:w="710"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7"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4</w:t>
            </w:r>
          </w:p>
        </w:tc>
        <w:tc>
          <w:tcPr>
            <w:tcW w:w="710"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37" w:type="pct"/>
            <w:gridSpan w:val="2"/>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私募公司债券小计</w:t>
            </w: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37" w:type="pct"/>
            <w:gridSpan w:val="2"/>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公司债券小计</w:t>
            </w: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7"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5</w:t>
            </w:r>
          </w:p>
        </w:tc>
        <w:tc>
          <w:tcPr>
            <w:tcW w:w="710"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7"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6</w:t>
            </w:r>
          </w:p>
        </w:tc>
        <w:tc>
          <w:tcPr>
            <w:tcW w:w="710"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37" w:type="pct"/>
            <w:gridSpan w:val="2"/>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eastAsia"/>
                <w:b/>
                <w:bCs/>
                <w:szCs w:val="20"/>
              </w:rPr>
              <w:t>企业债券小计</w:t>
            </w: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7"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7</w:t>
            </w:r>
          </w:p>
        </w:tc>
        <w:tc>
          <w:tcPr>
            <w:tcW w:w="710"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7"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8</w:t>
            </w:r>
          </w:p>
        </w:tc>
        <w:tc>
          <w:tcPr>
            <w:tcW w:w="710"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1137" w:type="pct"/>
            <w:gridSpan w:val="2"/>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eastAsia"/>
                <w:b/>
                <w:bCs/>
                <w:szCs w:val="20"/>
              </w:rPr>
              <w:t>债务融资工具小计</w:t>
            </w: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leftChars="0" w:right="0" w:rightChars="0" w:firstLine="0" w:firstLineChars="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leftChars="0" w:right="0" w:rightChars="0" w:firstLine="0" w:firstLineChars="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7"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9</w:t>
            </w:r>
          </w:p>
        </w:tc>
        <w:tc>
          <w:tcPr>
            <w:tcW w:w="710"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427"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10</w:t>
            </w:r>
          </w:p>
        </w:tc>
        <w:tc>
          <w:tcPr>
            <w:tcW w:w="710"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37" w:type="pct"/>
            <w:gridSpan w:val="2"/>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其他小计</w:t>
            </w: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137" w:type="pct"/>
            <w:gridSpan w:val="2"/>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合计</w:t>
            </w:r>
          </w:p>
        </w:tc>
        <w:tc>
          <w:tcPr>
            <w:tcW w:w="1573" w:type="pct"/>
            <w:vAlign w:val="center"/>
          </w:tcPr>
          <w:p>
            <w:pPr>
              <w:pStyle w:val="17"/>
              <w:keepNext w:val="0"/>
              <w:keepLines w:val="0"/>
              <w:widowControl/>
              <w:suppressLineNumbers w:val="0"/>
              <w:bidi w:val="0"/>
              <w:spacing w:before="0" w:beforeAutospacing="0" w:after="0" w:afterAutospacing="0"/>
              <w:ind w:left="0" w:right="0"/>
              <w:jc w:val="center"/>
              <w:rPr>
                <w:rFonts w:hint="eastAsia"/>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381"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bl>
    <w:p>
      <w:pPr>
        <w:bidi w:val="0"/>
        <w:rPr>
          <w:rFonts w:hint="eastAsia"/>
          <w:lang w:val="en-US" w:eastAsia="zh-CN"/>
        </w:rPr>
      </w:pPr>
      <w:r>
        <w:rPr>
          <w:rFonts w:hint="eastAsia"/>
          <w:sz w:val="32"/>
          <w:szCs w:val="30"/>
          <w:lang w:val="en-US" w:eastAsia="zh-CN"/>
        </w:rPr>
        <w:t>发行人报告期内【存在/不存在】对已公开发行的公司债券或者其他债务有违约或延迟支付本息的事实，仍处于继续状态</w:t>
      </w:r>
      <w:r>
        <w:rPr>
          <w:rFonts w:hint="eastAsia"/>
          <w:i/>
          <w:iCs/>
          <w:sz w:val="32"/>
          <w:szCs w:val="30"/>
          <w:lang w:val="en-US" w:eastAsia="zh-CN"/>
        </w:rPr>
        <w:t>（如存在，请说明具体情况）</w:t>
      </w:r>
      <w:r>
        <w:rPr>
          <w:rFonts w:hint="eastAsia"/>
          <w:sz w:val="32"/>
          <w:szCs w:val="30"/>
          <w:lang w:val="en-US" w:eastAsia="zh-CN"/>
        </w:rPr>
        <w:t>；最近一次发行的公司债券【按照/未按照】核准或约定用途使用募集资金</w:t>
      </w:r>
      <w:r>
        <w:rPr>
          <w:rFonts w:hint="eastAsia"/>
          <w:i/>
          <w:iCs/>
          <w:sz w:val="32"/>
          <w:szCs w:val="30"/>
          <w:lang w:val="en-US" w:eastAsia="zh-CN"/>
        </w:rPr>
        <w:t>（如未按照，请说明具体情况）</w:t>
      </w:r>
      <w:r>
        <w:rPr>
          <w:rFonts w:hint="eastAsia"/>
          <w:sz w:val="32"/>
          <w:szCs w:val="30"/>
          <w:lang w:val="en-US" w:eastAsia="zh-CN"/>
        </w:rPr>
        <w:t>。</w:t>
      </w:r>
    </w:p>
    <w:p>
      <w:pPr>
        <w:pStyle w:val="5"/>
        <w:rPr>
          <w:rFonts w:hint="eastAsia"/>
        </w:rPr>
      </w:pPr>
      <w:r>
        <w:rPr>
          <w:rFonts w:hint="eastAsia"/>
          <w:lang w:val="en-US" w:eastAsia="zh-CN"/>
        </w:rPr>
        <w:t>3</w:t>
      </w:r>
      <w:r>
        <w:rPr>
          <w:rFonts w:hint="eastAsia"/>
        </w:rPr>
        <w:t>.在手批文情况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截至募集说明书签署日，发行人及其合并范围内子公司在境内各债券市场已获注册/备案尚未发行的债券产品额度。</w:t>
      </w:r>
    </w:p>
    <w:tbl>
      <w:tblPr>
        <w:tblStyle w:val="11"/>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19"/>
        <w:gridCol w:w="1493"/>
        <w:gridCol w:w="2655"/>
        <w:gridCol w:w="1707"/>
        <w:gridCol w:w="12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9" w:type="pct"/>
            <w:shd w:val="clear" w:color="auto" w:fill="auto"/>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获取批文主体名称</w:t>
            </w:r>
          </w:p>
        </w:tc>
        <w:tc>
          <w:tcPr>
            <w:tcW w:w="824"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债券产品类型</w:t>
            </w:r>
          </w:p>
        </w:tc>
        <w:tc>
          <w:tcPr>
            <w:tcW w:w="1465" w:type="pct"/>
            <w:vAlign w:val="center"/>
          </w:tcPr>
          <w:p>
            <w:pPr>
              <w:pStyle w:val="17"/>
              <w:keepNext w:val="0"/>
              <w:keepLines w:val="0"/>
              <w:widowControl/>
              <w:suppressLineNumbers w:val="0"/>
              <w:bidi w:val="0"/>
              <w:spacing w:before="0" w:beforeAutospacing="0" w:after="0" w:afterAutospacing="0"/>
              <w:ind w:left="0" w:leftChars="0" w:right="0" w:rightChars="0" w:firstLine="0" w:firstLineChars="0"/>
              <w:jc w:val="center"/>
              <w:rPr>
                <w:rFonts w:hint="eastAsia" w:ascii="宋体" w:hAnsi="宋体" w:eastAsia="宋体" w:cs="Times New Roman"/>
                <w:b/>
                <w:bCs/>
                <w:sz w:val="21"/>
                <w:szCs w:val="20"/>
                <w:lang w:eastAsia="zh-CN"/>
              </w:rPr>
            </w:pPr>
            <w:r>
              <w:rPr>
                <w:rFonts w:hint="eastAsia"/>
                <w:b/>
                <w:bCs/>
                <w:szCs w:val="20"/>
                <w:lang w:eastAsia="zh-CN"/>
              </w:rPr>
              <w:t>交易场所</w:t>
            </w:r>
          </w:p>
        </w:tc>
        <w:tc>
          <w:tcPr>
            <w:tcW w:w="942"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剩余未发行额度</w:t>
            </w:r>
          </w:p>
        </w:tc>
        <w:tc>
          <w:tcPr>
            <w:tcW w:w="70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批文到期日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9"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824"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465" w:type="pct"/>
            <w:vAlign w:val="center"/>
          </w:tcPr>
          <w:p>
            <w:pPr>
              <w:pStyle w:val="17"/>
              <w:keepNext w:val="0"/>
              <w:keepLines w:val="0"/>
              <w:widowControl/>
              <w:suppressLineNumbers w:val="0"/>
              <w:bidi w:val="0"/>
              <w:spacing w:before="0" w:beforeAutospacing="0" w:after="0" w:afterAutospacing="0"/>
              <w:ind w:left="0" w:leftChars="0" w:right="0" w:rightChars="0" w:firstLine="0" w:firstLineChars="0"/>
              <w:jc w:val="center"/>
              <w:rPr>
                <w:rFonts w:hint="default" w:ascii="宋体" w:hAnsi="宋体" w:eastAsia="宋体" w:cs="Times New Roman"/>
                <w:sz w:val="21"/>
                <w:szCs w:val="20"/>
              </w:rPr>
            </w:pPr>
            <w:r>
              <w:rPr>
                <w:rFonts w:hint="eastAsia"/>
                <w:szCs w:val="20"/>
                <w:lang w:val="en-US" w:eastAsia="zh-CN"/>
              </w:rPr>
              <w:t>深/上/北交所/银行间市场</w:t>
            </w:r>
          </w:p>
        </w:tc>
        <w:tc>
          <w:tcPr>
            <w:tcW w:w="942"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70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r>
              <w:rPr>
                <w:rFonts w:hint="default"/>
                <w:szCs w:val="20"/>
              </w:rPr>
              <w:t>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9"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824"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1465"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942" w:type="pct"/>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c>
          <w:tcPr>
            <w:tcW w:w="70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59"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r>
              <w:rPr>
                <w:rFonts w:hint="eastAsia"/>
                <w:b/>
                <w:bCs/>
                <w:szCs w:val="20"/>
              </w:rPr>
              <w:t>合计</w:t>
            </w:r>
          </w:p>
        </w:tc>
        <w:tc>
          <w:tcPr>
            <w:tcW w:w="824"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1465"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942" w:type="pct"/>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c>
          <w:tcPr>
            <w:tcW w:w="707" w:type="pct"/>
            <w:shd w:val="clear" w:color="auto" w:fill="auto"/>
            <w:noWrap/>
            <w:vAlign w:val="center"/>
          </w:tcPr>
          <w:p>
            <w:pPr>
              <w:pStyle w:val="17"/>
              <w:keepNext w:val="0"/>
              <w:keepLines w:val="0"/>
              <w:widowControl/>
              <w:suppressLineNumbers w:val="0"/>
              <w:bidi w:val="0"/>
              <w:spacing w:before="0" w:beforeAutospacing="0" w:after="0" w:afterAutospacing="0"/>
              <w:ind w:left="0" w:right="0"/>
              <w:jc w:val="center"/>
              <w:rPr>
                <w:rFonts w:hint="default"/>
                <w:b/>
                <w:bCs/>
                <w:szCs w:val="20"/>
              </w:rPr>
            </w:pPr>
          </w:p>
        </w:tc>
      </w:tr>
    </w:tbl>
    <w:p>
      <w:pPr>
        <w:pStyle w:val="5"/>
        <w:rPr>
          <w:rFonts w:hint="eastAsia"/>
          <w:sz w:val="32"/>
          <w:szCs w:val="30"/>
          <w:lang w:val="en-US" w:eastAsia="zh-CN"/>
        </w:rPr>
      </w:pPr>
      <w:r>
        <w:rPr>
          <w:rFonts w:hint="eastAsia"/>
          <w:sz w:val="32"/>
          <w:szCs w:val="30"/>
          <w:lang w:val="en-US" w:eastAsia="zh-CN"/>
        </w:rPr>
        <w:t>4.报告期内申报情况</w:t>
      </w:r>
    </w:p>
    <w:p>
      <w:pPr>
        <w:rPr>
          <w:rFonts w:hint="eastAsia"/>
          <w:lang w:val="en-US" w:eastAsia="zh-CN"/>
        </w:rPr>
      </w:pPr>
      <w:r>
        <w:rPr>
          <w:rFonts w:hint="eastAsia"/>
          <w:lang w:val="en-US" w:eastAsia="zh-CN"/>
        </w:rPr>
        <w:t>发行人、发行人控股股东、发行人重要子公司报告期内申报情况</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71"/>
        <w:gridCol w:w="2111"/>
        <w:gridCol w:w="1266"/>
        <w:gridCol w:w="1346"/>
        <w:gridCol w:w="1560"/>
        <w:gridCol w:w="1161"/>
        <w:gridCol w:w="10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1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6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申报主体</w:t>
            </w:r>
          </w:p>
        </w:tc>
        <w:tc>
          <w:tcPr>
            <w:tcW w:w="6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申报场所</w:t>
            </w:r>
          </w:p>
        </w:tc>
        <w:tc>
          <w:tcPr>
            <w:tcW w:w="74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债券名称</w:t>
            </w:r>
          </w:p>
        </w:tc>
        <w:tc>
          <w:tcPr>
            <w:tcW w:w="8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受理日期</w:t>
            </w:r>
          </w:p>
        </w:tc>
        <w:tc>
          <w:tcPr>
            <w:tcW w:w="64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金额（亿元）</w:t>
            </w:r>
          </w:p>
        </w:tc>
        <w:tc>
          <w:tcPr>
            <w:tcW w:w="57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官网状态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1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6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rPr>
              <w:t>发行人</w:t>
            </w:r>
            <w:r>
              <w:rPr>
                <w:rFonts w:hint="eastAsia" w:ascii="宋体" w:hAnsi="宋体" w:eastAsia="宋体" w:cs="宋体"/>
                <w:sz w:val="21"/>
                <w:szCs w:val="21"/>
                <w:lang w:val="en-US" w:eastAsia="zh-CN"/>
              </w:rPr>
              <w:t>/发行人控股股东/发行人重要子公司】</w:t>
            </w:r>
          </w:p>
        </w:tc>
        <w:tc>
          <w:tcPr>
            <w:tcW w:w="6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深/上/北交所/银行间市场</w:t>
            </w:r>
          </w:p>
        </w:tc>
        <w:tc>
          <w:tcPr>
            <w:tcW w:w="74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default" w:ascii="宋体" w:hAnsi="宋体" w:eastAsia="宋体" w:cs="宋体"/>
                <w:sz w:val="21"/>
                <w:szCs w:val="21"/>
                <w:lang w:val="en-US" w:eastAsia="zh-CN"/>
              </w:rPr>
            </w:pPr>
          </w:p>
        </w:tc>
        <w:tc>
          <w:tcPr>
            <w:tcW w:w="8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XXXX-XX-XX</w:t>
            </w:r>
          </w:p>
        </w:tc>
        <w:tc>
          <w:tcPr>
            <w:tcW w:w="64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sz w:val="21"/>
                <w:szCs w:val="21"/>
              </w:rPr>
            </w:pPr>
          </w:p>
        </w:tc>
        <w:tc>
          <w:tcPr>
            <w:tcW w:w="57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15"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16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sz w:val="21"/>
                <w:szCs w:val="21"/>
              </w:rPr>
            </w:pPr>
          </w:p>
        </w:tc>
        <w:tc>
          <w:tcPr>
            <w:tcW w:w="6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sz w:val="21"/>
                <w:szCs w:val="21"/>
              </w:rPr>
            </w:pPr>
          </w:p>
        </w:tc>
        <w:tc>
          <w:tcPr>
            <w:tcW w:w="74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sz w:val="21"/>
                <w:szCs w:val="21"/>
              </w:rPr>
            </w:pPr>
          </w:p>
        </w:tc>
        <w:tc>
          <w:tcPr>
            <w:tcW w:w="86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sz w:val="21"/>
                <w:szCs w:val="21"/>
              </w:rPr>
            </w:pPr>
          </w:p>
        </w:tc>
        <w:tc>
          <w:tcPr>
            <w:tcW w:w="64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sz w:val="21"/>
                <w:szCs w:val="21"/>
              </w:rPr>
            </w:pPr>
          </w:p>
        </w:tc>
        <w:tc>
          <w:tcPr>
            <w:tcW w:w="57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100" w:afterAutospacing="1" w:line="360" w:lineRule="exact"/>
              <w:ind w:left="0" w:right="0" w:firstLine="0" w:firstLineChars="0"/>
              <w:jc w:val="center"/>
              <w:textAlignment w:val="auto"/>
              <w:rPr>
                <w:rFonts w:hint="eastAsia" w:ascii="宋体" w:hAnsi="宋体" w:eastAsia="宋体" w:cs="宋体"/>
                <w:sz w:val="21"/>
                <w:szCs w:val="21"/>
              </w:rPr>
            </w:pPr>
          </w:p>
        </w:tc>
      </w:tr>
    </w:tbl>
    <w:p>
      <w:pPr>
        <w:bidi w:val="0"/>
        <w:rPr>
          <w:rFonts w:hint="eastAsia" w:cs="仿宋"/>
          <w:sz w:val="32"/>
          <w:szCs w:val="32"/>
          <w:lang w:val="en-US" w:eastAsia="zh-CN"/>
        </w:rPr>
      </w:pPr>
      <w:r>
        <w:rPr>
          <w:rFonts w:hint="eastAsia"/>
          <w:i/>
          <w:iCs/>
          <w:sz w:val="32"/>
          <w:szCs w:val="30"/>
          <w:lang w:eastAsia="zh-CN"/>
        </w:rPr>
        <w:t>（如</w:t>
      </w:r>
      <w:r>
        <w:rPr>
          <w:rFonts w:hint="eastAsia" w:ascii="仿宋" w:hAnsi="仿宋" w:eastAsia="仿宋"/>
          <w:i/>
          <w:iCs/>
          <w:sz w:val="32"/>
          <w:szCs w:val="30"/>
        </w:rPr>
        <w:t>存在申请发行公司信用类债券终止的情况</w:t>
      </w:r>
      <w:r>
        <w:rPr>
          <w:rFonts w:hint="eastAsia"/>
          <w:i/>
          <w:iCs/>
          <w:sz w:val="32"/>
          <w:szCs w:val="30"/>
          <w:lang w:eastAsia="zh-CN"/>
        </w:rPr>
        <w:t>请</w:t>
      </w:r>
      <w:r>
        <w:rPr>
          <w:rFonts w:hint="eastAsia" w:ascii="仿宋" w:hAnsi="仿宋" w:eastAsia="仿宋"/>
          <w:i/>
          <w:iCs/>
          <w:sz w:val="32"/>
          <w:szCs w:val="30"/>
        </w:rPr>
        <w:t>说明原因</w:t>
      </w:r>
      <w:r>
        <w:rPr>
          <w:rFonts w:hint="eastAsia"/>
          <w:i/>
          <w:iCs/>
          <w:sz w:val="32"/>
          <w:szCs w:val="30"/>
          <w:lang w:eastAsia="zh-CN"/>
        </w:rPr>
        <w:t>，</w:t>
      </w:r>
      <w:r>
        <w:rPr>
          <w:rFonts w:hint="eastAsia" w:ascii="仿宋" w:hAnsi="仿宋" w:eastAsia="仿宋"/>
          <w:i/>
          <w:iCs/>
          <w:sz w:val="32"/>
          <w:szCs w:val="30"/>
        </w:rPr>
        <w:t>包括公司债券、企业债券和债务融资工具</w:t>
      </w:r>
      <w:r>
        <w:rPr>
          <w:rFonts w:hint="eastAsia"/>
          <w:i/>
          <w:iCs/>
          <w:sz w:val="32"/>
          <w:szCs w:val="30"/>
          <w:lang w:eastAsia="zh-CN"/>
        </w:rPr>
        <w:t>等）</w:t>
      </w:r>
    </w:p>
    <w:p>
      <w:pPr>
        <w:pStyle w:val="3"/>
        <w:ind w:firstLine="640" w:firstLineChars="200"/>
        <w:rPr>
          <w:b w:val="0"/>
        </w:rPr>
      </w:pPr>
      <w:r>
        <w:rPr>
          <w:rFonts w:hint="eastAsia"/>
          <w:b w:val="0"/>
        </w:rPr>
        <w:t>四、</w:t>
      </w:r>
      <w:r>
        <w:rPr>
          <w:b w:val="0"/>
        </w:rPr>
        <w:t>公司本次债券担保人</w:t>
      </w:r>
      <w:r>
        <w:rPr>
          <w:rFonts w:hint="eastAsia"/>
          <w:b w:val="0"/>
        </w:rPr>
        <w:t>或信用增进机构</w:t>
      </w:r>
      <w:r>
        <w:rPr>
          <w:b w:val="0"/>
        </w:rPr>
        <w:t>概况</w:t>
      </w:r>
      <w:r>
        <w:rPr>
          <w:rFonts w:hint="eastAsia"/>
          <w:b w:val="0"/>
          <w:i/>
          <w:iCs/>
        </w:rPr>
        <w:t>（如有）</w:t>
      </w:r>
    </w:p>
    <w:p>
      <w:pPr>
        <w:pStyle w:val="4"/>
        <w:numPr>
          <w:ilvl w:val="0"/>
          <w:numId w:val="3"/>
        </w:numPr>
        <w:bidi w:val="0"/>
        <w:rPr>
          <w:rFonts w:hint="eastAsia"/>
          <w:lang w:val="zh-CN" w:eastAsia="zh-CN"/>
        </w:rPr>
      </w:pPr>
      <w:r>
        <w:rPr>
          <w:rFonts w:hint="eastAsia"/>
          <w:lang w:val="zh-CN" w:eastAsia="zh-CN"/>
        </w:rPr>
        <w:t>担保人概况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rPr>
      </w:pPr>
      <w:r>
        <w:rPr>
          <w:rFonts w:hint="eastAsia"/>
          <w:i/>
          <w:iCs/>
          <w:sz w:val="32"/>
          <w:szCs w:val="30"/>
          <w:lang w:val="en-US" w:eastAsia="zh-CN"/>
        </w:rPr>
        <w:t>[</w:t>
      </w:r>
      <w:r>
        <w:rPr>
          <w:rFonts w:hint="eastAsia" w:ascii="仿宋" w:hAnsi="仿宋" w:eastAsia="仿宋"/>
          <w:i/>
          <w:iCs/>
          <w:sz w:val="32"/>
          <w:szCs w:val="30"/>
        </w:rPr>
        <w:t>1.如为保证担保，请简要说明担保方控股股东、实际控制人、主要业务、最近一年及一期主要财务数据及财务指标、对外担保情况和资信评级情况（如有）。若担保人为发行人控股股东，请说明发行人总资产、营业收入、净利润占担保人相应财务数据的比重。</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rPr>
      </w:pPr>
      <w:r>
        <w:rPr>
          <w:rFonts w:hint="eastAsia" w:ascii="仿宋" w:hAnsi="仿宋" w:eastAsia="仿宋"/>
          <w:i/>
          <w:iCs/>
          <w:sz w:val="32"/>
          <w:szCs w:val="30"/>
        </w:rPr>
        <w:t>若担保方存在评级变动，详细说明评级调整原因及合理性。</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default" w:ascii="仿宋" w:hAnsi="仿宋" w:eastAsia="仿宋"/>
          <w:i/>
          <w:iCs/>
          <w:sz w:val="32"/>
          <w:szCs w:val="30"/>
        </w:rPr>
      </w:pPr>
      <w:r>
        <w:rPr>
          <w:rFonts w:hint="eastAsia" w:ascii="仿宋" w:hAnsi="仿宋" w:eastAsia="仿宋"/>
          <w:i/>
          <w:iCs/>
          <w:sz w:val="32"/>
          <w:szCs w:val="30"/>
        </w:rPr>
        <w:t>2.如为抵质押担保，请说明抵质押物基本情况、评估价值、担保比率、担保比率的维持、抵押物的释放、受限情况等。采用分期发行的，还应</w:t>
      </w:r>
      <w:r>
        <w:rPr>
          <w:rFonts w:hint="eastAsia"/>
          <w:i/>
          <w:iCs/>
          <w:sz w:val="32"/>
          <w:szCs w:val="30"/>
          <w:lang w:eastAsia="zh-CN"/>
        </w:rPr>
        <w:t>当</w:t>
      </w:r>
      <w:r>
        <w:rPr>
          <w:rFonts w:hint="eastAsia" w:ascii="仿宋" w:hAnsi="仿宋" w:eastAsia="仿宋"/>
          <w:i/>
          <w:iCs/>
          <w:sz w:val="32"/>
          <w:szCs w:val="30"/>
        </w:rPr>
        <w:t>明确抵质押物增信在各期债券之间的分配</w:t>
      </w:r>
      <w:r>
        <w:rPr>
          <w:rFonts w:hint="eastAsia"/>
          <w:i/>
          <w:iCs/>
          <w:sz w:val="32"/>
          <w:szCs w:val="30"/>
          <w:lang w:val="en-US" w:eastAsia="zh-CN"/>
        </w:rPr>
        <w:t>]</w:t>
      </w:r>
    </w:p>
    <w:p>
      <w:pPr>
        <w:pStyle w:val="4"/>
        <w:numPr>
          <w:ilvl w:val="0"/>
          <w:numId w:val="3"/>
        </w:numPr>
        <w:bidi w:val="0"/>
        <w:rPr>
          <w:rFonts w:hint="eastAsia"/>
          <w:lang w:val="zh-CN" w:eastAsia="zh-CN"/>
        </w:rPr>
      </w:pPr>
      <w:r>
        <w:rPr>
          <w:rFonts w:hint="eastAsia"/>
          <w:lang w:val="zh-CN" w:eastAsia="zh-CN"/>
        </w:rPr>
        <w:t>担保函的主要内容</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lang w:eastAsia="zh-CN"/>
        </w:rPr>
      </w:pPr>
      <w:r>
        <w:rPr>
          <w:rFonts w:hint="eastAsia"/>
          <w:i/>
          <w:iCs/>
          <w:sz w:val="32"/>
          <w:szCs w:val="30"/>
          <w:lang w:val="en-US" w:eastAsia="zh-CN"/>
        </w:rPr>
        <w:t>[</w:t>
      </w:r>
      <w:r>
        <w:rPr>
          <w:rFonts w:hint="eastAsia" w:ascii="仿宋" w:hAnsi="仿宋" w:eastAsia="仿宋"/>
          <w:i/>
          <w:iCs/>
          <w:sz w:val="32"/>
          <w:szCs w:val="30"/>
        </w:rPr>
        <w:t>说明担保方式、担保责任的承担方式、担保范围、保证期间（如有）、其他重要内容（如有）</w:t>
      </w:r>
      <w:r>
        <w:rPr>
          <w:rFonts w:hint="eastAsia"/>
          <w:i/>
          <w:iCs/>
          <w:sz w:val="32"/>
          <w:szCs w:val="30"/>
          <w:lang w:val="en-US" w:eastAsia="zh-CN"/>
        </w:rPr>
        <w:t>]</w:t>
      </w:r>
    </w:p>
    <w:p>
      <w:pPr>
        <w:pStyle w:val="3"/>
        <w:ind w:firstLine="640" w:firstLineChars="200"/>
        <w:rPr>
          <w:b w:val="0"/>
        </w:rPr>
      </w:pPr>
      <w:r>
        <w:rPr>
          <w:rFonts w:hint="eastAsia"/>
          <w:b w:val="0"/>
        </w:rPr>
        <w:t>五、</w:t>
      </w:r>
      <w:r>
        <w:rPr>
          <w:b w:val="0"/>
        </w:rPr>
        <w:t>本次债券评级情况</w:t>
      </w:r>
      <w:r>
        <w:rPr>
          <w:rFonts w:hint="eastAsia"/>
          <w:b w:val="0"/>
          <w:i/>
          <w:iCs/>
        </w:rPr>
        <w:t>（如有）</w:t>
      </w:r>
    </w:p>
    <w:p>
      <w:pPr>
        <w:pStyle w:val="4"/>
        <w:numPr>
          <w:ilvl w:val="0"/>
          <w:numId w:val="4"/>
        </w:numPr>
        <w:bidi w:val="0"/>
        <w:rPr>
          <w:rFonts w:hint="eastAsia"/>
          <w:lang w:val="zh-CN" w:eastAsia="zh-CN"/>
        </w:rPr>
      </w:pPr>
      <w:r>
        <w:rPr>
          <w:rFonts w:hint="eastAsia"/>
          <w:lang w:val="zh-CN" w:eastAsia="zh-CN"/>
        </w:rPr>
        <w:t>评级情况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lang w:eastAsia="zh-CN"/>
        </w:rPr>
      </w:pPr>
      <w:r>
        <w:rPr>
          <w:rFonts w:hint="eastAsia"/>
          <w:i/>
          <w:iCs/>
          <w:sz w:val="32"/>
          <w:szCs w:val="30"/>
          <w:lang w:eastAsia="zh-CN"/>
        </w:rPr>
        <w:t>（</w:t>
      </w:r>
      <w:r>
        <w:rPr>
          <w:rFonts w:hint="eastAsia" w:ascii="仿宋" w:hAnsi="仿宋" w:eastAsia="仿宋"/>
          <w:i/>
          <w:iCs/>
          <w:sz w:val="32"/>
          <w:szCs w:val="30"/>
        </w:rPr>
        <w:t>简述发行人及本次债券信用评级情况</w:t>
      </w:r>
      <w:r>
        <w:rPr>
          <w:rFonts w:hint="eastAsia"/>
          <w:i/>
          <w:iCs/>
          <w:sz w:val="32"/>
          <w:szCs w:val="30"/>
          <w:lang w:eastAsia="zh-CN"/>
        </w:rPr>
        <w:t>）</w:t>
      </w:r>
    </w:p>
    <w:p>
      <w:pPr>
        <w:pStyle w:val="4"/>
        <w:numPr>
          <w:ilvl w:val="0"/>
          <w:numId w:val="4"/>
        </w:numPr>
        <w:bidi w:val="0"/>
        <w:rPr>
          <w:rFonts w:hint="eastAsia"/>
          <w:lang w:val="zh-CN" w:eastAsia="zh-CN"/>
        </w:rPr>
      </w:pPr>
      <w:r>
        <w:rPr>
          <w:rFonts w:hint="eastAsia"/>
          <w:lang w:val="zh-CN" w:eastAsia="zh-CN"/>
        </w:rPr>
        <w:t>评级报告关注的主要风险</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lang w:eastAsia="zh-CN"/>
        </w:rPr>
      </w:pPr>
      <w:r>
        <w:rPr>
          <w:rFonts w:hint="eastAsia"/>
          <w:i/>
          <w:iCs/>
          <w:sz w:val="32"/>
          <w:szCs w:val="30"/>
          <w:lang w:eastAsia="zh-CN"/>
        </w:rPr>
        <w:t>（</w:t>
      </w:r>
      <w:r>
        <w:rPr>
          <w:rFonts w:hint="eastAsia" w:ascii="仿宋" w:hAnsi="仿宋" w:eastAsia="仿宋"/>
          <w:i/>
          <w:iCs/>
          <w:sz w:val="32"/>
          <w:szCs w:val="30"/>
        </w:rPr>
        <w:t>概述评级报告列明的主要风险</w:t>
      </w:r>
      <w:r>
        <w:rPr>
          <w:rFonts w:hint="eastAsia"/>
          <w:i/>
          <w:iCs/>
          <w:sz w:val="32"/>
          <w:szCs w:val="30"/>
          <w:lang w:eastAsia="zh-CN"/>
        </w:rPr>
        <w:t>）</w:t>
      </w:r>
    </w:p>
    <w:p>
      <w:pPr>
        <w:pStyle w:val="4"/>
        <w:numPr>
          <w:ilvl w:val="0"/>
          <w:numId w:val="4"/>
        </w:numPr>
        <w:bidi w:val="0"/>
        <w:rPr>
          <w:rFonts w:hint="eastAsia"/>
          <w:lang w:val="zh-CN" w:eastAsia="zh-CN"/>
        </w:rPr>
      </w:pPr>
      <w:r>
        <w:rPr>
          <w:rFonts w:hint="eastAsia"/>
          <w:lang w:val="zh-CN" w:eastAsia="zh-CN"/>
        </w:rPr>
        <w:t>评级差异的说明（如有）</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lang w:eastAsia="zh-CN"/>
        </w:rPr>
      </w:pPr>
      <w:r>
        <w:rPr>
          <w:rFonts w:hint="eastAsia"/>
          <w:i/>
          <w:iCs/>
          <w:sz w:val="32"/>
          <w:szCs w:val="30"/>
          <w:lang w:eastAsia="zh-CN"/>
        </w:rPr>
        <w:t>（</w:t>
      </w:r>
      <w:r>
        <w:rPr>
          <w:rFonts w:hint="eastAsia" w:ascii="仿宋" w:hAnsi="仿宋" w:eastAsia="仿宋"/>
          <w:i/>
          <w:iCs/>
          <w:sz w:val="32"/>
          <w:szCs w:val="30"/>
        </w:rPr>
        <w:t>简要说明差异的情况以及评级机构说明的评级差异原因</w:t>
      </w:r>
      <w:r>
        <w:rPr>
          <w:rFonts w:hint="eastAsia"/>
          <w:i/>
          <w:iCs/>
          <w:sz w:val="32"/>
          <w:szCs w:val="30"/>
          <w:lang w:eastAsia="zh-CN"/>
        </w:rPr>
        <w:t>）</w:t>
      </w:r>
    </w:p>
    <w:p>
      <w:pPr>
        <w:pStyle w:val="3"/>
        <w:ind w:firstLine="640" w:firstLineChars="200"/>
        <w:rPr>
          <w:b w:val="0"/>
        </w:rPr>
      </w:pPr>
      <w:r>
        <w:rPr>
          <w:rFonts w:hint="eastAsia"/>
          <w:b w:val="0"/>
        </w:rPr>
        <w:t>六、</w:t>
      </w:r>
      <w:r>
        <w:rPr>
          <w:b w:val="0"/>
        </w:rPr>
        <w:t>关于本次公司债券发行合规性</w:t>
      </w:r>
      <w:r>
        <w:rPr>
          <w:rFonts w:hint="eastAsia"/>
          <w:b w:val="0"/>
        </w:rPr>
        <w:t>情况</w:t>
      </w:r>
    </w:p>
    <w:p>
      <w:pPr>
        <w:pStyle w:val="4"/>
        <w:numPr>
          <w:ilvl w:val="0"/>
          <w:numId w:val="5"/>
        </w:numPr>
        <w:bidi w:val="0"/>
        <w:rPr>
          <w:rFonts w:hint="eastAsia"/>
          <w:lang w:val="zh-CN" w:eastAsia="zh-CN"/>
        </w:rPr>
      </w:pPr>
      <w:r>
        <w:rPr>
          <w:rFonts w:hint="eastAsia"/>
          <w:lang w:val="zh-CN" w:eastAsia="zh-CN"/>
        </w:rPr>
        <w:t>发行条件核查</w:t>
      </w:r>
    </w:p>
    <w:p>
      <w:pPr>
        <w:pStyle w:val="5"/>
        <w:bidi w:val="0"/>
        <w:rPr>
          <w:rFonts w:hint="eastAsia" w:ascii="仿宋" w:hAnsi="仿宋" w:eastAsia="仿宋" w:cs="仿宋"/>
          <w:b w:val="0"/>
          <w:bCs w:val="0"/>
          <w:i w:val="0"/>
          <w:iCs w:val="0"/>
          <w:szCs w:val="30"/>
          <w:lang w:eastAsia="zh-CN"/>
        </w:rPr>
      </w:pPr>
      <w:r>
        <w:rPr>
          <w:rFonts w:hint="eastAsia" w:ascii="仿宋" w:hAnsi="仿宋" w:eastAsia="仿宋" w:cs="仿宋"/>
          <w:b w:val="0"/>
          <w:bCs w:val="0"/>
          <w:szCs w:val="30"/>
          <w:lang w:val="en-US" w:eastAsia="zh-CN"/>
        </w:rPr>
        <w:t>1.</w:t>
      </w:r>
      <w:r>
        <w:rPr>
          <w:rFonts w:hint="eastAsia" w:ascii="仿宋" w:hAnsi="仿宋" w:eastAsia="仿宋" w:cs="仿宋"/>
          <w:b w:val="0"/>
          <w:bCs w:val="0"/>
          <w:i w:val="0"/>
          <w:iCs w:val="0"/>
          <w:szCs w:val="30"/>
          <w:lang w:eastAsia="zh-CN"/>
        </w:rPr>
        <w:t>公开发行公司债券发行条件核查</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sz w:val="32"/>
          <w:szCs w:val="30"/>
        </w:rPr>
        <w:t>依据《证券法》《公司法》《国务院办公厅关于贯彻实施修订后的证券法有关工作的通知》《公司债券发行与交易管理办法》等有关法律法规以及《深圳证券交易所公司债券发行上市审核规则》等有关规定，发行人申请材料齐备，符合法定发行及上市条件，具体如下：</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sz w:val="32"/>
          <w:szCs w:val="30"/>
          <w:lang w:eastAsia="zh-CN"/>
        </w:rPr>
        <w:t>（</w:t>
      </w:r>
      <w:r>
        <w:rPr>
          <w:rFonts w:hint="eastAsia"/>
          <w:sz w:val="32"/>
          <w:szCs w:val="30"/>
          <w:lang w:val="en-US" w:eastAsia="zh-CN"/>
        </w:rPr>
        <w:t>1）</w:t>
      </w:r>
      <w:r>
        <w:rPr>
          <w:rFonts w:hint="eastAsia" w:ascii="仿宋" w:hAnsi="仿宋" w:eastAsia="仿宋"/>
          <w:sz w:val="32"/>
          <w:szCs w:val="30"/>
        </w:rPr>
        <w:t>具备健全且运行良好的组织机构，符合《证券法》第十五条第一款第（一）项的规定；</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sz w:val="32"/>
          <w:szCs w:val="30"/>
          <w:lang w:val="en-US" w:eastAsia="zh-CN"/>
        </w:rPr>
      </w:pPr>
      <w:r>
        <w:rPr>
          <w:rFonts w:hint="eastAsia"/>
          <w:sz w:val="32"/>
          <w:szCs w:val="30"/>
          <w:lang w:eastAsia="zh-CN"/>
        </w:rPr>
        <w:t>（</w:t>
      </w:r>
      <w:r>
        <w:rPr>
          <w:rFonts w:hint="eastAsia"/>
          <w:sz w:val="32"/>
          <w:szCs w:val="30"/>
          <w:lang w:val="en-US" w:eastAsia="zh-CN"/>
        </w:rPr>
        <w:t>2）</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cs="Times New Roman"/>
          <w:sz w:val="32"/>
          <w:szCs w:val="32"/>
          <w:lang w:val="zh-CN" w:eastAsia="zh-CN"/>
        </w:rPr>
        <w:t>□</w:t>
      </w:r>
      <w:r>
        <w:rPr>
          <w:rFonts w:hint="eastAsia" w:ascii="仿宋" w:hAnsi="仿宋" w:eastAsia="仿宋"/>
          <w:i/>
          <w:iCs/>
          <w:sz w:val="32"/>
          <w:szCs w:val="30"/>
        </w:rPr>
        <w:t>（适用于公司债券）</w:t>
      </w:r>
      <w:r>
        <w:rPr>
          <w:rFonts w:hint="eastAsia" w:ascii="仿宋" w:hAnsi="仿宋" w:eastAsia="仿宋"/>
          <w:sz w:val="32"/>
          <w:szCs w:val="30"/>
        </w:rPr>
        <w:t>最近三年实现的年均可分配利润为XX亿元，足以支付本次债券一年的利息，符合《证券法》第十五条第一款第（二）项的规定；</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ascii="仿宋" w:hAnsi="仿宋" w:eastAsia="仿宋" w:cs="Times New Roman"/>
          <w:sz w:val="32"/>
          <w:szCs w:val="32"/>
          <w:lang w:val="zh-CN" w:eastAsia="zh-CN"/>
        </w:rPr>
        <w:t>□</w:t>
      </w:r>
      <w:r>
        <w:rPr>
          <w:rFonts w:hint="eastAsia" w:ascii="仿宋" w:hAnsi="仿宋" w:eastAsia="仿宋"/>
          <w:i/>
          <w:iCs/>
          <w:sz w:val="32"/>
          <w:szCs w:val="30"/>
        </w:rPr>
        <w:t>（适用于企业债券）</w:t>
      </w:r>
      <w:r>
        <w:rPr>
          <w:rFonts w:hint="eastAsia" w:ascii="仿宋" w:hAnsi="仿宋" w:eastAsia="仿宋"/>
          <w:sz w:val="32"/>
          <w:szCs w:val="30"/>
        </w:rPr>
        <w:t>最近三年实现的可分配利润分别为XX亿元、XX亿元和XX亿元，持续为正，且年均可分配利润为XX亿元，足以支付本次债券一年的利息，符合《证券法》第十五条第一款第（二）项以及《企业债券管理条例》第十二条的规定；</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sz w:val="32"/>
          <w:szCs w:val="30"/>
          <w:lang w:eastAsia="zh-CN"/>
        </w:rPr>
        <w:t>（</w:t>
      </w:r>
      <w:r>
        <w:rPr>
          <w:rFonts w:hint="eastAsia"/>
          <w:sz w:val="32"/>
          <w:szCs w:val="30"/>
          <w:lang w:val="en-US" w:eastAsia="zh-CN"/>
        </w:rPr>
        <w:t>3）</w:t>
      </w:r>
      <w:r>
        <w:rPr>
          <w:rFonts w:hint="eastAsia" w:ascii="仿宋" w:hAnsi="仿宋" w:eastAsia="仿宋"/>
          <w:sz w:val="32"/>
          <w:szCs w:val="30"/>
        </w:rPr>
        <w:t>具有合理的资产负债结构和正常的现金流量，符合《国务院办公厅关于贯彻实施修订后的证券法有关工作的通知》第二条第（二）项的规定；</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sz w:val="32"/>
          <w:szCs w:val="30"/>
          <w:lang w:eastAsia="zh-CN"/>
        </w:rPr>
        <w:t>（</w:t>
      </w:r>
      <w:r>
        <w:rPr>
          <w:rFonts w:hint="eastAsia"/>
          <w:sz w:val="32"/>
          <w:szCs w:val="30"/>
          <w:lang w:val="en-US" w:eastAsia="zh-CN"/>
        </w:rPr>
        <w:t>4）</w:t>
      </w:r>
      <w:r>
        <w:rPr>
          <w:rFonts w:hint="eastAsia" w:ascii="仿宋" w:hAnsi="仿宋" w:eastAsia="仿宋"/>
          <w:sz w:val="32"/>
          <w:szCs w:val="30"/>
        </w:rPr>
        <w:t>不存在《证券法》《公司债券发行与交易管理办法》规定的不得发行情形，符合《证券法》第十七条及《公司债券发行与交易管理办法》第十五条的规定。</w:t>
      </w:r>
    </w:p>
    <w:p>
      <w:pPr>
        <w:pStyle w:val="5"/>
        <w:bidi w:val="0"/>
        <w:rPr>
          <w:rFonts w:hint="eastAsia" w:ascii="仿宋" w:hAnsi="仿宋" w:eastAsia="仿宋" w:cs="仿宋"/>
          <w:b w:val="0"/>
          <w:bCs w:val="0"/>
          <w:i w:val="0"/>
          <w:iCs w:val="0"/>
          <w:szCs w:val="30"/>
          <w:lang w:eastAsia="zh-CN"/>
        </w:rPr>
      </w:pPr>
      <w:r>
        <w:rPr>
          <w:rFonts w:hint="eastAsia" w:ascii="仿宋" w:hAnsi="仿宋" w:eastAsia="仿宋" w:cs="仿宋"/>
          <w:b w:val="0"/>
          <w:bCs w:val="0"/>
          <w:szCs w:val="30"/>
          <w:lang w:val="en-US" w:eastAsia="zh-CN"/>
        </w:rPr>
        <w:t>2.非</w:t>
      </w:r>
      <w:r>
        <w:rPr>
          <w:rFonts w:hint="eastAsia" w:ascii="仿宋" w:hAnsi="仿宋" w:eastAsia="仿宋" w:cs="仿宋"/>
          <w:b w:val="0"/>
          <w:bCs w:val="0"/>
          <w:i w:val="0"/>
          <w:iCs w:val="0"/>
          <w:szCs w:val="30"/>
          <w:lang w:eastAsia="zh-CN"/>
        </w:rPr>
        <w:t>公开发行公司债券发行条件核查</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sz w:val="32"/>
          <w:szCs w:val="30"/>
          <w:lang w:eastAsia="zh-CN"/>
        </w:rPr>
        <w:t>经主承销商核查，发行人</w:t>
      </w:r>
      <w:r>
        <w:rPr>
          <w:rFonts w:hint="eastAsia" w:ascii="仿宋" w:hAnsi="仿宋" w:eastAsia="仿宋"/>
          <w:sz w:val="32"/>
          <w:szCs w:val="30"/>
        </w:rPr>
        <w:t>不存在中国证券业协会《非公开发行公司债券项目承接负面清单</w:t>
      </w:r>
      <w:r>
        <w:rPr>
          <w:rFonts w:hint="eastAsia"/>
          <w:sz w:val="32"/>
          <w:szCs w:val="30"/>
          <w:lang w:eastAsia="zh-CN"/>
        </w:rPr>
        <w:t>（</w:t>
      </w:r>
      <w:r>
        <w:rPr>
          <w:rFonts w:hint="eastAsia"/>
          <w:sz w:val="32"/>
          <w:szCs w:val="30"/>
          <w:lang w:val="en-US" w:eastAsia="zh-CN"/>
        </w:rPr>
        <w:t>XX年修订</w:t>
      </w:r>
      <w:r>
        <w:rPr>
          <w:rFonts w:hint="eastAsia"/>
          <w:sz w:val="32"/>
          <w:szCs w:val="30"/>
          <w:lang w:eastAsia="zh-CN"/>
        </w:rPr>
        <w:t>）</w:t>
      </w:r>
      <w:r>
        <w:rPr>
          <w:rFonts w:hint="eastAsia" w:ascii="仿宋" w:hAnsi="仿宋" w:eastAsia="仿宋"/>
          <w:sz w:val="32"/>
          <w:szCs w:val="30"/>
        </w:rPr>
        <w:t>》列示情形。</w:t>
      </w:r>
    </w:p>
    <w:p>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zh-CN"/>
        </w:rPr>
        <w:t>本次债券发行后，发行人非公开发行公司债券累计债券余额占最近一期末净资产比重为</w:t>
      </w:r>
      <w:r>
        <w:rPr>
          <w:rFonts w:hint="eastAsia" w:cs="仿宋"/>
          <w:sz w:val="32"/>
          <w:szCs w:val="32"/>
          <w:lang w:val="zh-CN"/>
        </w:rPr>
        <w:t>XX，不超过</w:t>
      </w:r>
      <w:r>
        <w:rPr>
          <w:rFonts w:hint="eastAsia" w:cs="仿宋"/>
          <w:sz w:val="32"/>
          <w:szCs w:val="32"/>
          <w:lang w:val="en-US" w:eastAsia="zh-CN"/>
        </w:rPr>
        <w:t>40%。</w:t>
      </w:r>
    </w:p>
    <w:p>
      <w:pPr>
        <w:pStyle w:val="4"/>
        <w:numPr>
          <w:ilvl w:val="0"/>
          <w:numId w:val="5"/>
        </w:numPr>
        <w:bidi w:val="0"/>
        <w:rPr>
          <w:rFonts w:hint="eastAsia"/>
          <w:lang w:val="zh-CN" w:eastAsia="zh-CN"/>
        </w:rPr>
      </w:pPr>
      <w:r>
        <w:rPr>
          <w:rFonts w:hint="eastAsia"/>
          <w:lang w:val="zh-CN" w:eastAsia="zh-CN"/>
        </w:rPr>
        <w:t>地方政府债务相关核查</w:t>
      </w:r>
    </w:p>
    <w:p>
      <w:pPr>
        <w:adjustRightInd w:val="0"/>
        <w:snapToGrid w:val="0"/>
        <w:spacing w:line="560" w:lineRule="exact"/>
        <w:ind w:firstLine="640" w:firstLineChars="200"/>
        <w:rPr>
          <w:rFonts w:hint="eastAsia" w:cs="仿宋"/>
          <w:color w:val="000000"/>
          <w:kern w:val="2"/>
          <w:sz w:val="32"/>
          <w:szCs w:val="32"/>
          <w:highlight w:val="none"/>
          <w:lang w:val="en-US" w:eastAsia="zh-CN" w:bidi="ar"/>
        </w:rPr>
      </w:pPr>
      <w:r>
        <w:rPr>
          <w:rFonts w:hint="eastAsia"/>
          <w:sz w:val="32"/>
          <w:szCs w:val="32"/>
          <w:highlight w:val="none"/>
          <w:lang w:val="en-US" w:eastAsia="zh-CN"/>
        </w:rPr>
        <w:t>1.</w:t>
      </w:r>
      <w:r>
        <w:rPr>
          <w:rFonts w:hint="eastAsia"/>
          <w:sz w:val="32"/>
          <w:szCs w:val="32"/>
          <w:highlight w:val="none"/>
          <w:lang w:eastAsia="zh-CN"/>
        </w:rPr>
        <w:t>发行人【属于</w:t>
      </w:r>
      <w:r>
        <w:rPr>
          <w:rFonts w:hint="eastAsia"/>
          <w:sz w:val="32"/>
          <w:szCs w:val="32"/>
          <w:highlight w:val="none"/>
          <w:lang w:val="en-US" w:eastAsia="zh-CN"/>
        </w:rPr>
        <w:t>/</w:t>
      </w:r>
      <w:r>
        <w:rPr>
          <w:rFonts w:hint="eastAsia"/>
          <w:sz w:val="32"/>
          <w:szCs w:val="32"/>
          <w:highlight w:val="none"/>
          <w:lang w:eastAsia="zh-CN"/>
        </w:rPr>
        <w:t>不属于】融资平台，【属于</w:t>
      </w:r>
      <w:r>
        <w:rPr>
          <w:rFonts w:hint="eastAsia"/>
          <w:sz w:val="32"/>
          <w:szCs w:val="32"/>
          <w:highlight w:val="none"/>
          <w:lang w:val="en-US" w:eastAsia="zh-CN"/>
        </w:rPr>
        <w:t>/</w:t>
      </w:r>
      <w:r>
        <w:rPr>
          <w:rFonts w:hint="eastAsia"/>
          <w:sz w:val="32"/>
          <w:szCs w:val="32"/>
          <w:highlight w:val="none"/>
          <w:lang w:eastAsia="zh-CN"/>
        </w:rPr>
        <w:t>不属于】退出融资平台主体。</w:t>
      </w:r>
      <w:r>
        <w:rPr>
          <w:rFonts w:hint="eastAsia" w:cs="仿宋"/>
          <w:color w:val="000000"/>
          <w:kern w:val="2"/>
          <w:sz w:val="32"/>
          <w:szCs w:val="32"/>
          <w:highlight w:val="none"/>
          <w:lang w:val="en-US" w:eastAsia="zh-CN" w:bidi="ar"/>
        </w:rPr>
        <w:t>发行人已就本次债券发行</w:t>
      </w:r>
      <w:r>
        <w:rPr>
          <w:rFonts w:hint="default" w:cs="仿宋"/>
          <w:color w:val="000000"/>
          <w:kern w:val="2"/>
          <w:sz w:val="32"/>
          <w:szCs w:val="32"/>
          <w:highlight w:val="none"/>
          <w:lang w:val="en-US" w:eastAsia="zh-CN" w:bidi="ar"/>
        </w:rPr>
        <w:t>符合地方政府性债务管理的相关规定</w:t>
      </w:r>
      <w:r>
        <w:rPr>
          <w:rFonts w:hint="eastAsia" w:cs="仿宋"/>
          <w:color w:val="000000"/>
          <w:kern w:val="2"/>
          <w:sz w:val="32"/>
          <w:szCs w:val="32"/>
          <w:highlight w:val="none"/>
          <w:lang w:val="en-US" w:eastAsia="zh-CN" w:bidi="ar"/>
        </w:rPr>
        <w:t>作出承诺，主承销商已核查并发表意见。</w:t>
      </w:r>
    </w:p>
    <w:p>
      <w:pPr>
        <w:adjustRightInd w:val="0"/>
        <w:snapToGrid w:val="0"/>
        <w:spacing w:line="560" w:lineRule="exact"/>
        <w:ind w:firstLine="640" w:firstLineChars="200"/>
        <w:rPr>
          <w:rFonts w:hint="eastAsia" w:ascii="楷体" w:hAnsi="楷体"/>
          <w:bCs/>
          <w:szCs w:val="30"/>
          <w:lang w:eastAsia="zh-CN"/>
        </w:rPr>
      </w:pPr>
      <w:r>
        <w:rPr>
          <w:rFonts w:hint="eastAsia" w:cs="仿宋"/>
          <w:sz w:val="32"/>
          <w:szCs w:val="32"/>
          <w:lang w:val="en-US" w:eastAsia="zh-CN"/>
        </w:rPr>
        <w:t>2.</w:t>
      </w:r>
      <w:r>
        <w:rPr>
          <w:rFonts w:hint="eastAsia" w:ascii="楷体" w:hAnsi="楷体"/>
          <w:bCs/>
          <w:szCs w:val="30"/>
        </w:rPr>
        <w:t>地方政府债务</w:t>
      </w:r>
      <w:r>
        <w:rPr>
          <w:rFonts w:hint="eastAsia" w:ascii="楷体" w:hAnsi="楷体"/>
          <w:bCs/>
          <w:szCs w:val="30"/>
          <w:lang w:eastAsia="zh-CN"/>
        </w:rPr>
        <w:t>核查</w:t>
      </w:r>
    </w:p>
    <w:p>
      <w:pPr>
        <w:adjustRightInd w:val="0"/>
        <w:snapToGrid w:val="0"/>
        <w:spacing w:line="560" w:lineRule="exact"/>
        <w:ind w:firstLine="640" w:firstLineChars="200"/>
        <w:rPr>
          <w:rFonts w:hint="eastAsia" w:cs="仿宋"/>
          <w:color w:val="000000"/>
          <w:kern w:val="2"/>
          <w:sz w:val="32"/>
          <w:szCs w:val="32"/>
          <w:highlight w:val="none"/>
          <w:lang w:val="en-US" w:eastAsia="zh-CN" w:bidi="ar"/>
        </w:rPr>
      </w:pPr>
      <w:r>
        <w:rPr>
          <w:rFonts w:hint="eastAsia" w:ascii="仿宋" w:hAnsi="仿宋" w:eastAsia="仿宋" w:cs="Times New Roman"/>
          <w:sz w:val="32"/>
          <w:szCs w:val="32"/>
          <w:lang w:val="zh-CN" w:eastAsia="zh-CN"/>
        </w:rPr>
        <w:t>□</w:t>
      </w:r>
      <w:r>
        <w:rPr>
          <w:rFonts w:hint="eastAsia" w:cs="仿宋"/>
          <w:sz w:val="32"/>
          <w:szCs w:val="32"/>
          <w:lang w:val="zh-CN" w:eastAsia="zh-CN"/>
        </w:rPr>
        <w:t>发行人属于地方国企，主营业务为</w:t>
      </w:r>
      <w:r>
        <w:rPr>
          <w:rFonts w:hint="eastAsia" w:cs="仿宋"/>
          <w:sz w:val="32"/>
          <w:szCs w:val="32"/>
          <w:lang w:val="en-US" w:eastAsia="zh-CN"/>
        </w:rPr>
        <w:t>XX，</w:t>
      </w:r>
      <w:r>
        <w:rPr>
          <w:rFonts w:hint="eastAsia" w:cs="仿宋"/>
          <w:sz w:val="32"/>
          <w:szCs w:val="32"/>
          <w:lang w:val="zh-CN" w:eastAsia="zh-CN"/>
        </w:rPr>
        <w:t>不</w:t>
      </w:r>
      <w:r>
        <w:rPr>
          <w:rFonts w:hint="eastAsia" w:ascii="仿宋" w:hAnsi="仿宋" w:eastAsia="仿宋" w:cs="仿宋"/>
          <w:color w:val="000000"/>
          <w:kern w:val="2"/>
          <w:sz w:val="32"/>
          <w:szCs w:val="32"/>
          <w:highlight w:val="none"/>
          <w:lang w:val="en-US" w:eastAsia="zh-CN" w:bidi="ar"/>
        </w:rPr>
        <w:t>涉及市政基础设施建设、土地开发整理、公益性住房建设等业务</w:t>
      </w:r>
      <w:r>
        <w:rPr>
          <w:rFonts w:hint="eastAsia" w:cs="仿宋"/>
          <w:color w:val="000000"/>
          <w:kern w:val="2"/>
          <w:sz w:val="32"/>
          <w:szCs w:val="32"/>
          <w:highlight w:val="none"/>
          <w:lang w:val="en-US" w:eastAsia="zh-CN" w:bidi="ar"/>
        </w:rPr>
        <w:t>，不涉及相关核查。</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cs="仿宋"/>
          <w:color w:val="000000"/>
          <w:kern w:val="2"/>
          <w:sz w:val="32"/>
          <w:szCs w:val="32"/>
          <w:highlight w:val="none"/>
          <w:lang w:val="en-US" w:eastAsia="zh-CN" w:bidi="ar"/>
        </w:rPr>
      </w:pPr>
      <w:r>
        <w:rPr>
          <w:rFonts w:hint="eastAsia" w:ascii="仿宋" w:hAnsi="仿宋" w:eastAsia="仿宋" w:cs="Times New Roman"/>
          <w:sz w:val="32"/>
          <w:szCs w:val="32"/>
          <w:lang w:val="zh-CN" w:eastAsia="zh-CN"/>
        </w:rPr>
        <w:t>□</w:t>
      </w:r>
      <w:r>
        <w:rPr>
          <w:rFonts w:hint="eastAsia" w:cs="仿宋"/>
          <w:sz w:val="32"/>
          <w:szCs w:val="32"/>
          <w:lang w:val="zh-CN" w:eastAsia="zh-CN"/>
        </w:rPr>
        <w:t>发行人属于地方国企，主营业务中</w:t>
      </w:r>
      <w:r>
        <w:rPr>
          <w:rFonts w:hint="eastAsia" w:ascii="仿宋" w:hAnsi="仿宋" w:eastAsia="仿宋" w:cs="仿宋"/>
          <w:color w:val="000000"/>
          <w:kern w:val="2"/>
          <w:sz w:val="32"/>
          <w:szCs w:val="32"/>
          <w:highlight w:val="none"/>
          <w:lang w:val="en-US" w:eastAsia="zh-CN" w:bidi="ar"/>
        </w:rPr>
        <w:t>涉及市政基础设施建设、土地开发整理、公益性住房建设等业务</w:t>
      </w:r>
      <w:r>
        <w:rPr>
          <w:rFonts w:hint="eastAsia" w:cs="仿宋"/>
          <w:color w:val="000000"/>
          <w:kern w:val="2"/>
          <w:sz w:val="32"/>
          <w:szCs w:val="32"/>
          <w:highlight w:val="none"/>
          <w:lang w:val="en-US" w:eastAsia="zh-CN" w:bidi="ar"/>
        </w:rPr>
        <w:t>。发行人资产、收入、净利润构成分析如下：</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cs="仿宋"/>
          <w:sz w:val="32"/>
          <w:szCs w:val="32"/>
          <w:lang w:val="en-US" w:eastAsia="zh-CN"/>
        </w:rPr>
      </w:pPr>
      <w:r>
        <w:rPr>
          <w:rFonts w:hint="eastAsia" w:cs="仿宋"/>
          <w:color w:val="000000"/>
          <w:kern w:val="2"/>
          <w:sz w:val="32"/>
          <w:szCs w:val="32"/>
          <w:highlight w:val="none"/>
          <w:lang w:val="en-US" w:eastAsia="zh-CN" w:bidi="ar"/>
        </w:rPr>
        <w:t>（1）</w:t>
      </w:r>
      <w:r>
        <w:rPr>
          <w:rFonts w:hint="eastAsia" w:ascii="仿宋" w:hAnsi="仿宋" w:eastAsia="仿宋" w:cs="仿宋"/>
          <w:color w:val="000000"/>
          <w:kern w:val="2"/>
          <w:sz w:val="32"/>
          <w:szCs w:val="32"/>
          <w:highlight w:val="none"/>
          <w:lang w:val="en-US" w:eastAsia="zh-CN" w:bidi="ar"/>
        </w:rPr>
        <w:t>报告期</w:t>
      </w:r>
      <w:r>
        <w:rPr>
          <w:rFonts w:hint="eastAsia" w:cs="仿宋"/>
          <w:color w:val="000000"/>
          <w:kern w:val="2"/>
          <w:sz w:val="32"/>
          <w:szCs w:val="32"/>
          <w:highlight w:val="none"/>
          <w:lang w:val="en-US" w:eastAsia="zh-CN" w:bidi="ar"/>
        </w:rPr>
        <w:t>各期末</w:t>
      </w:r>
      <w:r>
        <w:rPr>
          <w:rFonts w:hint="eastAsia" w:ascii="仿宋" w:hAnsi="仿宋" w:eastAsia="仿宋" w:cs="仿宋"/>
          <w:color w:val="000000"/>
          <w:kern w:val="2"/>
          <w:sz w:val="32"/>
          <w:szCs w:val="32"/>
          <w:highlight w:val="none"/>
          <w:lang w:val="en-US" w:eastAsia="zh-CN" w:bidi="ar"/>
        </w:rPr>
        <w:t>总资产构成中，拟开发土地、待结算的基础设施代建项目、应收和预付地方政府或</w:t>
      </w:r>
      <w:r>
        <w:rPr>
          <w:rFonts w:hint="eastAsia" w:ascii="仿宋" w:hAnsi="仿宋" w:cs="仿宋"/>
          <w:color w:val="000000"/>
          <w:kern w:val="2"/>
          <w:sz w:val="32"/>
          <w:szCs w:val="32"/>
          <w:highlight w:val="none"/>
          <w:lang w:val="en-US" w:eastAsia="zh-CN" w:bidi="ar"/>
        </w:rPr>
        <w:t>者</w:t>
      </w:r>
      <w:r>
        <w:rPr>
          <w:rFonts w:hint="eastAsia" w:ascii="仿宋" w:hAnsi="仿宋" w:eastAsia="仿宋" w:cs="仿宋"/>
          <w:color w:val="000000"/>
          <w:kern w:val="2"/>
          <w:sz w:val="32"/>
          <w:szCs w:val="32"/>
          <w:highlight w:val="none"/>
          <w:lang w:val="en-US" w:eastAsia="zh-CN" w:bidi="ar"/>
        </w:rPr>
        <w:t>与政府相关联的企事业单位款项的金额和占比</w:t>
      </w:r>
      <w:r>
        <w:rPr>
          <w:rFonts w:hint="eastAsia" w:cs="仿宋"/>
          <w:color w:val="000000"/>
          <w:kern w:val="2"/>
          <w:sz w:val="32"/>
          <w:szCs w:val="32"/>
          <w:highlight w:val="none"/>
          <w:lang w:val="en-US" w:eastAsia="zh-CN" w:bidi="ar"/>
        </w:rPr>
        <w:t>具体为：XX亿元、XX%；XX亿元、XX%；XX亿元、XX%</w:t>
      </w:r>
      <w:r>
        <w:rPr>
          <w:rFonts w:hint="eastAsia" w:cs="仿宋"/>
          <w:sz w:val="32"/>
          <w:szCs w:val="32"/>
          <w:lang w:val="en-US" w:eastAsia="zh-CN"/>
        </w:rPr>
        <w:t>。相关</w:t>
      </w:r>
      <w:r>
        <w:rPr>
          <w:rFonts w:hint="eastAsia" w:ascii="仿宋" w:hAnsi="仿宋" w:eastAsia="仿宋" w:cs="仿宋"/>
          <w:sz w:val="32"/>
          <w:szCs w:val="32"/>
          <w:lang w:val="en-US" w:eastAsia="zh-CN"/>
        </w:rPr>
        <w:t>资产占</w:t>
      </w:r>
      <w:r>
        <w:rPr>
          <w:rFonts w:hint="eastAsia" w:cs="仿宋"/>
          <w:sz w:val="32"/>
          <w:szCs w:val="32"/>
          <w:lang w:val="en-US" w:eastAsia="zh-CN"/>
        </w:rPr>
        <w:t>当</w:t>
      </w:r>
      <w:r>
        <w:rPr>
          <w:rFonts w:hint="eastAsia" w:ascii="仿宋" w:hAnsi="仿宋" w:eastAsia="仿宋" w:cs="仿宋"/>
          <w:sz w:val="32"/>
          <w:szCs w:val="32"/>
          <w:lang w:val="en-US" w:eastAsia="zh-CN"/>
        </w:rPr>
        <w:t>期</w:t>
      </w:r>
      <w:r>
        <w:rPr>
          <w:rFonts w:hint="eastAsia" w:cs="仿宋"/>
          <w:sz w:val="32"/>
          <w:szCs w:val="32"/>
          <w:lang w:val="en-US" w:eastAsia="zh-CN"/>
        </w:rPr>
        <w:t>末</w:t>
      </w:r>
      <w:r>
        <w:rPr>
          <w:rFonts w:hint="eastAsia" w:ascii="仿宋" w:hAnsi="仿宋" w:eastAsia="仿宋" w:cs="仿宋"/>
          <w:sz w:val="32"/>
          <w:szCs w:val="32"/>
          <w:lang w:val="en-US" w:eastAsia="zh-CN"/>
        </w:rPr>
        <w:t>总资产的年均占比为</w:t>
      </w:r>
      <w:r>
        <w:rPr>
          <w:rFonts w:hint="eastAsia" w:cs="仿宋"/>
          <w:sz w:val="32"/>
          <w:szCs w:val="32"/>
          <w:lang w:val="en-US" w:eastAsia="zh-CN"/>
        </w:rPr>
        <w:t>XX</w:t>
      </w:r>
      <w:r>
        <w:rPr>
          <w:rFonts w:hint="eastAsia" w:cs="仿宋"/>
          <w:i/>
          <w:iCs/>
          <w:sz w:val="32"/>
          <w:szCs w:val="32"/>
          <w:lang w:val="en-US" w:eastAsia="zh-CN"/>
        </w:rPr>
        <w:t>（年均占比不含最近一期）</w:t>
      </w:r>
      <w:r>
        <w:rPr>
          <w:rFonts w:hint="eastAsia" w:cs="仿宋"/>
          <w:sz w:val="32"/>
          <w:szCs w:val="32"/>
          <w:lang w:val="en-US" w:eastAsia="zh-CN"/>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color w:val="000000"/>
          <w:kern w:val="2"/>
          <w:sz w:val="32"/>
          <w:szCs w:val="32"/>
          <w:highlight w:val="none"/>
        </w:rPr>
      </w:pPr>
      <w:r>
        <w:rPr>
          <w:rFonts w:hint="eastAsia" w:cs="仿宋"/>
          <w:color w:val="000000"/>
          <w:kern w:val="2"/>
          <w:sz w:val="32"/>
          <w:szCs w:val="32"/>
          <w:highlight w:val="none"/>
          <w:lang w:val="en-US" w:eastAsia="zh-CN" w:bidi="ar"/>
        </w:rPr>
        <w:t>（2）</w:t>
      </w:r>
      <w:r>
        <w:rPr>
          <w:rFonts w:hint="eastAsia" w:ascii="仿宋" w:hAnsi="仿宋" w:eastAsia="仿宋" w:cs="仿宋"/>
          <w:color w:val="000000"/>
          <w:kern w:val="2"/>
          <w:sz w:val="32"/>
          <w:szCs w:val="32"/>
          <w:highlight w:val="none"/>
          <w:lang w:val="en-US" w:eastAsia="zh-CN" w:bidi="ar"/>
        </w:rPr>
        <w:t>报告期内主营业务收入中市政基础设施建设</w:t>
      </w:r>
      <w:r>
        <w:rPr>
          <w:rFonts w:hint="eastAsia" w:cs="仿宋"/>
          <w:color w:val="000000"/>
          <w:kern w:val="2"/>
          <w:sz w:val="32"/>
          <w:szCs w:val="32"/>
          <w:highlight w:val="none"/>
          <w:lang w:val="en-US" w:eastAsia="zh-CN" w:bidi="ar"/>
        </w:rPr>
        <w:t>、</w:t>
      </w:r>
      <w:r>
        <w:rPr>
          <w:rFonts w:hint="eastAsia" w:ascii="仿宋" w:hAnsi="仿宋" w:eastAsia="仿宋" w:cs="仿宋"/>
          <w:color w:val="000000"/>
          <w:kern w:val="2"/>
          <w:sz w:val="32"/>
          <w:szCs w:val="32"/>
          <w:highlight w:val="none"/>
          <w:lang w:val="en-US" w:eastAsia="zh-CN" w:bidi="ar"/>
        </w:rPr>
        <w:t>土地开发整理、公益性住房建设等业务收入的金额和占比</w:t>
      </w:r>
      <w:r>
        <w:rPr>
          <w:rFonts w:hint="eastAsia" w:cs="仿宋"/>
          <w:color w:val="000000"/>
          <w:kern w:val="2"/>
          <w:sz w:val="32"/>
          <w:szCs w:val="32"/>
          <w:highlight w:val="none"/>
          <w:lang w:val="en-US" w:eastAsia="zh-CN" w:bidi="ar"/>
        </w:rPr>
        <w:t>具体为：XX亿元、XX%；XX亿元、XX%；XX亿元、XX%</w:t>
      </w:r>
      <w:r>
        <w:rPr>
          <w:rFonts w:hint="eastAsia" w:cs="仿宋"/>
          <w:sz w:val="32"/>
          <w:szCs w:val="32"/>
          <w:lang w:val="en-US" w:eastAsia="zh-CN"/>
        </w:rPr>
        <w:t>。相关</w:t>
      </w:r>
      <w:r>
        <w:rPr>
          <w:rFonts w:hint="eastAsia" w:ascii="仿宋" w:hAnsi="仿宋" w:eastAsia="仿宋" w:cs="仿宋"/>
          <w:sz w:val="32"/>
          <w:szCs w:val="32"/>
          <w:lang w:val="en-US" w:eastAsia="zh-CN"/>
        </w:rPr>
        <w:t>收入占同期主营业务收入的年均占比为</w:t>
      </w:r>
      <w:r>
        <w:rPr>
          <w:rFonts w:hint="eastAsia" w:cs="仿宋"/>
          <w:sz w:val="32"/>
          <w:szCs w:val="32"/>
          <w:lang w:val="en-US" w:eastAsia="zh-CN"/>
        </w:rPr>
        <w:t>XX</w:t>
      </w:r>
      <w:r>
        <w:rPr>
          <w:rFonts w:hint="eastAsia" w:cs="仿宋"/>
          <w:i/>
          <w:iCs/>
          <w:sz w:val="32"/>
          <w:szCs w:val="32"/>
          <w:lang w:val="en-US" w:eastAsia="zh-CN"/>
        </w:rPr>
        <w:t>（年均占比不含最近一期）</w:t>
      </w:r>
      <w:r>
        <w:rPr>
          <w:rFonts w:hint="eastAsia" w:cs="仿宋"/>
          <w:sz w:val="32"/>
          <w:szCs w:val="32"/>
          <w:lang w:val="en-US" w:eastAsia="zh-CN"/>
        </w:rPr>
        <w:t>。报告期内</w:t>
      </w:r>
      <w:r>
        <w:rPr>
          <w:rFonts w:hint="eastAsia" w:ascii="仿宋" w:hAnsi="仿宋" w:eastAsia="仿宋" w:cs="仿宋"/>
          <w:color w:val="000000"/>
          <w:kern w:val="2"/>
          <w:sz w:val="32"/>
          <w:szCs w:val="32"/>
          <w:highlight w:val="none"/>
          <w:lang w:val="en-US" w:eastAsia="zh-CN" w:bidi="ar"/>
        </w:rPr>
        <w:t>贸易业务收入金额和占比</w:t>
      </w:r>
      <w:r>
        <w:rPr>
          <w:rFonts w:hint="eastAsia" w:cs="仿宋"/>
          <w:color w:val="000000"/>
          <w:kern w:val="2"/>
          <w:sz w:val="32"/>
          <w:szCs w:val="32"/>
          <w:highlight w:val="none"/>
          <w:lang w:val="en-US" w:eastAsia="zh-CN" w:bidi="ar"/>
        </w:rPr>
        <w:t>具体为：XX亿元、XX%；XX亿元、XX%；XX亿元、XX%。报告期内</w:t>
      </w:r>
      <w:r>
        <w:rPr>
          <w:rFonts w:hint="eastAsia" w:ascii="仿宋" w:hAnsi="仿宋" w:eastAsia="仿宋" w:cs="仿宋"/>
          <w:color w:val="000000"/>
          <w:kern w:val="2"/>
          <w:sz w:val="32"/>
          <w:szCs w:val="32"/>
          <w:highlight w:val="none"/>
          <w:lang w:val="en-US" w:eastAsia="zh-CN" w:bidi="ar"/>
        </w:rPr>
        <w:t>来自上市公司子公司的收入金额和占比</w:t>
      </w:r>
      <w:r>
        <w:rPr>
          <w:rFonts w:hint="eastAsia" w:cs="仿宋"/>
          <w:color w:val="000000"/>
          <w:kern w:val="2"/>
          <w:sz w:val="32"/>
          <w:szCs w:val="32"/>
          <w:highlight w:val="none"/>
          <w:lang w:val="en-US" w:eastAsia="zh-CN" w:bidi="ar"/>
        </w:rPr>
        <w:t>具体为：XX亿元、XX%；XX亿元、XX%；XX亿元、XX%。</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color w:val="000000"/>
          <w:kern w:val="2"/>
          <w:sz w:val="32"/>
          <w:szCs w:val="32"/>
          <w:highlight w:val="none"/>
        </w:rPr>
      </w:pPr>
      <w:r>
        <w:rPr>
          <w:rFonts w:hint="eastAsia" w:cs="仿宋"/>
          <w:color w:val="000000"/>
          <w:kern w:val="2"/>
          <w:sz w:val="32"/>
          <w:szCs w:val="32"/>
          <w:highlight w:val="none"/>
          <w:lang w:val="en-US" w:eastAsia="zh-CN" w:bidi="ar"/>
        </w:rPr>
        <w:t>（3）</w:t>
      </w:r>
      <w:r>
        <w:rPr>
          <w:rFonts w:hint="eastAsia" w:ascii="仿宋" w:hAnsi="仿宋" w:eastAsia="仿宋" w:cs="仿宋"/>
          <w:color w:val="000000"/>
          <w:kern w:val="2"/>
          <w:sz w:val="32"/>
          <w:szCs w:val="32"/>
          <w:highlight w:val="none"/>
          <w:lang w:val="en-US" w:eastAsia="zh-CN" w:bidi="ar"/>
        </w:rPr>
        <w:t>报告期内净利润构成中地方政府补贴的金额和占比</w:t>
      </w:r>
      <w:r>
        <w:rPr>
          <w:rFonts w:hint="eastAsia" w:cs="仿宋"/>
          <w:color w:val="000000"/>
          <w:kern w:val="2"/>
          <w:sz w:val="32"/>
          <w:szCs w:val="32"/>
          <w:highlight w:val="none"/>
          <w:lang w:val="en-US" w:eastAsia="zh-CN" w:bidi="ar"/>
        </w:rPr>
        <w:t>具体为：XX亿元、XX%；XX亿元、XX%；XX亿元、XX%</w:t>
      </w:r>
      <w:r>
        <w:rPr>
          <w:rFonts w:hint="eastAsia" w:cs="仿宋"/>
          <w:sz w:val="32"/>
          <w:szCs w:val="32"/>
          <w:lang w:val="en-US" w:eastAsia="zh-CN"/>
        </w:rPr>
        <w:t>。相关</w:t>
      </w:r>
      <w:r>
        <w:rPr>
          <w:rFonts w:hint="eastAsia" w:ascii="仿宋" w:hAnsi="仿宋" w:eastAsia="仿宋" w:cs="仿宋"/>
          <w:sz w:val="32"/>
          <w:szCs w:val="32"/>
          <w:lang w:val="en-US" w:eastAsia="zh-CN"/>
        </w:rPr>
        <w:t>补贴占净利润的年均占比为</w:t>
      </w:r>
      <w:r>
        <w:rPr>
          <w:rFonts w:hint="eastAsia" w:cs="仿宋"/>
          <w:sz w:val="32"/>
          <w:szCs w:val="32"/>
          <w:lang w:val="en-US" w:eastAsia="zh-CN"/>
        </w:rPr>
        <w:t>XX</w:t>
      </w:r>
      <w:r>
        <w:rPr>
          <w:rFonts w:hint="eastAsia" w:cs="仿宋"/>
          <w:i/>
          <w:iCs/>
          <w:sz w:val="32"/>
          <w:szCs w:val="32"/>
          <w:lang w:val="en-US" w:eastAsia="zh-CN"/>
        </w:rPr>
        <w:t>（年均占比不含最近一期）</w:t>
      </w:r>
      <w:r>
        <w:rPr>
          <w:rFonts w:hint="eastAsia" w:ascii="仿宋" w:hAnsi="仿宋" w:eastAsia="仿宋" w:cs="仿宋"/>
          <w:sz w:val="32"/>
          <w:szCs w:val="32"/>
          <w:lang w:val="en-US" w:eastAsia="zh-CN"/>
        </w:rPr>
        <w:t>。</w:t>
      </w:r>
    </w:p>
    <w:p>
      <w:pPr>
        <w:pStyle w:val="4"/>
        <w:numPr>
          <w:ilvl w:val="0"/>
          <w:numId w:val="5"/>
        </w:numPr>
        <w:bidi w:val="0"/>
        <w:rPr>
          <w:rFonts w:hint="eastAsia"/>
          <w:lang w:val="zh-CN" w:eastAsia="zh-CN"/>
        </w:rPr>
      </w:pPr>
      <w:r>
        <w:rPr>
          <w:rFonts w:hint="eastAsia"/>
          <w:lang w:val="zh-CN" w:eastAsia="zh-CN"/>
        </w:rPr>
        <w:t>大额资金拆借或非经营性占用核查</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sz w:val="32"/>
          <w:szCs w:val="30"/>
          <w:lang w:eastAsia="zh-CN"/>
        </w:rPr>
      </w:pPr>
      <w:r>
        <w:rPr>
          <w:rFonts w:hint="eastAsia" w:ascii="仿宋" w:hAnsi="仿宋" w:eastAsia="仿宋"/>
          <w:sz w:val="32"/>
          <w:szCs w:val="30"/>
        </w:rPr>
        <w:t>发行人非经营性往来占款和资金拆借余额占最近一年末经审计总资产的比例为XX，</w:t>
      </w:r>
      <w:r>
        <w:rPr>
          <w:rFonts w:hint="eastAsia"/>
          <w:sz w:val="32"/>
          <w:szCs w:val="30"/>
          <w:lang w:eastAsia="zh-CN"/>
        </w:rPr>
        <w:t>经</w:t>
      </w:r>
      <w:r>
        <w:rPr>
          <w:rFonts w:hint="eastAsia" w:ascii="仿宋" w:hAnsi="仿宋" w:eastAsia="仿宋"/>
          <w:sz w:val="32"/>
          <w:szCs w:val="30"/>
        </w:rPr>
        <w:t>主承销商及发行人律师核查，发行人不存在资金被关联方或第三方违规占用的情形</w:t>
      </w:r>
      <w:r>
        <w:rPr>
          <w:rFonts w:hint="eastAsia"/>
          <w:sz w:val="32"/>
          <w:szCs w:val="30"/>
          <w:lang w:eastAsia="zh-CN"/>
        </w:rPr>
        <w:t>。</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sz w:val="32"/>
          <w:szCs w:val="30"/>
          <w:lang w:eastAsia="zh-CN"/>
        </w:rPr>
      </w:pPr>
      <w:r>
        <w:rPr>
          <w:rFonts w:hint="eastAsia"/>
          <w:i/>
          <w:iCs/>
          <w:sz w:val="32"/>
          <w:szCs w:val="30"/>
          <w:lang w:eastAsia="zh-CN"/>
        </w:rPr>
        <w:t>（上述比例</w:t>
      </w:r>
      <w:r>
        <w:rPr>
          <w:rFonts w:hint="eastAsia" w:ascii="仿宋" w:hAnsi="仿宋" w:eastAsia="仿宋"/>
          <w:i/>
          <w:iCs/>
          <w:sz w:val="32"/>
          <w:szCs w:val="30"/>
        </w:rPr>
        <w:t>超5%适用</w:t>
      </w:r>
      <w:r>
        <w:rPr>
          <w:rFonts w:hint="eastAsia"/>
          <w:i/>
          <w:iCs/>
          <w:sz w:val="32"/>
          <w:szCs w:val="30"/>
          <w:lang w:eastAsia="zh-CN"/>
        </w:rPr>
        <w:t>）</w:t>
      </w:r>
      <w:r>
        <w:rPr>
          <w:rFonts w:hint="eastAsia"/>
          <w:i w:val="0"/>
          <w:iCs w:val="0"/>
          <w:sz w:val="32"/>
          <w:szCs w:val="30"/>
          <w:lang w:eastAsia="zh-CN"/>
        </w:rPr>
        <w:t>发行人已承诺债券存续期内原则上不新增非经营性往来占款和资金拆借余额</w:t>
      </w:r>
      <w:r>
        <w:rPr>
          <w:rFonts w:hint="eastAsia"/>
          <w:sz w:val="32"/>
          <w:szCs w:val="30"/>
          <w:lang w:eastAsia="zh-CN"/>
        </w:rPr>
        <w:t>。</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rPr>
      </w:pPr>
      <w:r>
        <w:rPr>
          <w:rFonts w:hint="eastAsia"/>
          <w:i/>
          <w:iCs/>
          <w:sz w:val="32"/>
          <w:szCs w:val="30"/>
          <w:lang w:eastAsia="zh-CN"/>
        </w:rPr>
        <w:t>（上述比例</w:t>
      </w:r>
      <w:r>
        <w:rPr>
          <w:rFonts w:hint="eastAsia" w:ascii="仿宋" w:hAnsi="仿宋" w:eastAsia="仿宋"/>
          <w:i/>
          <w:iCs/>
          <w:sz w:val="32"/>
          <w:szCs w:val="30"/>
        </w:rPr>
        <w:t>超10%适用</w:t>
      </w:r>
      <w:r>
        <w:rPr>
          <w:rFonts w:hint="eastAsia"/>
          <w:i/>
          <w:iCs/>
          <w:sz w:val="32"/>
          <w:szCs w:val="30"/>
          <w:lang w:eastAsia="zh-CN"/>
        </w:rPr>
        <w:t>）（</w:t>
      </w:r>
      <w:r>
        <w:rPr>
          <w:rFonts w:hint="eastAsia" w:ascii="仿宋" w:hAnsi="仿宋"/>
          <w:b w:val="0"/>
          <w:bCs/>
          <w:i/>
          <w:iCs/>
          <w:color w:val="000000"/>
          <w:szCs w:val="32"/>
          <w:highlight w:val="none"/>
        </w:rPr>
        <w:t>应</w:t>
      </w:r>
      <w:r>
        <w:rPr>
          <w:rFonts w:hint="eastAsia" w:ascii="仿宋" w:hAnsi="仿宋"/>
          <w:b w:val="0"/>
          <w:bCs/>
          <w:i/>
          <w:iCs/>
          <w:color w:val="000000"/>
          <w:szCs w:val="32"/>
          <w:highlight w:val="none"/>
          <w:lang w:eastAsia="zh-CN"/>
        </w:rPr>
        <w:t>当</w:t>
      </w:r>
      <w:r>
        <w:rPr>
          <w:rFonts w:hint="eastAsia"/>
          <w:b w:val="0"/>
          <w:bCs/>
          <w:i/>
          <w:iCs/>
          <w:color w:val="000000"/>
          <w:szCs w:val="32"/>
          <w:highlight w:val="none"/>
          <w:lang w:eastAsia="zh-CN"/>
        </w:rPr>
        <w:t>说明</w:t>
      </w:r>
      <w:r>
        <w:rPr>
          <w:rFonts w:hint="eastAsia" w:ascii="仿宋" w:hAnsi="仿宋"/>
          <w:b w:val="0"/>
          <w:bCs/>
          <w:i/>
          <w:iCs/>
          <w:color w:val="000000"/>
          <w:szCs w:val="32"/>
          <w:highlight w:val="none"/>
        </w:rPr>
        <w:t>审慎确定公司债券申报方案</w:t>
      </w:r>
      <w:r>
        <w:rPr>
          <w:rFonts w:hint="eastAsia"/>
          <w:b w:val="0"/>
          <w:bCs/>
          <w:i/>
          <w:iCs/>
          <w:color w:val="000000"/>
          <w:szCs w:val="32"/>
          <w:highlight w:val="none"/>
          <w:lang w:eastAsia="zh-CN"/>
        </w:rPr>
        <w:t>的具体情况，同时应当</w:t>
      </w:r>
      <w:r>
        <w:rPr>
          <w:rFonts w:hint="eastAsia" w:ascii="仿宋" w:hAnsi="仿宋" w:eastAsia="仿宋"/>
          <w:i/>
          <w:iCs/>
          <w:sz w:val="32"/>
          <w:szCs w:val="30"/>
        </w:rPr>
        <w:t>披露主要债务方信用资质情况、偿还安排以及资金拆借的必要性和合理性，并说明对自身偿债能力的影响</w:t>
      </w:r>
      <w:r>
        <w:rPr>
          <w:rFonts w:hint="eastAsia"/>
          <w:i/>
          <w:iCs/>
          <w:sz w:val="32"/>
          <w:szCs w:val="30"/>
          <w:lang w:eastAsia="zh-CN"/>
        </w:rPr>
        <w:t>）</w:t>
      </w:r>
    </w:p>
    <w:p>
      <w:pPr>
        <w:pStyle w:val="4"/>
        <w:numPr>
          <w:ilvl w:val="0"/>
          <w:numId w:val="5"/>
        </w:numPr>
        <w:bidi w:val="0"/>
        <w:rPr>
          <w:rFonts w:hint="eastAsia"/>
          <w:lang w:val="zh-CN" w:eastAsia="zh-CN"/>
        </w:rPr>
      </w:pPr>
      <w:r>
        <w:rPr>
          <w:rFonts w:hint="eastAsia"/>
          <w:lang w:val="zh-CN" w:eastAsia="zh-CN"/>
        </w:rPr>
        <w:t>前次发行公司债券募集资金使用情况核查（如有）</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i/>
          <w:iCs/>
          <w:sz w:val="32"/>
          <w:szCs w:val="30"/>
          <w:lang w:eastAsia="zh-CN"/>
        </w:rPr>
        <w:t>（</w:t>
      </w:r>
      <w:r>
        <w:rPr>
          <w:rFonts w:hint="eastAsia" w:ascii="仿宋" w:hAnsi="仿宋" w:eastAsia="仿宋"/>
          <w:i/>
          <w:iCs/>
          <w:sz w:val="32"/>
          <w:szCs w:val="30"/>
        </w:rPr>
        <w:t>结论性表述主承销商及发行人律师对前次公司债券募集资金是否与募集说明书约定的用途一致所发表的核查意见</w:t>
      </w:r>
      <w:r>
        <w:rPr>
          <w:rFonts w:hint="eastAsia"/>
          <w:i/>
          <w:iCs/>
          <w:sz w:val="32"/>
          <w:szCs w:val="30"/>
          <w:lang w:eastAsia="zh-CN"/>
        </w:rPr>
        <w:t>）</w:t>
      </w:r>
    </w:p>
    <w:p>
      <w:pPr>
        <w:pStyle w:val="4"/>
        <w:numPr>
          <w:ilvl w:val="0"/>
          <w:numId w:val="5"/>
        </w:numPr>
        <w:bidi w:val="0"/>
        <w:rPr>
          <w:rFonts w:hint="eastAsia"/>
          <w:lang w:val="zh-CN" w:eastAsia="zh-CN"/>
        </w:rPr>
      </w:pPr>
      <w:r>
        <w:rPr>
          <w:rFonts w:hint="eastAsia"/>
          <w:lang w:val="zh-CN" w:eastAsia="zh-CN"/>
        </w:rPr>
        <w:t>其他关注事项</w:t>
      </w:r>
    </w:p>
    <w:p>
      <w:pPr>
        <w:adjustRightInd w:val="0"/>
        <w:snapToGrid w:val="0"/>
        <w:spacing w:line="56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zh-CN"/>
        </w:rPr>
        <w:t>1.控股股东、实际控制人</w:t>
      </w:r>
      <w:r>
        <w:rPr>
          <w:rFonts w:hint="eastAsia" w:cs="Times New Roman"/>
          <w:sz w:val="32"/>
          <w:szCs w:val="32"/>
          <w:lang w:val="zh-CN"/>
        </w:rPr>
        <w:t>【</w:t>
      </w:r>
      <w:r>
        <w:rPr>
          <w:rFonts w:hint="eastAsia" w:ascii="仿宋" w:hAnsi="仿宋" w:eastAsia="仿宋" w:cs="Times New Roman"/>
          <w:sz w:val="32"/>
          <w:szCs w:val="32"/>
          <w:lang w:val="zh-CN"/>
        </w:rPr>
        <w:t>存在</w:t>
      </w:r>
      <w:r>
        <w:rPr>
          <w:rFonts w:hint="eastAsia" w:ascii="仿宋" w:hAnsi="仿宋" w:eastAsia="仿宋" w:cs="Times New Roman"/>
          <w:sz w:val="32"/>
          <w:szCs w:val="32"/>
          <w:lang w:val="en-US" w:eastAsia="zh-CN"/>
        </w:rPr>
        <w:t>/不存在</w:t>
      </w:r>
      <w:r>
        <w:rPr>
          <w:rFonts w:hint="eastAsia" w:cs="Times New Roman"/>
          <w:sz w:val="32"/>
          <w:szCs w:val="32"/>
          <w:lang w:val="en-US" w:eastAsia="zh-CN"/>
        </w:rPr>
        <w:t>】</w:t>
      </w:r>
      <w:r>
        <w:rPr>
          <w:rFonts w:hint="eastAsia" w:ascii="仿宋" w:hAnsi="仿宋" w:eastAsia="仿宋" w:cs="Times New Roman"/>
          <w:sz w:val="32"/>
          <w:szCs w:val="32"/>
          <w:lang w:val="zh-CN"/>
        </w:rPr>
        <w:t>债务违约。债务违约的具体情况如下：</w:t>
      </w:r>
      <w:r>
        <w:rPr>
          <w:rFonts w:hint="eastAsia" w:cs="Times New Roman"/>
          <w:sz w:val="32"/>
          <w:szCs w:val="32"/>
          <w:lang w:eastAsia="zh-CN"/>
        </w:rPr>
        <w:t>XX</w:t>
      </w:r>
      <w:r>
        <w:rPr>
          <w:rFonts w:hint="eastAsia" w:ascii="仿宋" w:hAnsi="仿宋" w:eastAsia="仿宋" w:cs="Times New Roman"/>
          <w:i/>
          <w:sz w:val="32"/>
          <w:szCs w:val="32"/>
          <w:lang w:val="en-US" w:eastAsia="zh-CN"/>
        </w:rPr>
        <w:t>（如有）</w:t>
      </w:r>
      <w:r>
        <w:rPr>
          <w:rFonts w:hint="eastAsia" w:ascii="仿宋" w:hAnsi="仿宋" w:eastAsia="仿宋" w:cs="Times New Roman"/>
          <w:sz w:val="32"/>
          <w:szCs w:val="32"/>
          <w:lang w:val="en-US" w:eastAsia="zh-CN"/>
        </w:rPr>
        <w:t>。</w:t>
      </w:r>
    </w:p>
    <w:p>
      <w:pPr>
        <w:adjustRightInd w:val="0"/>
        <w:snapToGrid w:val="0"/>
        <w:spacing w:line="560" w:lineRule="exact"/>
        <w:ind w:firstLine="640" w:firstLineChars="200"/>
        <w:rPr>
          <w:rFonts w:hint="eastAsia" w:ascii="仿宋" w:hAnsi="仿宋" w:eastAsia="仿宋" w:cs="Times New Roman"/>
          <w:b w:val="0"/>
          <w:bCs w:val="0"/>
          <w:i/>
          <w:iCs/>
          <w:sz w:val="32"/>
          <w:szCs w:val="32"/>
          <w:lang w:val="en-US" w:eastAsia="zh-CN"/>
        </w:rPr>
      </w:pPr>
      <w:r>
        <w:rPr>
          <w:rFonts w:hint="eastAsia" w:cs="Times New Roman"/>
          <w:sz w:val="32"/>
          <w:szCs w:val="32"/>
          <w:lang w:val="en-US" w:eastAsia="zh-CN"/>
        </w:rPr>
        <w:t>2</w:t>
      </w:r>
      <w:r>
        <w:rPr>
          <w:rFonts w:hint="eastAsia" w:ascii="仿宋" w:hAnsi="仿宋" w:eastAsia="仿宋" w:cs="Times New Roman"/>
          <w:sz w:val="32"/>
          <w:szCs w:val="32"/>
          <w:lang w:val="zh-CN"/>
        </w:rPr>
        <w:t>.报告期内发行人、发行人控股股东或者实际控制人是否存在重大</w:t>
      </w:r>
      <w:r>
        <w:rPr>
          <w:rFonts w:hint="eastAsia" w:cs="Times New Roman"/>
          <w:sz w:val="32"/>
          <w:szCs w:val="32"/>
          <w:lang w:val="zh-CN"/>
        </w:rPr>
        <w:t>负面</w:t>
      </w:r>
      <w:r>
        <w:rPr>
          <w:rFonts w:hint="eastAsia" w:ascii="仿宋" w:hAnsi="仿宋" w:eastAsia="仿宋" w:cs="Times New Roman"/>
          <w:sz w:val="32"/>
          <w:szCs w:val="32"/>
          <w:lang w:val="zh-CN"/>
        </w:rPr>
        <w:t>舆情：</w:t>
      </w:r>
      <w:r>
        <w:rPr>
          <w:rFonts w:hint="eastAsia" w:cs="Times New Roman"/>
          <w:sz w:val="32"/>
          <w:szCs w:val="32"/>
          <w:lang w:val="zh-CN"/>
        </w:rPr>
        <w:t>【</w:t>
      </w:r>
      <w:r>
        <w:rPr>
          <w:rFonts w:hint="eastAsia" w:ascii="仿宋" w:hAnsi="仿宋" w:eastAsia="仿宋" w:cs="Times New Roman"/>
          <w:sz w:val="32"/>
          <w:szCs w:val="32"/>
          <w:lang w:val="zh-CN"/>
        </w:rPr>
        <w:t>是</w:t>
      </w:r>
      <w:r>
        <w:rPr>
          <w:rFonts w:hint="eastAsia" w:ascii="仿宋" w:hAnsi="仿宋" w:eastAsia="仿宋" w:cs="Times New Roman"/>
          <w:sz w:val="32"/>
          <w:szCs w:val="32"/>
          <w:lang w:val="en-US" w:eastAsia="zh-CN"/>
        </w:rPr>
        <w:t>/否</w:t>
      </w:r>
      <w:r>
        <w:rPr>
          <w:rFonts w:hint="eastAsia" w:cs="Times New Roman"/>
          <w:sz w:val="32"/>
          <w:szCs w:val="32"/>
          <w:lang w:val="en-US" w:eastAsia="zh-CN"/>
        </w:rPr>
        <w:t>】</w:t>
      </w:r>
      <w:r>
        <w:rPr>
          <w:rFonts w:hint="eastAsia" w:ascii="仿宋" w:hAnsi="仿宋" w:eastAsia="仿宋" w:cs="Times New Roman"/>
          <w:sz w:val="32"/>
          <w:szCs w:val="32"/>
          <w:lang w:val="en-US" w:eastAsia="zh-CN"/>
        </w:rPr>
        <w:t>。</w:t>
      </w:r>
      <w:r>
        <w:rPr>
          <w:rFonts w:hint="eastAsia" w:cs="Times New Roman"/>
          <w:b w:val="0"/>
          <w:bCs w:val="0"/>
          <w:i/>
          <w:iCs/>
          <w:sz w:val="32"/>
          <w:szCs w:val="32"/>
          <w:lang w:val="en-US" w:eastAsia="zh-CN"/>
        </w:rPr>
        <w:t>（如是，需说明具体情况）</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cs="仿宋"/>
          <w:sz w:val="32"/>
          <w:szCs w:val="32"/>
          <w:lang w:val="en-US" w:eastAsia="zh-CN"/>
        </w:rPr>
        <w:t>3.</w:t>
      </w:r>
      <w:r>
        <w:rPr>
          <w:rFonts w:hint="eastAsia" w:ascii="仿宋" w:hAnsi="仿宋" w:eastAsia="仿宋" w:cs="仿宋"/>
          <w:sz w:val="32"/>
          <w:szCs w:val="32"/>
          <w:lang w:val="zh-CN"/>
        </w:rPr>
        <w:t>重大诉讼仲裁情况</w:t>
      </w:r>
    </w:p>
    <w:tbl>
      <w:tblPr>
        <w:tblStyle w:val="11"/>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470"/>
        <w:gridCol w:w="1535"/>
        <w:gridCol w:w="1466"/>
        <w:gridCol w:w="1466"/>
        <w:gridCol w:w="1466"/>
        <w:gridCol w:w="14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828" w:type="pct"/>
            <w:tcMar>
              <w:top w:w="15" w:type="dxa"/>
              <w:left w:w="15" w:type="dxa"/>
              <w:right w:w="15" w:type="dxa"/>
            </w:tcMar>
            <w:vAlign w:val="center"/>
          </w:tcPr>
          <w:p>
            <w:pPr>
              <w:keepNext w:val="0"/>
              <w:keepLines w:val="0"/>
              <w:widowControl/>
              <w:suppressLineNumbers w:val="0"/>
              <w:spacing w:before="0" w:beforeAutospacing="0" w:after="0" w:afterAutospacing="0" w:line="360" w:lineRule="exact"/>
              <w:ind w:left="0" w:right="0" w:firstLine="0" w:firstLineChars="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原告</w:t>
            </w:r>
          </w:p>
        </w:tc>
        <w:tc>
          <w:tcPr>
            <w:tcW w:w="865" w:type="pct"/>
            <w:tcMar>
              <w:top w:w="15" w:type="dxa"/>
              <w:left w:w="15" w:type="dxa"/>
              <w:right w:w="15" w:type="dxa"/>
            </w:tcMar>
            <w:vAlign w:val="center"/>
          </w:tcPr>
          <w:p>
            <w:pPr>
              <w:keepNext w:val="0"/>
              <w:keepLines w:val="0"/>
              <w:widowControl/>
              <w:suppressLineNumbers w:val="0"/>
              <w:spacing w:before="0" w:beforeAutospacing="0" w:after="0" w:afterAutospacing="0" w:line="360" w:lineRule="exact"/>
              <w:ind w:left="0" w:right="0" w:firstLine="0" w:firstLineChars="0"/>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被告</w:t>
            </w:r>
          </w:p>
        </w:tc>
        <w:tc>
          <w:tcPr>
            <w:tcW w:w="826" w:type="pct"/>
            <w:tcMar>
              <w:top w:w="15" w:type="dxa"/>
              <w:left w:w="15" w:type="dxa"/>
              <w:right w:w="15" w:type="dxa"/>
            </w:tcMar>
            <w:vAlign w:val="center"/>
          </w:tcPr>
          <w:p>
            <w:pPr>
              <w:keepNext w:val="0"/>
              <w:keepLines w:val="0"/>
              <w:widowControl/>
              <w:suppressLineNumbers w:val="0"/>
              <w:spacing w:before="0" w:beforeAutospacing="0" w:after="0" w:afterAutospacing="0" w:line="360" w:lineRule="exact"/>
              <w:ind w:left="0" w:right="0" w:firstLine="0" w:firstLineChars="0"/>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诉讼原因</w:t>
            </w:r>
          </w:p>
        </w:tc>
        <w:tc>
          <w:tcPr>
            <w:tcW w:w="826" w:type="pct"/>
            <w:tcMar>
              <w:top w:w="15" w:type="dxa"/>
              <w:left w:w="15" w:type="dxa"/>
              <w:right w:w="15" w:type="dxa"/>
            </w:tcMar>
            <w:vAlign w:val="center"/>
          </w:tcPr>
          <w:p>
            <w:pPr>
              <w:keepNext w:val="0"/>
              <w:keepLines w:val="0"/>
              <w:widowControl/>
              <w:suppressLineNumbers w:val="0"/>
              <w:spacing w:before="0" w:beforeAutospacing="0" w:after="0" w:afterAutospacing="0" w:line="360" w:lineRule="exact"/>
              <w:ind w:left="0" w:right="0" w:firstLine="0" w:firstLineChars="0"/>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诉讼金额</w:t>
            </w:r>
          </w:p>
        </w:tc>
        <w:tc>
          <w:tcPr>
            <w:tcW w:w="826" w:type="pct"/>
          </w:tcPr>
          <w:p>
            <w:pPr>
              <w:keepNext w:val="0"/>
              <w:keepLines w:val="0"/>
              <w:widowControl/>
              <w:suppressLineNumbers w:val="0"/>
              <w:spacing w:before="0" w:beforeAutospacing="0" w:after="0" w:afterAutospacing="0" w:line="360" w:lineRule="exact"/>
              <w:ind w:left="0" w:right="0" w:firstLine="0" w:firstLineChars="0"/>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诉讼进展</w:t>
            </w:r>
          </w:p>
        </w:tc>
        <w:tc>
          <w:tcPr>
            <w:tcW w:w="826" w:type="pct"/>
          </w:tcPr>
          <w:p>
            <w:pPr>
              <w:keepNext w:val="0"/>
              <w:keepLines w:val="0"/>
              <w:widowControl/>
              <w:suppressLineNumbers w:val="0"/>
              <w:spacing w:before="0" w:beforeAutospacing="0" w:after="0" w:afterAutospacing="0" w:line="360" w:lineRule="exact"/>
              <w:ind w:left="0" w:right="0" w:firstLine="0" w:firstLineChars="0"/>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3" w:hRule="atLeast"/>
        </w:trPr>
        <w:tc>
          <w:tcPr>
            <w:tcW w:w="828" w:type="pct"/>
            <w:tcMar>
              <w:top w:w="15" w:type="dxa"/>
              <w:left w:w="15" w:type="dxa"/>
              <w:right w:w="15" w:type="dxa"/>
            </w:tcMar>
            <w:vAlign w:val="center"/>
          </w:tcPr>
          <w:p>
            <w:pPr>
              <w:keepNext w:val="0"/>
              <w:keepLines w:val="0"/>
              <w:widowControl/>
              <w:suppressLineNumbers w:val="0"/>
              <w:spacing w:before="0" w:beforeAutospacing="0" w:after="0" w:afterAutospacing="0" w:line="360" w:lineRule="exact"/>
              <w:ind w:left="0" w:right="0" w:firstLine="0" w:firstLineChars="0"/>
              <w:jc w:val="center"/>
              <w:textAlignment w:val="center"/>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XX（发行人/发行人子公司）</w:t>
            </w:r>
          </w:p>
        </w:tc>
        <w:tc>
          <w:tcPr>
            <w:tcW w:w="865" w:type="pct"/>
            <w:tcMar>
              <w:top w:w="15" w:type="dxa"/>
              <w:left w:w="15" w:type="dxa"/>
              <w:right w:w="15" w:type="dxa"/>
            </w:tcMar>
            <w:vAlign w:val="center"/>
          </w:tcPr>
          <w:p>
            <w:pPr>
              <w:keepNext w:val="0"/>
              <w:keepLines w:val="0"/>
              <w:suppressLineNumbers w:val="0"/>
              <w:spacing w:before="0" w:beforeAutospacing="0" w:after="0" w:afterAutospacing="0" w:line="360" w:lineRule="exact"/>
              <w:ind w:left="0" w:right="0" w:firstLine="0" w:firstLineChars="0"/>
              <w:jc w:val="right"/>
              <w:rPr>
                <w:rFonts w:hint="eastAsia" w:ascii="宋体" w:hAnsi="宋体" w:eastAsia="宋体" w:cs="宋体"/>
                <w:b w:val="0"/>
                <w:bCs/>
                <w:color w:val="000000"/>
                <w:sz w:val="21"/>
                <w:szCs w:val="21"/>
              </w:rPr>
            </w:pPr>
          </w:p>
        </w:tc>
        <w:tc>
          <w:tcPr>
            <w:tcW w:w="826" w:type="pct"/>
            <w:tcMar>
              <w:top w:w="15" w:type="dxa"/>
              <w:left w:w="15" w:type="dxa"/>
              <w:right w:w="15" w:type="dxa"/>
            </w:tcMar>
            <w:vAlign w:val="center"/>
          </w:tcPr>
          <w:p>
            <w:pPr>
              <w:keepNext w:val="0"/>
              <w:keepLines w:val="0"/>
              <w:suppressLineNumbers w:val="0"/>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826" w:type="pct"/>
            <w:tcMar>
              <w:top w:w="15" w:type="dxa"/>
              <w:left w:w="15" w:type="dxa"/>
              <w:right w:w="15" w:type="dxa"/>
            </w:tcMar>
            <w:vAlign w:val="center"/>
          </w:tcPr>
          <w:p>
            <w:pPr>
              <w:keepNext w:val="0"/>
              <w:keepLines w:val="0"/>
              <w:suppressLineNumbers w:val="0"/>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826" w:type="pct"/>
          </w:tcPr>
          <w:p>
            <w:pPr>
              <w:keepNext w:val="0"/>
              <w:keepLines w:val="0"/>
              <w:suppressLineNumbers w:val="0"/>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826" w:type="pct"/>
          </w:tcPr>
          <w:p>
            <w:pPr>
              <w:keepNext w:val="0"/>
              <w:keepLines w:val="0"/>
              <w:suppressLineNumbers w:val="0"/>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828" w:type="pct"/>
            <w:tcMar>
              <w:top w:w="15" w:type="dxa"/>
              <w:left w:w="15" w:type="dxa"/>
              <w:right w:w="15" w:type="dxa"/>
            </w:tcMar>
            <w:vAlign w:val="center"/>
          </w:tcPr>
          <w:p>
            <w:pPr>
              <w:keepNext w:val="0"/>
              <w:keepLines w:val="0"/>
              <w:widowControl/>
              <w:suppressLineNumbers w:val="0"/>
              <w:spacing w:before="0" w:beforeAutospacing="0" w:after="0" w:afterAutospacing="0" w:line="360" w:lineRule="exact"/>
              <w:ind w:left="0" w:right="0" w:firstLine="0" w:firstLineChars="0"/>
              <w:jc w:val="center"/>
              <w:textAlignment w:val="center"/>
              <w:rPr>
                <w:rFonts w:hint="eastAsia" w:ascii="宋体" w:hAnsi="宋体" w:eastAsia="宋体" w:cs="宋体"/>
                <w:b w:val="0"/>
                <w:bCs/>
                <w:color w:val="000000"/>
                <w:kern w:val="0"/>
                <w:sz w:val="21"/>
                <w:szCs w:val="21"/>
              </w:rPr>
            </w:pPr>
          </w:p>
        </w:tc>
        <w:tc>
          <w:tcPr>
            <w:tcW w:w="865" w:type="pct"/>
            <w:tcMar>
              <w:top w:w="15" w:type="dxa"/>
              <w:left w:w="15" w:type="dxa"/>
              <w:right w:w="15" w:type="dxa"/>
            </w:tcMar>
            <w:vAlign w:val="center"/>
          </w:tcPr>
          <w:p>
            <w:pPr>
              <w:keepNext w:val="0"/>
              <w:keepLines w:val="0"/>
              <w:widowControl/>
              <w:suppressLineNumbers w:val="0"/>
              <w:spacing w:before="0" w:beforeAutospacing="0" w:after="0" w:afterAutospacing="0" w:line="360" w:lineRule="exact"/>
              <w:ind w:left="0" w:right="0" w:firstLine="0" w:firstLineChars="0"/>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val="en-US" w:eastAsia="zh-CN"/>
              </w:rPr>
              <w:t>XX（发行人/发行人子公司）</w:t>
            </w:r>
          </w:p>
        </w:tc>
        <w:tc>
          <w:tcPr>
            <w:tcW w:w="826" w:type="pct"/>
            <w:tcMar>
              <w:top w:w="15" w:type="dxa"/>
              <w:left w:w="15" w:type="dxa"/>
              <w:right w:w="15" w:type="dxa"/>
            </w:tcMar>
            <w:vAlign w:val="center"/>
          </w:tcPr>
          <w:p>
            <w:pPr>
              <w:keepNext w:val="0"/>
              <w:keepLines w:val="0"/>
              <w:suppressLineNumbers w:val="0"/>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826" w:type="pct"/>
            <w:tcMar>
              <w:top w:w="15" w:type="dxa"/>
              <w:left w:w="15" w:type="dxa"/>
              <w:right w:w="15" w:type="dxa"/>
            </w:tcMar>
            <w:vAlign w:val="center"/>
          </w:tcPr>
          <w:p>
            <w:pPr>
              <w:keepNext w:val="0"/>
              <w:keepLines w:val="0"/>
              <w:suppressLineNumbers w:val="0"/>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826" w:type="pct"/>
          </w:tcPr>
          <w:p>
            <w:pPr>
              <w:keepNext w:val="0"/>
              <w:keepLines w:val="0"/>
              <w:suppressLineNumbers w:val="0"/>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826" w:type="pct"/>
          </w:tcPr>
          <w:p>
            <w:pPr>
              <w:keepNext w:val="0"/>
              <w:keepLines w:val="0"/>
              <w:suppressLineNumbers w:val="0"/>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r>
    </w:tbl>
    <w:p>
      <w:pPr>
        <w:adjustRightInd w:val="0"/>
        <w:snapToGrid w:val="0"/>
        <w:spacing w:line="560" w:lineRule="exact"/>
        <w:ind w:firstLine="640" w:firstLineChars="200"/>
        <w:rPr>
          <w:rFonts w:hint="eastAsia" w:ascii="仿宋" w:hAnsi="仿宋" w:eastAsia="仿宋"/>
          <w:i/>
          <w:iCs/>
          <w:sz w:val="32"/>
          <w:szCs w:val="30"/>
          <w:lang w:eastAsia="zh-CN"/>
        </w:rPr>
      </w:pPr>
      <w:r>
        <w:rPr>
          <w:rFonts w:hint="eastAsia" w:cs="仿宋"/>
          <w:sz w:val="32"/>
          <w:szCs w:val="32"/>
          <w:lang w:val="en-US" w:eastAsia="zh-CN"/>
        </w:rPr>
        <w:t>4.</w:t>
      </w:r>
      <w:r>
        <w:rPr>
          <w:rFonts w:hint="eastAsia" w:cs="仿宋"/>
          <w:sz w:val="32"/>
          <w:szCs w:val="32"/>
          <w:lang w:val="zh-CN"/>
        </w:rPr>
        <w:t>对</w:t>
      </w:r>
      <w:r>
        <w:rPr>
          <w:rFonts w:hint="eastAsia" w:ascii="仿宋" w:hAnsi="仿宋" w:eastAsia="仿宋" w:cs="仿宋"/>
          <w:sz w:val="32"/>
          <w:szCs w:val="32"/>
          <w:lang w:val="zh-CN"/>
        </w:rPr>
        <w:t>外担保情况：</w:t>
      </w:r>
      <w:r>
        <w:rPr>
          <w:rFonts w:hint="eastAsia" w:cs="仿宋"/>
          <w:sz w:val="32"/>
          <w:szCs w:val="32"/>
          <w:lang w:val="zh-CN"/>
        </w:rPr>
        <w:t>截至报告期末，发行人对外担保金额为</w:t>
      </w:r>
      <w:r>
        <w:rPr>
          <w:rFonts w:hint="eastAsia" w:cs="Times New Roman"/>
          <w:sz w:val="32"/>
          <w:szCs w:val="32"/>
          <w:lang w:eastAsia="zh-CN"/>
        </w:rPr>
        <w:t>XX</w:t>
      </w:r>
      <w:r>
        <w:rPr>
          <w:rFonts w:hint="eastAsia" w:cs="Times New Roman"/>
          <w:sz w:val="32"/>
          <w:szCs w:val="32"/>
          <w:lang w:val="en-US" w:eastAsia="zh-CN"/>
        </w:rPr>
        <w:t>，</w:t>
      </w:r>
      <w:r>
        <w:rPr>
          <w:rFonts w:hint="eastAsia" w:cs="仿宋"/>
          <w:sz w:val="32"/>
          <w:szCs w:val="32"/>
          <w:lang w:val="zh-CN"/>
        </w:rPr>
        <w:t>占净资产比重为XX</w:t>
      </w:r>
      <w:r>
        <w:rPr>
          <w:rFonts w:hint="eastAsia" w:cs="仿宋"/>
          <w:sz w:val="32"/>
          <w:szCs w:val="32"/>
          <w:highlight w:val="none"/>
          <w:lang w:val="zh-CN"/>
        </w:rPr>
        <w:t>。</w:t>
      </w:r>
      <w:r>
        <w:rPr>
          <w:rFonts w:hint="eastAsia"/>
          <w:i/>
          <w:iCs/>
          <w:sz w:val="32"/>
          <w:szCs w:val="30"/>
          <w:highlight w:val="none"/>
          <w:lang w:eastAsia="zh-CN"/>
        </w:rPr>
        <w:t>（</w:t>
      </w:r>
      <w:r>
        <w:rPr>
          <w:rFonts w:hint="eastAsia" w:ascii="仿宋" w:hAnsi="仿宋" w:eastAsia="仿宋"/>
          <w:i/>
          <w:iCs/>
          <w:sz w:val="32"/>
          <w:szCs w:val="30"/>
          <w:highlight w:val="none"/>
        </w:rPr>
        <w:t>简要说明截至报告期末，发行人合并报表口径下对外担保金额及其占净资产比重，并说明是否存在代偿风险。对于对外担保超过净资产或者被担保对象较为集中的，进一步说明被担保对象基本情况及资信</w:t>
      </w:r>
      <w:r>
        <w:rPr>
          <w:rFonts w:hint="default"/>
          <w:i/>
          <w:iCs/>
          <w:sz w:val="32"/>
          <w:szCs w:val="30"/>
          <w:highlight w:val="none"/>
        </w:rPr>
        <w:t>状况</w:t>
      </w:r>
      <w:r>
        <w:rPr>
          <w:rFonts w:hint="eastAsia" w:ascii="仿宋" w:hAnsi="仿宋" w:eastAsia="仿宋"/>
          <w:i/>
          <w:iCs/>
          <w:sz w:val="32"/>
          <w:szCs w:val="30"/>
          <w:highlight w:val="none"/>
        </w:rPr>
        <w:t>。</w:t>
      </w:r>
      <w:r>
        <w:rPr>
          <w:rFonts w:hint="eastAsia"/>
          <w:i/>
          <w:iCs/>
          <w:sz w:val="32"/>
          <w:szCs w:val="30"/>
          <w:highlight w:val="none"/>
          <w:lang w:val="en-US" w:eastAsia="zh-CN"/>
        </w:rPr>
        <w:t>存在互相担保的应当进一步说明具体情况</w:t>
      </w:r>
      <w:r>
        <w:rPr>
          <w:rFonts w:hint="eastAsia"/>
          <w:i/>
          <w:iCs/>
          <w:sz w:val="32"/>
          <w:szCs w:val="30"/>
          <w:highlight w:val="none"/>
          <w:lang w:eastAsia="zh-CN"/>
        </w:rPr>
        <w:t>）</w:t>
      </w:r>
    </w:p>
    <w:p>
      <w:pPr>
        <w:adjustRightInd w:val="0"/>
        <w:snapToGrid w:val="0"/>
        <w:spacing w:line="560" w:lineRule="exact"/>
        <w:ind w:firstLine="640" w:firstLineChars="200"/>
        <w:rPr>
          <w:rFonts w:hint="default" w:cs="仿宋"/>
          <w:sz w:val="32"/>
          <w:szCs w:val="32"/>
          <w:lang w:val="en-US" w:eastAsia="zh-CN"/>
        </w:rPr>
      </w:pPr>
      <w:r>
        <w:rPr>
          <w:rFonts w:hint="eastAsia" w:cs="仿宋"/>
          <w:sz w:val="32"/>
          <w:szCs w:val="32"/>
          <w:lang w:val="en-US" w:eastAsia="zh-CN"/>
        </w:rPr>
        <w:t>5.EBITDA覆盖情况：发行人报告期内年均息税折旧以及摊销前利润（EBITDA）对报告期末所有有息债务（含本次申报债券）一年利息的覆盖倍数为XX。</w:t>
      </w:r>
      <w:r>
        <w:rPr>
          <w:rFonts w:hint="eastAsia" w:cs="仿宋"/>
          <w:i/>
          <w:iCs/>
          <w:sz w:val="32"/>
          <w:szCs w:val="32"/>
          <w:lang w:val="en-US" w:eastAsia="zh-CN"/>
        </w:rPr>
        <w:t>（列示具体测算过程）</w:t>
      </w:r>
    </w:p>
    <w:p>
      <w:pPr>
        <w:bidi w:val="0"/>
        <w:rPr>
          <w:rFonts w:hint="eastAsia"/>
          <w:lang w:val="en-US" w:eastAsia="zh-CN"/>
        </w:rPr>
      </w:pPr>
      <w:r>
        <w:rPr>
          <w:rFonts w:hint="eastAsia"/>
          <w:lang w:val="en-US" w:eastAsia="zh-CN"/>
        </w:rPr>
        <w:t>6.授信情况：截至报告期末，发行人获得银行授信总额为人民币XX亿元，其中尚未使用的授信额度为人民币XX亿元。</w:t>
      </w:r>
    </w:p>
    <w:p>
      <w:pPr>
        <w:adjustRightInd w:val="0"/>
        <w:snapToGrid w:val="0"/>
        <w:spacing w:line="560" w:lineRule="exact"/>
        <w:ind w:firstLine="640" w:firstLineChars="200"/>
        <w:rPr>
          <w:rFonts w:hint="eastAsia" w:cs="Times New Roman"/>
          <w:i/>
          <w:iCs/>
          <w:sz w:val="32"/>
          <w:szCs w:val="32"/>
          <w:lang w:eastAsia="zh-CN"/>
        </w:rPr>
      </w:pPr>
      <w:r>
        <w:rPr>
          <w:rFonts w:hint="eastAsia" w:cs="仿宋"/>
          <w:sz w:val="32"/>
          <w:szCs w:val="32"/>
          <w:lang w:val="en-US" w:eastAsia="zh-CN"/>
        </w:rPr>
        <w:t>7.</w:t>
      </w:r>
      <w:r>
        <w:rPr>
          <w:rFonts w:hint="eastAsia" w:ascii="仿宋" w:hAnsi="仿宋" w:eastAsia="仿宋" w:cs="Times New Roman"/>
          <w:sz w:val="32"/>
          <w:szCs w:val="32"/>
          <w:lang w:val="zh-CN"/>
        </w:rPr>
        <w:t>有息负债增长情况、资产负债率增长情况以及有息负债占净资产比重情况：</w:t>
      </w:r>
      <w:r>
        <w:rPr>
          <w:rFonts w:hint="eastAsia" w:cs="Times New Roman"/>
          <w:sz w:val="32"/>
          <w:szCs w:val="32"/>
          <w:lang w:val="zh-CN"/>
        </w:rPr>
        <w:t>报告期内，</w:t>
      </w:r>
      <w:r>
        <w:rPr>
          <w:rFonts w:hint="eastAsia" w:ascii="仿宋" w:hAnsi="仿宋" w:eastAsia="仿宋" w:cs="Times New Roman"/>
          <w:sz w:val="32"/>
          <w:szCs w:val="32"/>
          <w:lang w:val="zh-CN"/>
        </w:rPr>
        <w:t>发行人有息负债增长率</w:t>
      </w:r>
      <w:r>
        <w:rPr>
          <w:rFonts w:hint="eastAsia" w:cs="Times New Roman"/>
          <w:sz w:val="32"/>
          <w:szCs w:val="32"/>
          <w:lang w:val="zh-CN"/>
        </w:rPr>
        <w:t>分别</w:t>
      </w:r>
      <w:r>
        <w:rPr>
          <w:rFonts w:hint="eastAsia" w:ascii="仿宋" w:hAnsi="仿宋" w:eastAsia="仿宋" w:cs="Times New Roman"/>
          <w:sz w:val="32"/>
          <w:szCs w:val="32"/>
          <w:lang w:val="zh-CN"/>
        </w:rPr>
        <w:t>为</w:t>
      </w:r>
      <w:r>
        <w:rPr>
          <w:rFonts w:hint="eastAsia" w:cs="仿宋"/>
          <w:sz w:val="32"/>
          <w:szCs w:val="32"/>
          <w:lang w:val="en-US" w:eastAsia="zh-CN"/>
        </w:rPr>
        <w:t>XX和XX，年均增长率【超过/不超过】30%；</w:t>
      </w:r>
      <w:r>
        <w:rPr>
          <w:rFonts w:hint="eastAsia" w:ascii="仿宋" w:hAnsi="仿宋" w:eastAsia="仿宋" w:cs="Times New Roman"/>
          <w:sz w:val="32"/>
          <w:szCs w:val="32"/>
          <w:lang w:val="zh-CN"/>
        </w:rPr>
        <w:t>最近一年末，发行人</w:t>
      </w:r>
      <w:r>
        <w:rPr>
          <w:rFonts w:hint="eastAsia" w:ascii="仿宋" w:hAnsi="仿宋" w:eastAsia="仿宋" w:cs="Times New Roman"/>
          <w:sz w:val="32"/>
          <w:szCs w:val="32"/>
          <w:lang w:val="en-US" w:eastAsia="zh-CN"/>
        </w:rPr>
        <w:t>资产负债率为</w:t>
      </w:r>
      <w:r>
        <w:rPr>
          <w:rFonts w:hint="eastAsia" w:cs="仿宋"/>
          <w:sz w:val="32"/>
          <w:szCs w:val="32"/>
          <w:lang w:val="en-US" w:eastAsia="zh-CN"/>
        </w:rPr>
        <w:t>XX</w:t>
      </w:r>
      <w:r>
        <w:rPr>
          <w:rFonts w:hint="eastAsia" w:ascii="仿宋" w:hAnsi="仿宋" w:eastAsia="仿宋" w:cs="Times New Roman"/>
          <w:sz w:val="32"/>
          <w:szCs w:val="32"/>
          <w:lang w:val="en-US" w:eastAsia="zh-CN"/>
        </w:rPr>
        <w:t>，</w:t>
      </w:r>
      <w:r>
        <w:rPr>
          <w:rFonts w:hint="eastAsia" w:cs="Times New Roman"/>
          <w:sz w:val="32"/>
          <w:szCs w:val="32"/>
          <w:lang w:val="en-US" w:eastAsia="zh-CN"/>
        </w:rPr>
        <w:t>【</w:t>
      </w:r>
      <w:r>
        <w:rPr>
          <w:rFonts w:hint="eastAsia" w:ascii="仿宋" w:hAnsi="仿宋" w:eastAsia="仿宋" w:cs="Times New Roman"/>
          <w:sz w:val="32"/>
          <w:szCs w:val="32"/>
          <w:lang w:val="en-US" w:eastAsia="zh-CN"/>
        </w:rPr>
        <w:t>超过/未超过</w:t>
      </w:r>
      <w:r>
        <w:rPr>
          <w:rFonts w:hint="eastAsia" w:cs="Times New Roman"/>
          <w:sz w:val="32"/>
          <w:szCs w:val="32"/>
          <w:lang w:val="en-US" w:eastAsia="zh-CN"/>
        </w:rPr>
        <w:t>】</w:t>
      </w:r>
      <w:r>
        <w:rPr>
          <w:rFonts w:hint="eastAsia" w:ascii="仿宋" w:hAnsi="仿宋" w:eastAsia="仿宋" w:cs="Times New Roman"/>
          <w:sz w:val="32"/>
          <w:szCs w:val="32"/>
          <w:lang w:val="en-US" w:eastAsia="zh-CN"/>
        </w:rPr>
        <w:t>行业平均水平，速动比率为</w:t>
      </w:r>
      <w:r>
        <w:rPr>
          <w:rFonts w:hint="eastAsia" w:cs="仿宋"/>
          <w:sz w:val="32"/>
          <w:szCs w:val="32"/>
          <w:lang w:val="en-US" w:eastAsia="zh-CN"/>
        </w:rPr>
        <w:t>XX。</w:t>
      </w:r>
      <w:r>
        <w:rPr>
          <w:rFonts w:hint="eastAsia" w:ascii="仿宋" w:hAnsi="仿宋" w:eastAsia="仿宋" w:cs="Times New Roman"/>
          <w:sz w:val="32"/>
          <w:szCs w:val="32"/>
          <w:lang w:val="en-US" w:eastAsia="zh-CN"/>
        </w:rPr>
        <w:t>最近一年末资产负债率、有息债务与净资产比例</w:t>
      </w:r>
      <w:r>
        <w:rPr>
          <w:rFonts w:hint="eastAsia" w:cs="Times New Roman"/>
          <w:sz w:val="32"/>
          <w:szCs w:val="32"/>
          <w:lang w:val="en-US" w:eastAsia="zh-CN"/>
        </w:rPr>
        <w:t>【</w:t>
      </w:r>
      <w:r>
        <w:rPr>
          <w:rFonts w:hint="eastAsia" w:ascii="仿宋" w:hAnsi="仿宋" w:eastAsia="仿宋" w:cs="Times New Roman"/>
          <w:sz w:val="32"/>
          <w:szCs w:val="32"/>
          <w:lang w:val="en-US" w:eastAsia="zh-CN"/>
        </w:rPr>
        <w:t>超出/未超出</w:t>
      </w:r>
      <w:r>
        <w:rPr>
          <w:rFonts w:hint="eastAsia" w:cs="Times New Roman"/>
          <w:sz w:val="32"/>
          <w:szCs w:val="32"/>
          <w:lang w:val="en-US" w:eastAsia="zh-CN"/>
        </w:rPr>
        <w:t>】</w:t>
      </w:r>
      <w:r>
        <w:rPr>
          <w:rFonts w:hint="eastAsia" w:ascii="仿宋" w:hAnsi="仿宋" w:eastAsia="仿宋" w:cs="Times New Roman"/>
          <w:sz w:val="32"/>
          <w:szCs w:val="32"/>
          <w:lang w:val="en-US" w:eastAsia="zh-CN"/>
        </w:rPr>
        <w:t>行业平均水平的30%。</w:t>
      </w:r>
      <w:r>
        <w:rPr>
          <w:rFonts w:hint="eastAsia" w:cs="Times New Roman"/>
          <w:i w:val="0"/>
          <w:iCs w:val="0"/>
          <w:sz w:val="32"/>
          <w:szCs w:val="32"/>
          <w:lang w:val="en-US" w:eastAsia="zh-CN"/>
        </w:rPr>
        <w:t>【</w:t>
      </w:r>
      <w:r>
        <w:rPr>
          <w:rFonts w:hint="eastAsia" w:ascii="仿宋" w:hAnsi="仿宋" w:eastAsia="仿宋" w:cs="Times New Roman"/>
          <w:i w:val="0"/>
          <w:iCs w:val="0"/>
          <w:sz w:val="32"/>
          <w:szCs w:val="32"/>
        </w:rPr>
        <w:t>存在</w:t>
      </w:r>
      <w:r>
        <w:rPr>
          <w:rFonts w:hint="eastAsia" w:cs="Times New Roman"/>
          <w:i w:val="0"/>
          <w:iCs w:val="0"/>
          <w:sz w:val="32"/>
          <w:szCs w:val="32"/>
          <w:lang w:val="en-US" w:eastAsia="zh-CN"/>
        </w:rPr>
        <w:t>/不存在】</w:t>
      </w:r>
      <w:r>
        <w:rPr>
          <w:rFonts w:hint="eastAsia" w:ascii="仿宋" w:hAnsi="仿宋" w:eastAsia="仿宋" w:cs="Times New Roman"/>
          <w:i w:val="0"/>
          <w:iCs w:val="0"/>
          <w:sz w:val="32"/>
          <w:szCs w:val="32"/>
          <w:lang w:eastAsia="zh-CN"/>
        </w:rPr>
        <w:t>触发</w:t>
      </w:r>
      <w:r>
        <w:rPr>
          <w:rFonts w:hint="eastAsia" w:cs="Times New Roman"/>
          <w:i w:val="0"/>
          <w:iCs w:val="0"/>
          <w:sz w:val="32"/>
          <w:szCs w:val="32"/>
          <w:lang w:eastAsia="zh-CN"/>
        </w:rPr>
        <w:t>《</w:t>
      </w:r>
      <w:r>
        <w:rPr>
          <w:rFonts w:hint="eastAsia" w:ascii="仿宋" w:hAnsi="仿宋" w:eastAsia="仿宋" w:cs="Times New Roman"/>
          <w:i w:val="0"/>
          <w:iCs w:val="0"/>
          <w:sz w:val="32"/>
          <w:szCs w:val="32"/>
          <w:lang w:eastAsia="zh-CN"/>
        </w:rPr>
        <w:t>审核重点关注事项</w:t>
      </w:r>
      <w:r>
        <w:rPr>
          <w:rFonts w:hint="eastAsia" w:cs="Times New Roman"/>
          <w:i w:val="0"/>
          <w:iCs w:val="0"/>
          <w:sz w:val="32"/>
          <w:szCs w:val="32"/>
          <w:lang w:eastAsia="zh-CN"/>
        </w:rPr>
        <w:t>》</w:t>
      </w:r>
      <w:r>
        <w:rPr>
          <w:rFonts w:hint="eastAsia" w:ascii="仿宋" w:hAnsi="仿宋" w:eastAsia="仿宋" w:cs="Times New Roman"/>
          <w:i w:val="0"/>
          <w:iCs w:val="0"/>
          <w:sz w:val="32"/>
          <w:szCs w:val="32"/>
          <w:lang w:eastAsia="zh-CN"/>
        </w:rPr>
        <w:t>第</w:t>
      </w:r>
      <w:r>
        <w:rPr>
          <w:rFonts w:hint="eastAsia" w:cs="Times New Roman"/>
          <w:i w:val="0"/>
          <w:iCs w:val="0"/>
          <w:sz w:val="32"/>
          <w:szCs w:val="32"/>
          <w:lang w:eastAsia="zh-CN"/>
        </w:rPr>
        <w:t>二十一</w:t>
      </w:r>
      <w:r>
        <w:rPr>
          <w:rFonts w:hint="eastAsia" w:ascii="仿宋" w:hAnsi="仿宋" w:eastAsia="仿宋" w:cs="Times New Roman"/>
          <w:i w:val="0"/>
          <w:iCs w:val="0"/>
          <w:sz w:val="32"/>
          <w:szCs w:val="32"/>
          <w:lang w:eastAsia="zh-CN"/>
        </w:rPr>
        <w:t>条的情形</w:t>
      </w:r>
      <w:r>
        <w:rPr>
          <w:rFonts w:hint="eastAsia" w:cs="Times New Roman"/>
          <w:i w:val="0"/>
          <w:iCs w:val="0"/>
          <w:sz w:val="32"/>
          <w:szCs w:val="32"/>
          <w:lang w:eastAsia="zh-CN"/>
        </w:rPr>
        <w:t>。</w:t>
      </w:r>
      <w:r>
        <w:rPr>
          <w:rFonts w:hint="eastAsia" w:cs="Times New Roman"/>
          <w:i/>
          <w:iCs/>
          <w:sz w:val="32"/>
          <w:szCs w:val="32"/>
          <w:lang w:eastAsia="zh-CN"/>
        </w:rPr>
        <w:t>（如触发，需披露报告期各期末全口径有息债务情况、报告期内有息债务增长幅度较大的原因，以及相关财务指标显著高于行业平均水平的原因，并说明审慎确定公司债券申报方案的具体情况）</w:t>
      </w:r>
    </w:p>
    <w:p>
      <w:pPr>
        <w:adjustRightInd w:val="0"/>
        <w:snapToGrid w:val="0"/>
        <w:spacing w:line="560" w:lineRule="exact"/>
        <w:ind w:firstLine="640" w:firstLineChars="200"/>
        <w:rPr>
          <w:rFonts w:hint="eastAsia"/>
          <w:b w:val="0"/>
          <w:bCs/>
          <w:i/>
          <w:iCs/>
          <w:color w:val="000000"/>
          <w:szCs w:val="32"/>
          <w:highlight w:val="none"/>
          <w:lang w:eastAsia="zh-CN"/>
        </w:rPr>
      </w:pPr>
      <w:r>
        <w:rPr>
          <w:rFonts w:hint="eastAsia"/>
          <w:b w:val="0"/>
          <w:bCs/>
          <w:color w:val="000000"/>
          <w:szCs w:val="32"/>
          <w:highlight w:val="none"/>
          <w:lang w:val="en-US" w:eastAsia="zh-CN"/>
        </w:rPr>
        <w:t>8.</w:t>
      </w:r>
      <w:r>
        <w:rPr>
          <w:rFonts w:hint="eastAsia" w:ascii="仿宋" w:hAnsi="仿宋"/>
          <w:b w:val="0"/>
          <w:bCs/>
          <w:color w:val="000000"/>
          <w:szCs w:val="32"/>
          <w:highlight w:val="none"/>
        </w:rPr>
        <w:t>发行人最近一年末存货</w:t>
      </w:r>
      <w:r>
        <w:rPr>
          <w:rFonts w:hint="eastAsia" w:ascii="仿宋" w:hAnsi="仿宋"/>
          <w:b w:val="0"/>
          <w:bCs/>
          <w:color w:val="000000"/>
          <w:szCs w:val="32"/>
          <w:highlight w:val="none"/>
          <w:lang w:eastAsia="zh-CN"/>
        </w:rPr>
        <w:t>以及</w:t>
      </w:r>
      <w:r>
        <w:rPr>
          <w:rFonts w:hint="eastAsia" w:ascii="仿宋" w:hAnsi="仿宋"/>
          <w:b w:val="0"/>
          <w:bCs/>
          <w:color w:val="000000"/>
          <w:szCs w:val="32"/>
          <w:highlight w:val="none"/>
        </w:rPr>
        <w:t>应收款项（包括但不限于应收账款、其他应收款、长期应收款）占总资产的比例</w:t>
      </w:r>
      <w:r>
        <w:rPr>
          <w:rFonts w:hint="eastAsia"/>
          <w:b w:val="0"/>
          <w:bCs/>
          <w:color w:val="000000"/>
          <w:szCs w:val="32"/>
          <w:highlight w:val="none"/>
          <w:lang w:eastAsia="zh-CN"/>
        </w:rPr>
        <w:t>为</w:t>
      </w:r>
      <w:r>
        <w:rPr>
          <w:rFonts w:hint="eastAsia" w:cs="仿宋"/>
          <w:sz w:val="32"/>
          <w:szCs w:val="32"/>
          <w:lang w:val="en-US" w:eastAsia="zh-CN"/>
        </w:rPr>
        <w:t>XX。</w:t>
      </w:r>
      <w:r>
        <w:rPr>
          <w:rFonts w:hint="eastAsia"/>
          <w:i/>
          <w:iCs/>
          <w:lang w:val="en-US" w:eastAsia="zh-CN"/>
        </w:rPr>
        <w:t>（如</w:t>
      </w:r>
      <w:r>
        <w:rPr>
          <w:rFonts w:hint="eastAsia" w:ascii="仿宋" w:hAnsi="仿宋"/>
          <w:b w:val="0"/>
          <w:bCs/>
          <w:i/>
          <w:iCs/>
          <w:color w:val="000000"/>
          <w:szCs w:val="32"/>
          <w:highlight w:val="none"/>
        </w:rPr>
        <w:t>高于70%，应</w:t>
      </w:r>
      <w:r>
        <w:rPr>
          <w:rFonts w:hint="eastAsia" w:ascii="仿宋" w:hAnsi="仿宋"/>
          <w:b w:val="0"/>
          <w:bCs/>
          <w:i/>
          <w:iCs/>
          <w:color w:val="000000"/>
          <w:szCs w:val="32"/>
          <w:highlight w:val="none"/>
          <w:lang w:eastAsia="zh-CN"/>
        </w:rPr>
        <w:t>当</w:t>
      </w:r>
      <w:r>
        <w:rPr>
          <w:rFonts w:hint="eastAsia" w:ascii="仿宋" w:hAnsi="仿宋"/>
          <w:b w:val="0"/>
          <w:bCs/>
          <w:i/>
          <w:iCs/>
          <w:color w:val="000000"/>
          <w:szCs w:val="32"/>
          <w:highlight w:val="none"/>
        </w:rPr>
        <w:t>结合行业特征</w:t>
      </w:r>
      <w:r>
        <w:rPr>
          <w:rFonts w:hint="eastAsia" w:ascii="仿宋" w:hAnsi="仿宋"/>
          <w:b w:val="0"/>
          <w:bCs/>
          <w:i/>
          <w:iCs/>
          <w:color w:val="000000"/>
          <w:szCs w:val="32"/>
          <w:highlight w:val="none"/>
          <w:lang w:eastAsia="zh-CN"/>
        </w:rPr>
        <w:t>、</w:t>
      </w:r>
      <w:r>
        <w:rPr>
          <w:rFonts w:hint="eastAsia" w:ascii="仿宋" w:hAnsi="仿宋"/>
          <w:b w:val="0"/>
          <w:bCs/>
          <w:i/>
          <w:iCs/>
          <w:color w:val="000000"/>
          <w:szCs w:val="32"/>
          <w:highlight w:val="none"/>
        </w:rPr>
        <w:t>存货周转情况、应收款项回收安排等披露存货</w:t>
      </w:r>
      <w:r>
        <w:rPr>
          <w:rFonts w:hint="eastAsia" w:ascii="仿宋" w:hAnsi="仿宋"/>
          <w:b w:val="0"/>
          <w:bCs/>
          <w:i/>
          <w:iCs/>
          <w:color w:val="000000"/>
          <w:szCs w:val="32"/>
          <w:highlight w:val="none"/>
          <w:lang w:eastAsia="zh-CN"/>
        </w:rPr>
        <w:t>和</w:t>
      </w:r>
      <w:r>
        <w:rPr>
          <w:rFonts w:hint="eastAsia" w:ascii="仿宋" w:hAnsi="仿宋"/>
          <w:b w:val="0"/>
          <w:bCs/>
          <w:i/>
          <w:iCs/>
          <w:color w:val="000000"/>
          <w:szCs w:val="32"/>
          <w:highlight w:val="none"/>
        </w:rPr>
        <w:t>应收款项占比较高的原因、合理性</w:t>
      </w:r>
      <w:r>
        <w:rPr>
          <w:rFonts w:hint="eastAsia" w:ascii="仿宋" w:hAnsi="仿宋"/>
          <w:b w:val="0"/>
          <w:bCs/>
          <w:i/>
          <w:iCs/>
          <w:color w:val="000000"/>
          <w:szCs w:val="32"/>
          <w:highlight w:val="none"/>
          <w:lang w:eastAsia="zh-CN"/>
        </w:rPr>
        <w:t>以</w:t>
      </w:r>
      <w:r>
        <w:rPr>
          <w:rFonts w:hint="eastAsia" w:ascii="仿宋" w:hAnsi="仿宋"/>
          <w:b w:val="0"/>
          <w:bCs/>
          <w:i/>
          <w:iCs/>
          <w:color w:val="000000"/>
          <w:szCs w:val="32"/>
          <w:highlight w:val="none"/>
        </w:rPr>
        <w:t>及对偿债能力的影响，上述情形显著影响发行人偿债能力的，应</w:t>
      </w:r>
      <w:r>
        <w:rPr>
          <w:rFonts w:hint="eastAsia" w:ascii="仿宋" w:hAnsi="仿宋"/>
          <w:b w:val="0"/>
          <w:bCs/>
          <w:i/>
          <w:iCs/>
          <w:color w:val="000000"/>
          <w:szCs w:val="32"/>
          <w:highlight w:val="none"/>
          <w:lang w:eastAsia="zh-CN"/>
        </w:rPr>
        <w:t>当</w:t>
      </w:r>
      <w:r>
        <w:rPr>
          <w:rFonts w:hint="eastAsia"/>
          <w:b w:val="0"/>
          <w:bCs/>
          <w:i/>
          <w:iCs/>
          <w:color w:val="000000"/>
          <w:szCs w:val="32"/>
          <w:highlight w:val="none"/>
          <w:lang w:eastAsia="zh-CN"/>
        </w:rPr>
        <w:t>说明</w:t>
      </w:r>
      <w:r>
        <w:rPr>
          <w:rFonts w:hint="eastAsia" w:ascii="仿宋" w:hAnsi="仿宋"/>
          <w:b w:val="0"/>
          <w:bCs/>
          <w:i/>
          <w:iCs/>
          <w:color w:val="000000"/>
          <w:szCs w:val="32"/>
          <w:highlight w:val="none"/>
        </w:rPr>
        <w:t>审慎确定公司债券申报方案</w:t>
      </w:r>
      <w:r>
        <w:rPr>
          <w:rFonts w:hint="eastAsia"/>
          <w:b w:val="0"/>
          <w:bCs/>
          <w:i/>
          <w:iCs/>
          <w:color w:val="000000"/>
          <w:szCs w:val="32"/>
          <w:highlight w:val="none"/>
          <w:lang w:eastAsia="zh-CN"/>
        </w:rPr>
        <w:t>的具体情况）</w:t>
      </w:r>
    </w:p>
    <w:p>
      <w:pPr>
        <w:adjustRightInd w:val="0"/>
        <w:snapToGrid w:val="0"/>
        <w:spacing w:afterLines="0" w:line="560" w:lineRule="exact"/>
        <w:ind w:firstLine="640" w:firstLineChars="200"/>
        <w:rPr>
          <w:rFonts w:hint="eastAsia" w:ascii="仿宋" w:hAnsi="仿宋" w:eastAsia="仿宋" w:cs="仿宋"/>
          <w:sz w:val="32"/>
          <w:szCs w:val="32"/>
          <w:lang w:val="zh-CN"/>
        </w:rPr>
      </w:pPr>
      <w:r>
        <w:rPr>
          <w:rFonts w:hint="eastAsia" w:cs="仿宋"/>
          <w:sz w:val="32"/>
          <w:szCs w:val="32"/>
          <w:lang w:val="en-US" w:eastAsia="zh-CN"/>
        </w:rPr>
        <w:t>9</w:t>
      </w:r>
      <w:r>
        <w:rPr>
          <w:rFonts w:hint="eastAsia" w:ascii="仿宋" w:hAnsi="仿宋" w:eastAsia="仿宋" w:cs="仿宋"/>
          <w:sz w:val="32"/>
          <w:szCs w:val="32"/>
          <w:lang w:val="zh-CN"/>
        </w:rPr>
        <w:t>.受限资产情况</w:t>
      </w:r>
    </w:p>
    <w:p>
      <w:pPr>
        <w:adjustRightInd w:val="0"/>
        <w:snapToGrid w:val="0"/>
        <w:spacing w:afterLines="0" w:line="560" w:lineRule="exact"/>
        <w:ind w:firstLine="640" w:firstLineChars="200"/>
        <w:rPr>
          <w:rFonts w:hint="eastAsia"/>
          <w:lang w:val="en-US" w:eastAsia="zh-CN"/>
        </w:rPr>
      </w:pPr>
      <w:r>
        <w:rPr>
          <w:rFonts w:hint="eastAsia" w:cs="仿宋"/>
          <w:sz w:val="32"/>
          <w:szCs w:val="32"/>
          <w:lang w:val="zh-CN"/>
        </w:rPr>
        <w:t>截至最近一期末，发行人受限资产余额为</w:t>
      </w:r>
      <w:r>
        <w:rPr>
          <w:rFonts w:hint="eastAsia"/>
          <w:lang w:val="zh-CN"/>
        </w:rPr>
        <w:t>XX，占总资产的比例为XX。</w:t>
      </w:r>
      <w:r>
        <w:rPr>
          <w:rFonts w:hint="eastAsia"/>
          <w:i/>
          <w:iCs/>
          <w:lang w:val="en-US" w:eastAsia="zh-CN"/>
        </w:rPr>
        <w:t>（如高于50%，应当充分披露受限资产明细、受限原因、目前状态和对自身偿债能力的影响，并说明审慎确定公司债券申报方案的具体情况）</w:t>
      </w:r>
      <w:r>
        <w:rPr>
          <w:rFonts w:hint="eastAsia"/>
          <w:lang w:val="en-US" w:eastAsia="zh-CN"/>
        </w:rPr>
        <w:t>。具体如下：</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5" w:type="dxa"/>
          </w:tcPr>
          <w:p>
            <w:pPr>
              <w:pStyle w:val="16"/>
              <w:keepNext w:val="0"/>
              <w:keepLines w:val="0"/>
              <w:widowControl/>
              <w:suppressLineNumbers w:val="0"/>
              <w:bidi w:val="0"/>
              <w:spacing w:before="0" w:beforeAutospacing="0" w:after="0" w:afterAutospacing="0"/>
              <w:ind w:left="0" w:right="0"/>
              <w:rPr>
                <w:rFonts w:hint="eastAsia"/>
                <w:kern w:val="2"/>
                <w:szCs w:val="24"/>
                <w:lang w:val="en-US" w:eastAsia="zh-CN"/>
              </w:rPr>
            </w:pPr>
            <w:r>
              <w:rPr>
                <w:rFonts w:hint="eastAsia"/>
                <w:kern w:val="2"/>
                <w:szCs w:val="24"/>
                <w:lang w:val="en-US" w:eastAsia="zh-CN"/>
              </w:rPr>
              <w:t>序号</w:t>
            </w:r>
          </w:p>
        </w:tc>
        <w:tc>
          <w:tcPr>
            <w:tcW w:w="2265" w:type="dxa"/>
          </w:tcPr>
          <w:p>
            <w:pPr>
              <w:pStyle w:val="16"/>
              <w:keepNext w:val="0"/>
              <w:keepLines w:val="0"/>
              <w:widowControl/>
              <w:suppressLineNumbers w:val="0"/>
              <w:bidi w:val="0"/>
              <w:spacing w:before="0" w:beforeAutospacing="0" w:after="0" w:afterAutospacing="0"/>
              <w:ind w:left="0" w:right="0"/>
              <w:rPr>
                <w:rFonts w:hint="eastAsia"/>
                <w:kern w:val="2"/>
                <w:szCs w:val="24"/>
                <w:lang w:val="en-US" w:eastAsia="zh-CN"/>
              </w:rPr>
            </w:pPr>
            <w:r>
              <w:rPr>
                <w:rFonts w:hint="eastAsia"/>
                <w:kern w:val="2"/>
                <w:szCs w:val="24"/>
                <w:lang w:val="en-US" w:eastAsia="zh-CN"/>
              </w:rPr>
              <w:t>类别</w:t>
            </w:r>
          </w:p>
        </w:tc>
        <w:tc>
          <w:tcPr>
            <w:tcW w:w="2265" w:type="dxa"/>
          </w:tcPr>
          <w:p>
            <w:pPr>
              <w:pStyle w:val="16"/>
              <w:keepNext w:val="0"/>
              <w:keepLines w:val="0"/>
              <w:widowControl/>
              <w:suppressLineNumbers w:val="0"/>
              <w:bidi w:val="0"/>
              <w:spacing w:before="0" w:beforeAutospacing="0" w:after="0" w:afterAutospacing="0"/>
              <w:ind w:left="0" w:right="0"/>
              <w:rPr>
                <w:rFonts w:hint="eastAsia"/>
                <w:kern w:val="2"/>
                <w:szCs w:val="24"/>
                <w:lang w:val="en-US" w:eastAsia="zh-CN"/>
              </w:rPr>
            </w:pPr>
            <w:r>
              <w:rPr>
                <w:rFonts w:hint="eastAsia"/>
                <w:kern w:val="2"/>
                <w:szCs w:val="24"/>
                <w:lang w:val="en-US" w:eastAsia="zh-CN"/>
              </w:rPr>
              <w:t>金额</w:t>
            </w:r>
          </w:p>
        </w:tc>
        <w:tc>
          <w:tcPr>
            <w:tcW w:w="2266" w:type="dxa"/>
          </w:tcPr>
          <w:p>
            <w:pPr>
              <w:pStyle w:val="16"/>
              <w:keepNext w:val="0"/>
              <w:keepLines w:val="0"/>
              <w:widowControl/>
              <w:suppressLineNumbers w:val="0"/>
              <w:bidi w:val="0"/>
              <w:spacing w:before="0" w:beforeAutospacing="0" w:after="0" w:afterAutospacing="0"/>
              <w:ind w:left="0" w:right="0"/>
              <w:rPr>
                <w:rFonts w:hint="eastAsia"/>
                <w:kern w:val="2"/>
                <w:szCs w:val="24"/>
                <w:lang w:val="en-US" w:eastAsia="zh-CN"/>
              </w:rPr>
            </w:pPr>
            <w:r>
              <w:rPr>
                <w:rFonts w:hint="eastAsia"/>
                <w:kern w:val="2"/>
                <w:szCs w:val="24"/>
                <w:lang w:val="en-US" w:eastAsia="zh-CN"/>
              </w:rPr>
              <w:t>受限原因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1</w:t>
            </w:r>
          </w:p>
        </w:tc>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货币资金</w:t>
            </w:r>
          </w:p>
        </w:tc>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val="en-US" w:eastAsia="zh-CN"/>
              </w:rPr>
            </w:pPr>
          </w:p>
        </w:tc>
        <w:tc>
          <w:tcPr>
            <w:tcW w:w="2266" w:type="dxa"/>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2</w:t>
            </w:r>
          </w:p>
        </w:tc>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投资性房地产</w:t>
            </w:r>
          </w:p>
        </w:tc>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val="en-US" w:eastAsia="zh-CN"/>
              </w:rPr>
            </w:pPr>
          </w:p>
        </w:tc>
        <w:tc>
          <w:tcPr>
            <w:tcW w:w="2266" w:type="dxa"/>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w:t>
            </w:r>
          </w:p>
        </w:tc>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w:t>
            </w:r>
          </w:p>
        </w:tc>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val="en-US" w:eastAsia="zh-CN"/>
              </w:rPr>
            </w:pPr>
          </w:p>
        </w:tc>
        <w:tc>
          <w:tcPr>
            <w:tcW w:w="2266" w:type="dxa"/>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eastAsia"/>
                <w:b/>
                <w:bCs/>
                <w:kern w:val="2"/>
                <w:szCs w:val="24"/>
                <w:lang w:val="en-US" w:eastAsia="zh-CN"/>
              </w:rPr>
            </w:pPr>
            <w:r>
              <w:rPr>
                <w:rFonts w:hint="eastAsia"/>
                <w:b/>
                <w:bCs/>
                <w:kern w:val="2"/>
                <w:szCs w:val="24"/>
                <w:lang w:val="en-US" w:eastAsia="zh-CN"/>
              </w:rPr>
              <w:t>合计</w:t>
            </w:r>
          </w:p>
        </w:tc>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default"/>
                <w:b/>
                <w:bCs/>
                <w:kern w:val="2"/>
                <w:szCs w:val="24"/>
                <w:lang w:val="en-US" w:eastAsia="zh-CN"/>
              </w:rPr>
            </w:pPr>
            <w:r>
              <w:rPr>
                <w:rFonts w:hint="eastAsia"/>
                <w:b/>
                <w:bCs/>
                <w:kern w:val="2"/>
                <w:szCs w:val="24"/>
                <w:lang w:val="en-US" w:eastAsia="zh-CN"/>
              </w:rPr>
              <w:t>-</w:t>
            </w:r>
          </w:p>
        </w:tc>
        <w:tc>
          <w:tcPr>
            <w:tcW w:w="2265" w:type="dxa"/>
            <w:vAlign w:val="center"/>
          </w:tcPr>
          <w:p>
            <w:pPr>
              <w:pStyle w:val="17"/>
              <w:keepNext w:val="0"/>
              <w:keepLines w:val="0"/>
              <w:widowControl/>
              <w:suppressLineNumbers w:val="0"/>
              <w:bidi w:val="0"/>
              <w:spacing w:before="0" w:beforeAutospacing="0" w:after="0" w:afterAutospacing="0"/>
              <w:ind w:left="0" w:right="0"/>
              <w:jc w:val="center"/>
              <w:rPr>
                <w:rFonts w:hint="eastAsia"/>
                <w:b/>
                <w:bCs/>
                <w:kern w:val="2"/>
                <w:szCs w:val="24"/>
                <w:lang w:val="en-US" w:eastAsia="zh-CN"/>
              </w:rPr>
            </w:pPr>
          </w:p>
        </w:tc>
        <w:tc>
          <w:tcPr>
            <w:tcW w:w="2266" w:type="dxa"/>
            <w:vAlign w:val="center"/>
          </w:tcPr>
          <w:p>
            <w:pPr>
              <w:pStyle w:val="17"/>
              <w:keepNext w:val="0"/>
              <w:keepLines w:val="0"/>
              <w:widowControl/>
              <w:suppressLineNumbers w:val="0"/>
              <w:bidi w:val="0"/>
              <w:spacing w:before="0" w:beforeAutospacing="0" w:after="0" w:afterAutospacing="0"/>
              <w:ind w:left="0" w:right="0"/>
              <w:jc w:val="center"/>
              <w:rPr>
                <w:rFonts w:hint="default"/>
                <w:b/>
                <w:bCs/>
                <w:kern w:val="2"/>
                <w:szCs w:val="24"/>
                <w:lang w:val="en-US" w:eastAsia="zh-CN"/>
              </w:rPr>
            </w:pPr>
            <w:r>
              <w:rPr>
                <w:rFonts w:hint="eastAsia"/>
                <w:b/>
                <w:bCs/>
                <w:kern w:val="2"/>
                <w:szCs w:val="24"/>
                <w:lang w:val="en-US" w:eastAsia="zh-CN"/>
              </w:rPr>
              <w:t>-</w:t>
            </w:r>
          </w:p>
        </w:tc>
      </w:tr>
    </w:tbl>
    <w:p>
      <w:pPr>
        <w:numPr>
          <w:ilvl w:val="-1"/>
          <w:numId w:val="0"/>
        </w:numPr>
        <w:adjustRightInd w:val="0"/>
        <w:snapToGrid w:val="0"/>
        <w:spacing w:afterLines="0" w:line="560" w:lineRule="exact"/>
        <w:ind w:firstLine="640" w:firstLineChars="200"/>
        <w:rPr>
          <w:rFonts w:hint="eastAsia" w:cs="仿宋"/>
          <w:i/>
          <w:iCs/>
          <w:color w:val="000000"/>
          <w:sz w:val="32"/>
          <w:szCs w:val="32"/>
          <w:highlight w:val="none"/>
          <w:lang w:eastAsia="zh-CN"/>
        </w:rPr>
      </w:pPr>
      <w:r>
        <w:rPr>
          <w:rFonts w:hint="eastAsia"/>
          <w:lang w:val="en-US" w:eastAsia="zh-CN"/>
        </w:rPr>
        <w:t>10.最近一年末来自于所属地方政府的政府性应收款占扣除重点关注资产后的净资产比例为XX。</w:t>
      </w:r>
      <w:r>
        <w:rPr>
          <w:rFonts w:hint="eastAsia"/>
          <w:i/>
          <w:iCs/>
          <w:lang w:val="en-US" w:eastAsia="zh-CN"/>
        </w:rPr>
        <w:t>（如高于30%，</w:t>
      </w:r>
      <w:r>
        <w:rPr>
          <w:rFonts w:hint="eastAsia" w:ascii="仿宋" w:hAnsi="仿宋" w:eastAsia="仿宋" w:cs="仿宋"/>
          <w:i/>
          <w:iCs/>
          <w:color w:val="000000"/>
          <w:sz w:val="32"/>
          <w:szCs w:val="32"/>
          <w:highlight w:val="none"/>
        </w:rPr>
        <w:t>应</w:t>
      </w:r>
      <w:r>
        <w:rPr>
          <w:rFonts w:hint="eastAsia" w:ascii="仿宋" w:hAnsi="仿宋" w:cs="仿宋"/>
          <w:i/>
          <w:iCs/>
          <w:color w:val="000000"/>
          <w:sz w:val="32"/>
          <w:szCs w:val="32"/>
          <w:highlight w:val="none"/>
          <w:lang w:eastAsia="zh-CN"/>
        </w:rPr>
        <w:t>当</w:t>
      </w:r>
      <w:r>
        <w:rPr>
          <w:rFonts w:hint="eastAsia" w:ascii="仿宋" w:hAnsi="仿宋" w:eastAsia="仿宋" w:cs="仿宋"/>
          <w:i/>
          <w:iCs/>
          <w:color w:val="000000"/>
          <w:sz w:val="32"/>
          <w:szCs w:val="32"/>
          <w:highlight w:val="none"/>
        </w:rPr>
        <w:t>披露具体原因</w:t>
      </w:r>
      <w:r>
        <w:rPr>
          <w:rFonts w:hint="eastAsia" w:ascii="仿宋" w:hAnsi="仿宋" w:cs="仿宋"/>
          <w:i/>
          <w:iCs/>
          <w:color w:val="000000"/>
          <w:sz w:val="32"/>
          <w:szCs w:val="32"/>
          <w:highlight w:val="none"/>
          <w:lang w:eastAsia="zh-CN"/>
        </w:rPr>
        <w:t>和</w:t>
      </w:r>
      <w:r>
        <w:rPr>
          <w:rFonts w:hint="eastAsia" w:ascii="仿宋" w:hAnsi="仿宋" w:eastAsia="仿宋" w:cs="仿宋"/>
          <w:i/>
          <w:iCs/>
          <w:color w:val="000000"/>
          <w:sz w:val="32"/>
          <w:szCs w:val="32"/>
          <w:highlight w:val="none"/>
        </w:rPr>
        <w:t>合理性、报告期内回款情况、后续回款安排</w:t>
      </w:r>
      <w:r>
        <w:rPr>
          <w:rFonts w:hint="eastAsia" w:ascii="仿宋" w:hAnsi="仿宋" w:cs="仿宋"/>
          <w:i/>
          <w:iCs/>
          <w:color w:val="000000"/>
          <w:sz w:val="32"/>
          <w:szCs w:val="32"/>
          <w:highlight w:val="none"/>
          <w:lang w:eastAsia="zh-CN"/>
        </w:rPr>
        <w:t>和</w:t>
      </w:r>
      <w:r>
        <w:rPr>
          <w:rFonts w:hint="eastAsia" w:ascii="仿宋" w:hAnsi="仿宋" w:eastAsia="仿宋" w:cs="仿宋"/>
          <w:i/>
          <w:iCs/>
          <w:color w:val="000000"/>
          <w:sz w:val="32"/>
          <w:szCs w:val="32"/>
          <w:highlight w:val="none"/>
        </w:rPr>
        <w:t>可行性</w:t>
      </w:r>
      <w:r>
        <w:rPr>
          <w:rFonts w:hint="eastAsia" w:ascii="仿宋" w:hAnsi="仿宋" w:cs="仿宋"/>
          <w:i/>
          <w:iCs/>
          <w:color w:val="000000"/>
          <w:sz w:val="32"/>
          <w:szCs w:val="32"/>
          <w:highlight w:val="none"/>
          <w:lang w:eastAsia="zh-CN"/>
        </w:rPr>
        <w:t>以及</w:t>
      </w:r>
      <w:r>
        <w:rPr>
          <w:rFonts w:hint="eastAsia" w:ascii="仿宋" w:hAnsi="仿宋" w:eastAsia="仿宋" w:cs="仿宋"/>
          <w:i/>
          <w:iCs/>
          <w:color w:val="000000"/>
          <w:sz w:val="32"/>
          <w:szCs w:val="32"/>
          <w:highlight w:val="none"/>
        </w:rPr>
        <w:t>对偿债能力的影响，并</w:t>
      </w:r>
      <w:r>
        <w:rPr>
          <w:rFonts w:hint="eastAsia" w:cs="仿宋"/>
          <w:i/>
          <w:iCs/>
          <w:color w:val="000000"/>
          <w:sz w:val="32"/>
          <w:szCs w:val="32"/>
          <w:highlight w:val="none"/>
          <w:lang w:eastAsia="zh-CN"/>
        </w:rPr>
        <w:t>说明</w:t>
      </w:r>
      <w:r>
        <w:rPr>
          <w:rFonts w:hint="eastAsia" w:ascii="仿宋" w:hAnsi="仿宋" w:eastAsia="仿宋" w:cs="仿宋"/>
          <w:i/>
          <w:iCs/>
          <w:color w:val="000000"/>
          <w:sz w:val="32"/>
          <w:szCs w:val="32"/>
          <w:highlight w:val="none"/>
        </w:rPr>
        <w:t>审慎确定公司债券申报方案</w:t>
      </w:r>
      <w:r>
        <w:rPr>
          <w:rFonts w:hint="eastAsia" w:cs="仿宋"/>
          <w:i/>
          <w:iCs/>
          <w:color w:val="000000"/>
          <w:sz w:val="32"/>
          <w:szCs w:val="32"/>
          <w:highlight w:val="none"/>
          <w:lang w:eastAsia="zh-CN"/>
        </w:rPr>
        <w:t>的具体情况）</w:t>
      </w:r>
    </w:p>
    <w:p>
      <w:pPr>
        <w:numPr>
          <w:ilvl w:val="-1"/>
          <w:numId w:val="0"/>
        </w:numPr>
        <w:adjustRightInd w:val="0"/>
        <w:snapToGrid w:val="0"/>
        <w:spacing w:afterLines="0" w:line="560" w:lineRule="exact"/>
        <w:ind w:firstLine="640" w:firstLineChars="200"/>
        <w:rPr>
          <w:rFonts w:hint="eastAsia" w:cs="仿宋"/>
          <w:i w:val="0"/>
          <w:iCs w:val="0"/>
          <w:color w:val="000000"/>
          <w:sz w:val="32"/>
          <w:szCs w:val="32"/>
          <w:highlight w:val="none"/>
          <w:lang w:val="en-US" w:eastAsia="zh-CN"/>
        </w:rPr>
      </w:pPr>
      <w:r>
        <w:rPr>
          <w:rFonts w:hint="eastAsia" w:cs="仿宋"/>
          <w:i w:val="0"/>
          <w:iCs w:val="0"/>
          <w:color w:val="000000"/>
          <w:sz w:val="32"/>
          <w:szCs w:val="32"/>
          <w:highlight w:val="none"/>
          <w:lang w:val="en-US" w:eastAsia="zh-CN"/>
        </w:rPr>
        <w:t>11</w:t>
      </w:r>
      <w:r>
        <w:rPr>
          <w:rFonts w:hint="eastAsia" w:cs="仿宋"/>
          <w:i w:val="0"/>
          <w:iCs w:val="0"/>
          <w:color w:val="000000"/>
          <w:sz w:val="32"/>
          <w:szCs w:val="32"/>
          <w:highlight w:val="none"/>
          <w:lang w:eastAsia="zh-CN"/>
        </w:rPr>
        <w:t>.交叉违约条款及加速清偿条款情况：</w:t>
      </w:r>
      <w:r>
        <w:rPr>
          <w:rFonts w:hint="eastAsia" w:cs="仿宋"/>
          <w:i w:val="0"/>
          <w:iCs w:val="0"/>
          <w:color w:val="000000"/>
          <w:sz w:val="32"/>
          <w:szCs w:val="32"/>
          <w:highlight w:val="none"/>
          <w:lang w:val="en-US" w:eastAsia="zh-CN"/>
        </w:rPr>
        <w:t>XX/无。</w:t>
      </w:r>
    </w:p>
    <w:p>
      <w:pPr>
        <w:adjustRightInd w:val="0"/>
        <w:snapToGrid w:val="0"/>
        <w:spacing w:line="560" w:lineRule="exact"/>
        <w:ind w:firstLine="640" w:firstLineChars="200"/>
        <w:rPr>
          <w:rFonts w:hint="eastAsia" w:ascii="仿宋" w:hAnsi="仿宋" w:eastAsia="仿宋"/>
          <w:sz w:val="32"/>
          <w:szCs w:val="32"/>
          <w:lang w:val="zh-CN"/>
        </w:rPr>
      </w:pPr>
      <w:r>
        <w:rPr>
          <w:rFonts w:hint="eastAsia"/>
          <w:sz w:val="32"/>
          <w:szCs w:val="32"/>
          <w:lang w:val="en-US" w:eastAsia="zh-CN"/>
        </w:rPr>
        <w:t>12</w:t>
      </w:r>
      <w:r>
        <w:rPr>
          <w:rFonts w:hint="eastAsia" w:ascii="仿宋" w:hAnsi="仿宋" w:eastAsia="仿宋"/>
          <w:sz w:val="32"/>
          <w:szCs w:val="32"/>
          <w:lang w:val="zh-CN" w:eastAsia="zh"/>
        </w:rPr>
        <w:t>.</w:t>
      </w:r>
      <w:r>
        <w:rPr>
          <w:rFonts w:hint="eastAsia" w:ascii="仿宋" w:hAnsi="仿宋" w:eastAsia="仿宋"/>
          <w:sz w:val="32"/>
          <w:szCs w:val="32"/>
          <w:lang w:val="zh-CN"/>
        </w:rPr>
        <w:t>上市公司关注事项</w:t>
      </w:r>
    </w:p>
    <w:p>
      <w:pPr>
        <w:adjustRightInd w:val="0"/>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zh-CN"/>
        </w:rPr>
        <w:t>（1）是否因重大重组停牌</w:t>
      </w:r>
      <w:r>
        <w:rPr>
          <w:rFonts w:hint="eastAsia"/>
          <w:sz w:val="32"/>
          <w:szCs w:val="32"/>
          <w:lang w:val="en-US" w:eastAsia="zh-CN"/>
        </w:rPr>
        <w:t>:</w:t>
      </w:r>
    </w:p>
    <w:p>
      <w:pPr>
        <w:adjustRightInd w:val="0"/>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zh-CN"/>
        </w:rPr>
        <w:t>（2）退市风险</w:t>
      </w:r>
      <w:r>
        <w:rPr>
          <w:rFonts w:hint="eastAsia"/>
          <w:sz w:val="32"/>
          <w:szCs w:val="32"/>
          <w:lang w:val="en-US" w:eastAsia="zh-CN"/>
        </w:rPr>
        <w:t>:</w:t>
      </w:r>
      <w:r>
        <w:rPr>
          <w:rFonts w:hint="eastAsia"/>
          <w:i/>
          <w:iCs/>
          <w:sz w:val="32"/>
          <w:szCs w:val="32"/>
          <w:lang w:val="en-US" w:eastAsia="zh-CN"/>
        </w:rPr>
        <w:t>（</w:t>
      </w:r>
      <w:r>
        <w:rPr>
          <w:rFonts w:hint="eastAsia" w:ascii="仿宋" w:hAnsi="仿宋" w:eastAsia="仿宋"/>
          <w:i/>
          <w:iCs/>
          <w:sz w:val="32"/>
          <w:szCs w:val="32"/>
          <w:lang w:val="zh-CN"/>
        </w:rPr>
        <w:t>上市公司最近一年一期均为亏损的，应</w:t>
      </w:r>
      <w:r>
        <w:rPr>
          <w:rFonts w:hint="eastAsia"/>
          <w:i/>
          <w:iCs/>
          <w:sz w:val="32"/>
          <w:szCs w:val="32"/>
          <w:lang w:val="zh-CN"/>
        </w:rPr>
        <w:t>当就</w:t>
      </w:r>
      <w:r>
        <w:rPr>
          <w:rFonts w:hint="eastAsia" w:ascii="仿宋" w:hAnsi="仿宋" w:eastAsia="仿宋"/>
          <w:i/>
          <w:iCs/>
          <w:sz w:val="32"/>
          <w:szCs w:val="32"/>
          <w:lang w:val="zh-CN"/>
        </w:rPr>
        <w:t>公司股票可能被实施退市风险警示</w:t>
      </w:r>
      <w:r>
        <w:rPr>
          <w:rFonts w:hint="eastAsia"/>
          <w:i/>
          <w:iCs/>
          <w:sz w:val="32"/>
          <w:szCs w:val="32"/>
          <w:lang w:val="zh-CN"/>
        </w:rPr>
        <w:t>提示</w:t>
      </w:r>
      <w:r>
        <w:rPr>
          <w:rFonts w:hint="eastAsia" w:ascii="仿宋" w:hAnsi="仿宋" w:eastAsia="仿宋"/>
          <w:i/>
          <w:iCs/>
          <w:sz w:val="32"/>
          <w:szCs w:val="32"/>
          <w:lang w:val="zh-CN"/>
        </w:rPr>
        <w:t>风险，充分说明对公司经营和偿债的影响，包括是否可能发生银行抽回贷款、冻结相关资产和账户甚至诉讼等连锁反应的风险</w:t>
      </w:r>
      <w:r>
        <w:rPr>
          <w:rFonts w:hint="eastAsia"/>
          <w:i/>
          <w:iCs/>
          <w:sz w:val="32"/>
          <w:szCs w:val="32"/>
          <w:lang w:val="zh-CN"/>
        </w:rPr>
        <w:t>）</w:t>
      </w:r>
    </w:p>
    <w:p>
      <w:pPr>
        <w:adjustRightInd w:val="0"/>
        <w:snapToGrid w:val="0"/>
        <w:spacing w:line="56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（3）重大违法违规</w:t>
      </w:r>
      <w:r>
        <w:rPr>
          <w:rFonts w:hint="eastAsia"/>
          <w:sz w:val="32"/>
          <w:szCs w:val="32"/>
          <w:lang w:val="en-US" w:eastAsia="zh-CN"/>
        </w:rPr>
        <w:t>:</w:t>
      </w:r>
      <w:r>
        <w:rPr>
          <w:rFonts w:hint="eastAsia"/>
          <w:i/>
          <w:iCs/>
          <w:sz w:val="32"/>
          <w:szCs w:val="32"/>
          <w:lang w:val="en-US" w:eastAsia="zh-CN"/>
        </w:rPr>
        <w:t>（</w:t>
      </w:r>
      <w:r>
        <w:rPr>
          <w:rFonts w:hint="eastAsia" w:ascii="仿宋" w:hAnsi="仿宋" w:eastAsia="仿宋"/>
          <w:i/>
          <w:iCs/>
          <w:sz w:val="32"/>
          <w:szCs w:val="32"/>
          <w:lang w:val="zh-CN"/>
        </w:rPr>
        <w:t>上市公司是否被立案调查，立案调查是否已有明确结果，立案调查事项对公司生产经营和偿债能力的影响</w:t>
      </w:r>
      <w:r>
        <w:rPr>
          <w:rFonts w:hint="eastAsia"/>
          <w:i/>
          <w:iCs/>
          <w:sz w:val="32"/>
          <w:szCs w:val="32"/>
          <w:lang w:val="zh-CN"/>
        </w:rPr>
        <w:t>）</w:t>
      </w:r>
    </w:p>
    <w:p>
      <w:pPr>
        <w:adjustRightInd w:val="0"/>
        <w:snapToGrid w:val="0"/>
        <w:ind w:firstLine="640"/>
        <w:rPr>
          <w:rFonts w:hint="eastAsia"/>
          <w:i/>
          <w:iCs/>
          <w:sz w:val="32"/>
          <w:szCs w:val="32"/>
          <w:lang w:val="zh-CN"/>
        </w:rPr>
      </w:pPr>
      <w:r>
        <w:rPr>
          <w:rFonts w:hint="eastAsia" w:ascii="仿宋" w:hAnsi="仿宋" w:eastAsia="仿宋"/>
          <w:sz w:val="32"/>
          <w:szCs w:val="32"/>
          <w:lang w:val="zh-CN"/>
        </w:rPr>
        <w:t>（4）实际控制人失联</w:t>
      </w:r>
      <w:r>
        <w:rPr>
          <w:rFonts w:hint="eastAsia"/>
          <w:sz w:val="32"/>
          <w:szCs w:val="32"/>
          <w:lang w:val="en-US" w:eastAsia="zh-CN"/>
        </w:rPr>
        <w:t>:</w:t>
      </w:r>
      <w:r>
        <w:rPr>
          <w:rFonts w:hint="eastAsia"/>
          <w:i/>
          <w:iCs/>
          <w:sz w:val="32"/>
          <w:szCs w:val="32"/>
          <w:lang w:val="en-US" w:eastAsia="zh-CN"/>
        </w:rPr>
        <w:t>（</w:t>
      </w:r>
      <w:r>
        <w:rPr>
          <w:rFonts w:hint="eastAsia" w:ascii="仿宋" w:hAnsi="仿宋" w:eastAsia="仿宋"/>
          <w:i/>
          <w:iCs/>
          <w:sz w:val="32"/>
          <w:szCs w:val="32"/>
          <w:lang w:val="zh-CN"/>
        </w:rPr>
        <w:t>披露实际控制人失联对上市公司公司治理、生产经营和偿债能力的影响</w:t>
      </w:r>
      <w:r>
        <w:rPr>
          <w:rFonts w:hint="eastAsia"/>
          <w:i/>
          <w:iCs/>
          <w:sz w:val="32"/>
          <w:szCs w:val="32"/>
          <w:lang w:val="zh-CN"/>
        </w:rPr>
        <w:t>）</w:t>
      </w:r>
    </w:p>
    <w:p>
      <w:pPr>
        <w:pStyle w:val="3"/>
        <w:ind w:firstLine="640" w:firstLineChars="200"/>
        <w:rPr>
          <w:b w:val="0"/>
        </w:rPr>
      </w:pPr>
      <w:r>
        <w:rPr>
          <w:rFonts w:hint="eastAsia"/>
          <w:b w:val="0"/>
          <w:lang w:eastAsia="zh-CN"/>
        </w:rPr>
        <w:t>七</w:t>
      </w:r>
      <w:r>
        <w:rPr>
          <w:rFonts w:hint="eastAsia"/>
          <w:b w:val="0"/>
        </w:rPr>
        <w:t>、</w:t>
      </w:r>
      <w:r>
        <w:rPr>
          <w:rFonts w:hint="eastAsia"/>
          <w:b w:val="0"/>
          <w:lang w:eastAsia="zh-CN"/>
        </w:rPr>
        <w:t>募集资金用途</w:t>
      </w:r>
    </w:p>
    <w:p>
      <w:pPr>
        <w:adjustRightInd w:val="0"/>
        <w:snapToGrid w:val="0"/>
        <w:spacing w:line="560" w:lineRule="exact"/>
        <w:ind w:firstLine="640" w:firstLineChars="200"/>
        <w:rPr>
          <w:rFonts w:hint="eastAsia" w:cs="Times New Roman"/>
          <w:sz w:val="32"/>
          <w:szCs w:val="32"/>
          <w:lang w:val="zh-CN" w:eastAsia="zh-CN"/>
        </w:rPr>
      </w:pPr>
      <w:r>
        <w:rPr>
          <w:rFonts w:hint="eastAsia" w:cs="Times New Roman"/>
          <w:sz w:val="32"/>
          <w:szCs w:val="32"/>
          <w:lang w:val="zh-CN" w:eastAsia="zh-CN"/>
        </w:rPr>
        <w:t>本次债券募集资金XX亿元，具体用途如下：</w:t>
      </w:r>
    </w:p>
    <w:tbl>
      <w:tblPr>
        <w:tblStyle w:val="12"/>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5423"/>
        <w:gridCol w:w="25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6"/>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序号</w:t>
            </w:r>
          </w:p>
        </w:tc>
        <w:tc>
          <w:tcPr>
            <w:tcW w:w="2992" w:type="pct"/>
            <w:vAlign w:val="center"/>
          </w:tcPr>
          <w:p>
            <w:pPr>
              <w:pStyle w:val="16"/>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募集资金用途</w:t>
            </w:r>
          </w:p>
        </w:tc>
        <w:tc>
          <w:tcPr>
            <w:tcW w:w="1403" w:type="pct"/>
            <w:vAlign w:val="center"/>
          </w:tcPr>
          <w:p>
            <w:pPr>
              <w:pStyle w:val="16"/>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金额（亿元）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1</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偿还公司债券</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2</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偿还除公司债券外其他有息债务</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3</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补充流动资金</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4</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股权投资或者资产收购</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5</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设立或者认购基金份额</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6</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用于固定资产投资项目</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03" w:type="pct"/>
            <w:vAlign w:val="center"/>
          </w:tcPr>
          <w:p>
            <w:pPr>
              <w:pStyle w:val="17"/>
              <w:keepNext w:val="0"/>
              <w:keepLines w:val="0"/>
              <w:widowControl/>
              <w:suppressLineNumbers w:val="0"/>
              <w:bidi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7</w:t>
            </w:r>
          </w:p>
        </w:tc>
        <w:tc>
          <w:tcPr>
            <w:tcW w:w="2992"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r>
              <w:rPr>
                <w:rFonts w:hint="eastAsia"/>
                <w:kern w:val="2"/>
                <w:szCs w:val="24"/>
                <w:lang w:eastAsia="zh-CN"/>
              </w:rPr>
              <w:t>【其他具体用途】</w:t>
            </w:r>
          </w:p>
        </w:tc>
        <w:tc>
          <w:tcPr>
            <w:tcW w:w="1403" w:type="pct"/>
            <w:vAlign w:val="center"/>
          </w:tcPr>
          <w:p>
            <w:pPr>
              <w:pStyle w:val="17"/>
              <w:keepNext w:val="0"/>
              <w:keepLines w:val="0"/>
              <w:widowControl/>
              <w:suppressLineNumbers w:val="0"/>
              <w:bidi w:val="0"/>
              <w:spacing w:before="0" w:beforeAutospacing="0" w:after="0" w:afterAutospacing="0"/>
              <w:ind w:left="0" w:right="0"/>
              <w:jc w:val="center"/>
              <w:rPr>
                <w:rFonts w:hint="eastAsia"/>
                <w:kern w:val="2"/>
                <w:szCs w:val="24"/>
                <w:lang w:eastAsia="zh-CN"/>
              </w:rPr>
            </w:pPr>
          </w:p>
        </w:tc>
      </w:tr>
    </w:tbl>
    <w:p>
      <w:pPr>
        <w:pStyle w:val="4"/>
        <w:numPr>
          <w:ilvl w:val="0"/>
          <w:numId w:val="6"/>
        </w:numPr>
        <w:bidi w:val="0"/>
        <w:rPr>
          <w:rFonts w:hint="eastAsia"/>
          <w:lang w:val="zh-CN" w:eastAsia="zh-CN"/>
        </w:rPr>
      </w:pPr>
      <w:r>
        <w:rPr>
          <w:rFonts w:hint="eastAsia"/>
          <w:lang w:val="zh-CN" w:eastAsia="zh-CN"/>
        </w:rPr>
        <w:t>偿还存量公司债券</w:t>
      </w:r>
    </w:p>
    <w:p>
      <w:pPr>
        <w:adjustRightInd w:val="0"/>
        <w:snapToGrid w:val="0"/>
        <w:spacing w:line="560" w:lineRule="exact"/>
        <w:ind w:firstLine="640" w:firstLineChars="200"/>
        <w:rPr>
          <w:rFonts w:hint="eastAsia" w:ascii="仿宋" w:hAnsi="仿宋" w:eastAsia="仿宋" w:cs="Times New Roman"/>
          <w:i/>
          <w:iCs/>
          <w:sz w:val="32"/>
          <w:szCs w:val="32"/>
          <w:lang w:val="en-US" w:eastAsia="zh-CN"/>
        </w:rPr>
      </w:pPr>
      <w:r>
        <w:rPr>
          <w:rFonts w:hint="eastAsia" w:cs="Times New Roman"/>
          <w:i/>
          <w:iCs/>
          <w:sz w:val="32"/>
          <w:szCs w:val="32"/>
          <w:lang w:val="en-US" w:eastAsia="zh-CN"/>
        </w:rPr>
        <w:t>（应当披露</w:t>
      </w:r>
      <w:r>
        <w:rPr>
          <w:rFonts w:hint="eastAsia" w:ascii="仿宋" w:hAnsi="仿宋" w:eastAsia="仿宋" w:cs="Times New Roman"/>
          <w:i/>
          <w:iCs/>
          <w:sz w:val="32"/>
          <w:szCs w:val="32"/>
          <w:lang w:val="en-US" w:eastAsia="zh-CN"/>
        </w:rPr>
        <w:t>待偿还的存量公司债券</w:t>
      </w:r>
      <w:r>
        <w:rPr>
          <w:rFonts w:hint="eastAsia" w:cs="Times New Roman"/>
          <w:i/>
          <w:iCs/>
          <w:sz w:val="32"/>
          <w:szCs w:val="32"/>
          <w:lang w:val="en-US" w:eastAsia="zh-CN"/>
        </w:rPr>
        <w:t>的发行人、发行方式、金额、到期日、发行场所和</w:t>
      </w:r>
      <w:r>
        <w:rPr>
          <w:rFonts w:hint="eastAsia" w:ascii="仿宋" w:hAnsi="仿宋" w:eastAsia="仿宋" w:cs="Times New Roman"/>
          <w:i/>
          <w:iCs/>
          <w:sz w:val="32"/>
          <w:szCs w:val="32"/>
          <w:lang w:val="en-US" w:eastAsia="zh-CN"/>
        </w:rPr>
        <w:t>担保情况</w:t>
      </w:r>
      <w:r>
        <w:rPr>
          <w:rFonts w:hint="eastAsia" w:cs="Times New Roman"/>
          <w:i/>
          <w:iCs/>
          <w:sz w:val="32"/>
          <w:szCs w:val="32"/>
          <w:lang w:val="en-US" w:eastAsia="zh-CN"/>
        </w:rPr>
        <w:t>等）</w:t>
      </w:r>
    </w:p>
    <w:p>
      <w:pPr>
        <w:pStyle w:val="4"/>
        <w:numPr>
          <w:ilvl w:val="0"/>
          <w:numId w:val="6"/>
        </w:numPr>
        <w:bidi w:val="0"/>
        <w:rPr>
          <w:rFonts w:hint="eastAsia"/>
          <w:lang w:val="zh-CN" w:eastAsia="zh-CN"/>
        </w:rPr>
      </w:pPr>
      <w:r>
        <w:rPr>
          <w:rFonts w:hint="eastAsia"/>
          <w:lang w:val="zh-CN" w:eastAsia="zh-CN"/>
        </w:rPr>
        <w:t>偿还存量公司债券外其他有息债务</w:t>
      </w:r>
    </w:p>
    <w:p>
      <w:pPr>
        <w:pStyle w:val="8"/>
        <w:rPr>
          <w:rFonts w:hint="eastAsia" w:cs="Times New Roman"/>
          <w:i/>
          <w:iCs/>
          <w:sz w:val="32"/>
          <w:szCs w:val="32"/>
          <w:lang w:val="en-US" w:eastAsia="zh-CN"/>
        </w:rPr>
      </w:pPr>
      <w:r>
        <w:rPr>
          <w:rFonts w:hint="eastAsia" w:cs="Times New Roman"/>
          <w:i/>
          <w:iCs/>
          <w:sz w:val="32"/>
          <w:szCs w:val="32"/>
          <w:lang w:val="en-US" w:eastAsia="zh-CN"/>
        </w:rPr>
        <w:t>（</w:t>
      </w:r>
      <w:r>
        <w:rPr>
          <w:rFonts w:hint="eastAsia" w:ascii="仿宋" w:hAnsi="仿宋" w:eastAsia="仿宋" w:cs="Times New Roman"/>
          <w:i/>
          <w:iCs/>
          <w:sz w:val="32"/>
          <w:szCs w:val="32"/>
          <w:lang w:val="en-US" w:eastAsia="zh-CN"/>
        </w:rPr>
        <w:t>应当</w:t>
      </w:r>
      <w:r>
        <w:rPr>
          <w:rFonts w:hint="eastAsia" w:cs="Times New Roman"/>
          <w:i/>
          <w:iCs/>
          <w:sz w:val="32"/>
          <w:szCs w:val="32"/>
          <w:lang w:val="en-US" w:eastAsia="zh-CN"/>
        </w:rPr>
        <w:t>披露</w:t>
      </w:r>
      <w:r>
        <w:rPr>
          <w:rFonts w:hint="eastAsia" w:ascii="仿宋" w:hAnsi="仿宋" w:eastAsia="仿宋" w:cs="Times New Roman"/>
          <w:i/>
          <w:iCs/>
          <w:sz w:val="32"/>
          <w:szCs w:val="32"/>
          <w:lang w:val="en-US" w:eastAsia="zh-CN"/>
        </w:rPr>
        <w:t>拟偿还有息债务的类型、金额、到期日等</w:t>
      </w:r>
      <w:r>
        <w:rPr>
          <w:rFonts w:hint="eastAsia" w:cs="Times New Roman"/>
          <w:i/>
          <w:iCs/>
          <w:sz w:val="32"/>
          <w:szCs w:val="32"/>
          <w:lang w:val="en-US" w:eastAsia="zh-CN"/>
        </w:rPr>
        <w:t>）</w:t>
      </w:r>
    </w:p>
    <w:p>
      <w:pPr>
        <w:pStyle w:val="4"/>
        <w:numPr>
          <w:ilvl w:val="0"/>
          <w:numId w:val="6"/>
        </w:numPr>
        <w:bidi w:val="0"/>
        <w:rPr>
          <w:rFonts w:hint="eastAsia"/>
          <w:lang w:val="zh-CN" w:eastAsia="zh-CN"/>
        </w:rPr>
      </w:pPr>
      <w:r>
        <w:rPr>
          <w:rFonts w:hint="eastAsia"/>
          <w:lang w:val="zh-CN" w:eastAsia="zh-CN"/>
        </w:rPr>
        <w:t>补充流动资金</w:t>
      </w:r>
    </w:p>
    <w:p>
      <w:pPr>
        <w:bidi w:val="0"/>
        <w:adjustRightInd w:val="0"/>
        <w:ind w:firstLine="640"/>
        <w:rPr>
          <w:rFonts w:hint="eastAsia" w:cs="Times New Roman"/>
          <w:i/>
          <w:iCs/>
        </w:rPr>
      </w:pPr>
      <w:r>
        <w:rPr>
          <w:rFonts w:hint="eastAsia" w:cs="Times New Roman"/>
          <w:i/>
          <w:iCs/>
          <w:lang w:eastAsia="zh-CN"/>
        </w:rPr>
        <w:t>（</w:t>
      </w:r>
      <w:r>
        <w:rPr>
          <w:rFonts w:hint="eastAsia" w:cs="Times New Roman"/>
          <w:i/>
          <w:iCs/>
        </w:rPr>
        <w:t>应当披露拟补充流动资金的业务板块</w:t>
      </w:r>
      <w:r>
        <w:rPr>
          <w:rFonts w:hint="eastAsia" w:cs="Times New Roman"/>
          <w:i/>
          <w:iCs/>
          <w:sz w:val="32"/>
          <w:szCs w:val="32"/>
          <w:lang w:val="en-US" w:eastAsia="zh-CN"/>
        </w:rPr>
        <w:t>）</w:t>
      </w:r>
    </w:p>
    <w:p>
      <w:pPr>
        <w:pStyle w:val="4"/>
        <w:numPr>
          <w:ilvl w:val="0"/>
          <w:numId w:val="6"/>
        </w:numPr>
        <w:bidi w:val="0"/>
        <w:rPr>
          <w:rFonts w:hint="eastAsia"/>
          <w:lang w:val="zh-CN" w:eastAsia="zh-CN"/>
        </w:rPr>
      </w:pPr>
      <w:r>
        <w:rPr>
          <w:rFonts w:hint="eastAsia"/>
          <w:lang w:val="zh-CN" w:eastAsia="zh-CN"/>
        </w:rPr>
        <w:t>股权投资或者资产收购</w:t>
      </w:r>
    </w:p>
    <w:p>
      <w:pPr>
        <w:bidi w:val="0"/>
        <w:adjustRightInd w:val="0"/>
        <w:ind w:firstLine="640"/>
        <w:rPr>
          <w:rFonts w:hint="eastAsia" w:cs="Times New Roman"/>
          <w:i/>
          <w:iCs/>
        </w:rPr>
      </w:pPr>
      <w:r>
        <w:rPr>
          <w:rFonts w:hint="eastAsia" w:cs="Times New Roman"/>
          <w:i/>
          <w:iCs/>
          <w:lang w:eastAsia="zh-CN"/>
        </w:rPr>
        <w:t>（</w:t>
      </w:r>
      <w:r>
        <w:rPr>
          <w:rFonts w:hint="eastAsia" w:cs="Times New Roman"/>
          <w:i/>
          <w:iCs/>
        </w:rPr>
        <w:t>应当披露拟投资标的、拟收购资产的基本情况</w:t>
      </w:r>
      <w:r>
        <w:rPr>
          <w:rFonts w:hint="eastAsia" w:cs="Times New Roman"/>
          <w:i/>
          <w:iCs/>
          <w:lang w:eastAsia="zh-CN"/>
        </w:rPr>
        <w:t>、投后影响</w:t>
      </w:r>
      <w:r>
        <w:rPr>
          <w:rFonts w:hint="eastAsia" w:cs="Times New Roman"/>
          <w:i/>
          <w:iCs/>
        </w:rPr>
        <w:t>等</w:t>
      </w:r>
      <w:r>
        <w:rPr>
          <w:rFonts w:hint="eastAsia" w:cs="Times New Roman"/>
          <w:i/>
          <w:iCs/>
          <w:sz w:val="32"/>
          <w:szCs w:val="32"/>
          <w:lang w:val="en-US" w:eastAsia="zh-CN"/>
        </w:rPr>
        <w:t>）</w:t>
      </w:r>
    </w:p>
    <w:p>
      <w:pPr>
        <w:pStyle w:val="4"/>
        <w:numPr>
          <w:ilvl w:val="0"/>
          <w:numId w:val="6"/>
        </w:numPr>
        <w:bidi w:val="0"/>
        <w:rPr>
          <w:rFonts w:hint="eastAsia"/>
          <w:lang w:val="zh-CN" w:eastAsia="zh-CN"/>
        </w:rPr>
      </w:pPr>
      <w:r>
        <w:rPr>
          <w:rFonts w:hint="eastAsia"/>
          <w:lang w:val="zh-CN" w:eastAsia="zh-CN"/>
        </w:rPr>
        <w:t>设立或者认购基金份额</w:t>
      </w:r>
    </w:p>
    <w:p>
      <w:pPr>
        <w:bidi w:val="0"/>
        <w:adjustRightInd w:val="0"/>
        <w:ind w:firstLine="640"/>
        <w:rPr>
          <w:rFonts w:hint="eastAsia" w:cs="Times New Roman"/>
          <w:i/>
          <w:iCs/>
          <w:sz w:val="32"/>
          <w:szCs w:val="32"/>
          <w:lang w:val="zh-CN" w:eastAsia="zh-CN"/>
        </w:rPr>
      </w:pPr>
      <w:r>
        <w:rPr>
          <w:rFonts w:hint="eastAsia" w:cs="Times New Roman"/>
          <w:i/>
          <w:iCs/>
          <w:lang w:eastAsia="zh-CN"/>
        </w:rPr>
        <w:t>（</w:t>
      </w:r>
      <w:r>
        <w:rPr>
          <w:rFonts w:hint="eastAsia" w:cs="Times New Roman"/>
          <w:i/>
          <w:iCs/>
        </w:rPr>
        <w:t>应当披露基金</w:t>
      </w:r>
      <w:r>
        <w:rPr>
          <w:rFonts w:hint="eastAsia" w:cs="Times New Roman"/>
          <w:i/>
          <w:iCs/>
          <w:sz w:val="32"/>
          <w:szCs w:val="32"/>
          <w:lang w:val="zh-CN" w:eastAsia="zh-CN"/>
        </w:rPr>
        <w:t>基本情况和备案类型</w:t>
      </w:r>
      <w:r>
        <w:rPr>
          <w:rFonts w:hint="eastAsia" w:cs="Times New Roman"/>
          <w:i/>
          <w:iCs/>
          <w:sz w:val="32"/>
          <w:szCs w:val="32"/>
          <w:lang w:val="en-US" w:eastAsia="zh-CN"/>
        </w:rPr>
        <w:t>）</w:t>
      </w:r>
    </w:p>
    <w:p>
      <w:pPr>
        <w:pStyle w:val="4"/>
        <w:numPr>
          <w:ilvl w:val="0"/>
          <w:numId w:val="6"/>
        </w:numPr>
        <w:bidi w:val="0"/>
        <w:rPr>
          <w:rFonts w:hint="eastAsia"/>
          <w:lang w:val="zh-CN" w:eastAsia="zh-CN"/>
        </w:rPr>
      </w:pPr>
      <w:r>
        <w:rPr>
          <w:rFonts w:hint="eastAsia"/>
          <w:lang w:val="zh-CN" w:eastAsia="zh-CN"/>
        </w:rPr>
        <w:t>用于固定资产投资项目</w:t>
      </w:r>
    </w:p>
    <w:p>
      <w:pPr>
        <w:numPr>
          <w:ilvl w:val="-1"/>
          <w:numId w:val="0"/>
        </w:numPr>
        <w:bidi w:val="0"/>
        <w:ind w:firstLine="640"/>
        <w:rPr>
          <w:rFonts w:hint="eastAsia"/>
        </w:rPr>
      </w:pPr>
      <w:r>
        <w:rPr>
          <w:rFonts w:hint="eastAsia"/>
        </w:rPr>
        <w:t>本次债券募集资金拟投向的固定资产投资项目情况如下：</w:t>
      </w:r>
    </w:p>
    <w:p>
      <w:pPr>
        <w:pStyle w:val="18"/>
        <w:bidi w:val="0"/>
        <w:rPr>
          <w:rFonts w:hint="eastAsia"/>
        </w:rPr>
      </w:pPr>
      <w:r>
        <w:rPr>
          <w:rFonts w:hint="eastAsia"/>
        </w:rPr>
        <w:t>单位：亿元、%</w:t>
      </w:r>
    </w:p>
    <w:tbl>
      <w:tblPr>
        <w:tblStyle w:val="1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1239"/>
        <w:gridCol w:w="1240"/>
        <w:gridCol w:w="1242"/>
        <w:gridCol w:w="1242"/>
        <w:gridCol w:w="1241"/>
        <w:gridCol w:w="12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91" w:type="pct"/>
            <w:vMerge w:val="restart"/>
            <w:tcBorders>
              <w:tl2br w:val="nil"/>
              <w:tr2bl w:val="nil"/>
            </w:tcBorders>
            <w:shd w:val="clear" w:color="auto" w:fill="auto"/>
            <w:vAlign w:val="center"/>
          </w:tcPr>
          <w:p>
            <w:pPr>
              <w:pStyle w:val="16"/>
              <w:keepNext w:val="0"/>
              <w:keepLines w:val="0"/>
              <w:widowControl/>
              <w:suppressLineNumbers w:val="0"/>
              <w:spacing w:before="0" w:beforeAutospacing="0" w:after="0" w:afterAutospacing="0"/>
              <w:ind w:left="0" w:right="0"/>
              <w:rPr>
                <w:rFonts w:hint="default"/>
                <w:szCs w:val="20"/>
              </w:rPr>
            </w:pPr>
            <w:r>
              <w:rPr>
                <w:rFonts w:hint="eastAsia"/>
                <w:szCs w:val="20"/>
              </w:rPr>
              <w:t>募集资金投向</w:t>
            </w:r>
          </w:p>
        </w:tc>
        <w:tc>
          <w:tcPr>
            <w:tcW w:w="683" w:type="pct"/>
            <w:vMerge w:val="restart"/>
            <w:tcBorders>
              <w:tl2br w:val="nil"/>
              <w:tr2bl w:val="nil"/>
            </w:tcBorders>
            <w:shd w:val="clear" w:color="auto" w:fill="auto"/>
            <w:vAlign w:val="center"/>
          </w:tcPr>
          <w:p>
            <w:pPr>
              <w:pStyle w:val="16"/>
              <w:keepNext w:val="0"/>
              <w:keepLines w:val="0"/>
              <w:widowControl/>
              <w:suppressLineNumbers w:val="0"/>
              <w:spacing w:before="0" w:beforeAutospacing="0" w:after="0" w:afterAutospacing="0"/>
              <w:ind w:left="0" w:right="0"/>
              <w:rPr>
                <w:rFonts w:hint="default"/>
                <w:szCs w:val="20"/>
              </w:rPr>
            </w:pPr>
            <w:r>
              <w:rPr>
                <w:rFonts w:hint="eastAsia"/>
                <w:szCs w:val="20"/>
              </w:rPr>
              <w:t>项目实施主体</w:t>
            </w:r>
          </w:p>
        </w:tc>
        <w:tc>
          <w:tcPr>
            <w:tcW w:w="684" w:type="pct"/>
            <w:vMerge w:val="restart"/>
            <w:tcBorders>
              <w:tl2br w:val="nil"/>
              <w:tr2bl w:val="nil"/>
            </w:tcBorders>
            <w:shd w:val="clear" w:color="auto" w:fill="auto"/>
            <w:vAlign w:val="center"/>
          </w:tcPr>
          <w:p>
            <w:pPr>
              <w:pStyle w:val="16"/>
              <w:keepNext w:val="0"/>
              <w:keepLines w:val="0"/>
              <w:widowControl/>
              <w:suppressLineNumbers w:val="0"/>
              <w:spacing w:before="0" w:beforeAutospacing="0" w:after="0" w:afterAutospacing="0"/>
              <w:ind w:left="0" w:right="0"/>
              <w:rPr>
                <w:rFonts w:hint="eastAsia"/>
                <w:szCs w:val="20"/>
                <w:lang w:eastAsia="zh-CN"/>
              </w:rPr>
            </w:pPr>
            <w:r>
              <w:rPr>
                <w:rFonts w:hint="eastAsia"/>
                <w:szCs w:val="20"/>
                <w:lang w:eastAsia="zh-CN"/>
              </w:rPr>
              <w:t>发行人</w:t>
            </w:r>
          </w:p>
          <w:p>
            <w:pPr>
              <w:pStyle w:val="16"/>
              <w:keepNext w:val="0"/>
              <w:keepLines w:val="0"/>
              <w:widowControl/>
              <w:suppressLineNumbers w:val="0"/>
              <w:spacing w:before="0" w:beforeAutospacing="0" w:after="0" w:afterAutospacing="0"/>
              <w:ind w:left="0" w:right="0"/>
              <w:rPr>
                <w:rFonts w:hint="default"/>
                <w:szCs w:val="20"/>
              </w:rPr>
            </w:pPr>
            <w:r>
              <w:rPr>
                <w:rFonts w:hint="eastAsia"/>
                <w:szCs w:val="20"/>
              </w:rPr>
              <w:t>持股比例</w:t>
            </w:r>
          </w:p>
        </w:tc>
        <w:tc>
          <w:tcPr>
            <w:tcW w:w="685" w:type="pct"/>
            <w:vMerge w:val="restart"/>
            <w:tcBorders>
              <w:tl2br w:val="nil"/>
              <w:tr2bl w:val="nil"/>
            </w:tcBorders>
            <w:shd w:val="clear" w:color="auto" w:fill="auto"/>
            <w:vAlign w:val="center"/>
          </w:tcPr>
          <w:p>
            <w:pPr>
              <w:pStyle w:val="16"/>
              <w:keepNext w:val="0"/>
              <w:keepLines w:val="0"/>
              <w:widowControl/>
              <w:suppressLineNumbers w:val="0"/>
              <w:spacing w:before="0" w:beforeAutospacing="0" w:after="0" w:afterAutospacing="0"/>
              <w:ind w:left="0" w:right="0"/>
              <w:rPr>
                <w:rFonts w:hint="eastAsia"/>
                <w:szCs w:val="20"/>
              </w:rPr>
            </w:pPr>
            <w:r>
              <w:rPr>
                <w:rFonts w:hint="eastAsia"/>
                <w:szCs w:val="20"/>
              </w:rPr>
              <w:t>项目</w:t>
            </w:r>
          </w:p>
          <w:p>
            <w:pPr>
              <w:pStyle w:val="16"/>
              <w:keepNext w:val="0"/>
              <w:keepLines w:val="0"/>
              <w:widowControl/>
              <w:suppressLineNumbers w:val="0"/>
              <w:spacing w:before="0" w:beforeAutospacing="0" w:after="0" w:afterAutospacing="0"/>
              <w:ind w:left="0" w:right="0"/>
              <w:rPr>
                <w:rFonts w:hint="default"/>
                <w:szCs w:val="20"/>
              </w:rPr>
            </w:pPr>
            <w:r>
              <w:rPr>
                <w:rFonts w:hint="eastAsia"/>
                <w:szCs w:val="20"/>
              </w:rPr>
              <w:t>总投资</w:t>
            </w:r>
          </w:p>
        </w:tc>
        <w:tc>
          <w:tcPr>
            <w:tcW w:w="685" w:type="pct"/>
            <w:vMerge w:val="restart"/>
            <w:tcBorders>
              <w:tl2br w:val="nil"/>
              <w:tr2bl w:val="nil"/>
            </w:tcBorders>
            <w:shd w:val="clear" w:color="auto" w:fill="auto"/>
            <w:vAlign w:val="center"/>
          </w:tcPr>
          <w:p>
            <w:pPr>
              <w:pStyle w:val="16"/>
              <w:keepNext w:val="0"/>
              <w:keepLines w:val="0"/>
              <w:widowControl/>
              <w:suppressLineNumbers w:val="0"/>
              <w:spacing w:before="0" w:beforeAutospacing="0" w:after="0" w:afterAutospacing="0"/>
              <w:ind w:left="0" w:right="0"/>
              <w:rPr>
                <w:rFonts w:hint="default"/>
                <w:szCs w:val="20"/>
              </w:rPr>
            </w:pPr>
            <w:r>
              <w:rPr>
                <w:rFonts w:hint="eastAsia"/>
                <w:szCs w:val="20"/>
              </w:rPr>
              <w:t>募集资金使用额度</w:t>
            </w:r>
          </w:p>
        </w:tc>
        <w:tc>
          <w:tcPr>
            <w:tcW w:w="684" w:type="pct"/>
            <w:vMerge w:val="restart"/>
            <w:tcBorders>
              <w:tl2br w:val="nil"/>
              <w:tr2bl w:val="nil"/>
            </w:tcBorders>
            <w:shd w:val="clear" w:color="auto" w:fill="auto"/>
            <w:vAlign w:val="center"/>
          </w:tcPr>
          <w:p>
            <w:pPr>
              <w:pStyle w:val="16"/>
              <w:keepNext w:val="0"/>
              <w:keepLines w:val="0"/>
              <w:widowControl/>
              <w:suppressLineNumbers w:val="0"/>
              <w:spacing w:before="0" w:beforeAutospacing="0" w:after="0" w:afterAutospacing="0"/>
              <w:ind w:left="0" w:right="0"/>
              <w:rPr>
                <w:rFonts w:hint="default"/>
                <w:szCs w:val="20"/>
              </w:rPr>
            </w:pPr>
            <w:r>
              <w:rPr>
                <w:rFonts w:hint="eastAsia"/>
                <w:szCs w:val="20"/>
              </w:rPr>
              <w:t>占项目总投资比例</w:t>
            </w:r>
          </w:p>
        </w:tc>
        <w:tc>
          <w:tcPr>
            <w:tcW w:w="684" w:type="pct"/>
            <w:vMerge w:val="restart"/>
            <w:tcBorders>
              <w:tl2br w:val="nil"/>
              <w:tr2bl w:val="nil"/>
            </w:tcBorders>
            <w:shd w:val="clear" w:color="auto" w:fill="auto"/>
            <w:vAlign w:val="center"/>
          </w:tcPr>
          <w:p>
            <w:pPr>
              <w:pStyle w:val="16"/>
              <w:keepNext w:val="0"/>
              <w:keepLines w:val="0"/>
              <w:widowControl/>
              <w:suppressLineNumbers w:val="0"/>
              <w:spacing w:before="0" w:beforeAutospacing="0" w:after="0" w:afterAutospacing="0"/>
              <w:ind w:left="0" w:right="0"/>
              <w:rPr>
                <w:rFonts w:hint="default"/>
                <w:szCs w:val="20"/>
              </w:rPr>
            </w:pPr>
            <w:r>
              <w:rPr>
                <w:rFonts w:hint="eastAsia"/>
                <w:szCs w:val="20"/>
              </w:rPr>
              <w:t>占募集资金总额比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1" w:type="pct"/>
            <w:vMerge w:val="continue"/>
            <w:tcBorders>
              <w:tl2br w:val="nil"/>
              <w:tr2bl w:val="nil"/>
            </w:tcBorders>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szCs w:val="20"/>
              </w:rPr>
            </w:pPr>
          </w:p>
        </w:tc>
        <w:tc>
          <w:tcPr>
            <w:tcW w:w="683" w:type="pct"/>
            <w:vMerge w:val="continue"/>
            <w:tcBorders>
              <w:tl2br w:val="nil"/>
              <w:tr2bl w:val="nil"/>
            </w:tcBorders>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szCs w:val="20"/>
              </w:rPr>
            </w:pPr>
          </w:p>
        </w:tc>
        <w:tc>
          <w:tcPr>
            <w:tcW w:w="684" w:type="pct"/>
            <w:vMerge w:val="continue"/>
            <w:tcBorders>
              <w:tl2br w:val="nil"/>
              <w:tr2bl w:val="nil"/>
            </w:tcBorders>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szCs w:val="20"/>
              </w:rPr>
            </w:pPr>
          </w:p>
        </w:tc>
        <w:tc>
          <w:tcPr>
            <w:tcW w:w="685" w:type="pct"/>
            <w:vMerge w:val="continue"/>
            <w:tcBorders>
              <w:tl2br w:val="nil"/>
              <w:tr2bl w:val="nil"/>
            </w:tcBorders>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szCs w:val="20"/>
              </w:rPr>
            </w:pPr>
          </w:p>
        </w:tc>
        <w:tc>
          <w:tcPr>
            <w:tcW w:w="685" w:type="pct"/>
            <w:vMerge w:val="continue"/>
            <w:tcBorders>
              <w:tl2br w:val="nil"/>
              <w:tr2bl w:val="nil"/>
            </w:tcBorders>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szCs w:val="20"/>
              </w:rPr>
            </w:pPr>
          </w:p>
        </w:tc>
        <w:tc>
          <w:tcPr>
            <w:tcW w:w="684" w:type="pct"/>
            <w:vMerge w:val="continue"/>
            <w:tcBorders>
              <w:tl2br w:val="nil"/>
              <w:tr2bl w:val="nil"/>
            </w:tcBorders>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szCs w:val="20"/>
              </w:rPr>
            </w:pPr>
          </w:p>
        </w:tc>
        <w:tc>
          <w:tcPr>
            <w:tcW w:w="684" w:type="pct"/>
            <w:vMerge w:val="continue"/>
            <w:tcBorders>
              <w:tl2br w:val="nil"/>
              <w:tr2bl w:val="nil"/>
            </w:tcBorders>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lang w:eastAsia="zh-CN"/>
              </w:rPr>
            </w:pPr>
          </w:p>
        </w:tc>
        <w:tc>
          <w:tcPr>
            <w:tcW w:w="683"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lang w:eastAsia="zh-CN"/>
              </w:rPr>
            </w:pPr>
          </w:p>
        </w:tc>
        <w:tc>
          <w:tcPr>
            <w:tcW w:w="684"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lang w:eastAsia="zh-CN"/>
              </w:rPr>
            </w:pPr>
          </w:p>
        </w:tc>
        <w:tc>
          <w:tcPr>
            <w:tcW w:w="685"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szCs w:val="20"/>
                <w:lang w:eastAsia="zh-CN"/>
              </w:rPr>
            </w:pPr>
          </w:p>
        </w:tc>
        <w:tc>
          <w:tcPr>
            <w:tcW w:w="685"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szCs w:val="20"/>
                <w:lang w:eastAsia="zh-CN"/>
              </w:rPr>
            </w:pPr>
          </w:p>
        </w:tc>
        <w:tc>
          <w:tcPr>
            <w:tcW w:w="684"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szCs w:val="20"/>
                <w:lang w:eastAsia="zh-CN"/>
              </w:rPr>
            </w:pPr>
          </w:p>
        </w:tc>
        <w:tc>
          <w:tcPr>
            <w:tcW w:w="684"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lang w:eastAsia="zh-CN"/>
              </w:rPr>
            </w:pPr>
          </w:p>
        </w:tc>
        <w:tc>
          <w:tcPr>
            <w:tcW w:w="683"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lang w:eastAsia="zh-CN"/>
              </w:rPr>
            </w:pPr>
          </w:p>
        </w:tc>
        <w:tc>
          <w:tcPr>
            <w:tcW w:w="684"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lang w:eastAsia="zh-CN"/>
              </w:rPr>
            </w:pPr>
          </w:p>
        </w:tc>
        <w:tc>
          <w:tcPr>
            <w:tcW w:w="685"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szCs w:val="20"/>
                <w:lang w:eastAsia="zh-CN"/>
              </w:rPr>
            </w:pPr>
          </w:p>
        </w:tc>
        <w:tc>
          <w:tcPr>
            <w:tcW w:w="685"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szCs w:val="20"/>
                <w:lang w:eastAsia="zh-CN"/>
              </w:rPr>
            </w:pPr>
          </w:p>
        </w:tc>
        <w:tc>
          <w:tcPr>
            <w:tcW w:w="684"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szCs w:val="20"/>
                <w:lang w:eastAsia="zh-CN"/>
              </w:rPr>
            </w:pPr>
          </w:p>
        </w:tc>
        <w:tc>
          <w:tcPr>
            <w:tcW w:w="684"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b/>
                <w:bCs/>
                <w:szCs w:val="20"/>
              </w:rPr>
            </w:pPr>
            <w:r>
              <w:rPr>
                <w:rFonts w:hint="eastAsia"/>
                <w:b/>
                <w:bCs/>
                <w:szCs w:val="20"/>
              </w:rPr>
              <w:t>合计</w:t>
            </w:r>
          </w:p>
        </w:tc>
        <w:tc>
          <w:tcPr>
            <w:tcW w:w="683"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b/>
                <w:bCs/>
                <w:szCs w:val="20"/>
                <w:lang w:eastAsia="zh-CN"/>
              </w:rPr>
            </w:pPr>
          </w:p>
        </w:tc>
        <w:tc>
          <w:tcPr>
            <w:tcW w:w="684"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b/>
                <w:bCs/>
                <w:szCs w:val="20"/>
                <w:lang w:eastAsia="zh-CN"/>
              </w:rPr>
            </w:pPr>
          </w:p>
        </w:tc>
        <w:tc>
          <w:tcPr>
            <w:tcW w:w="685"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b/>
                <w:bCs/>
                <w:szCs w:val="20"/>
                <w:lang w:eastAsia="zh-CN"/>
              </w:rPr>
            </w:pPr>
          </w:p>
        </w:tc>
        <w:tc>
          <w:tcPr>
            <w:tcW w:w="685"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b/>
                <w:bCs/>
                <w:szCs w:val="20"/>
                <w:lang w:eastAsia="zh-CN"/>
              </w:rPr>
            </w:pPr>
          </w:p>
        </w:tc>
        <w:tc>
          <w:tcPr>
            <w:tcW w:w="684"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b/>
                <w:bCs/>
                <w:szCs w:val="20"/>
                <w:lang w:eastAsia="zh-CN"/>
              </w:rPr>
            </w:pPr>
          </w:p>
        </w:tc>
        <w:tc>
          <w:tcPr>
            <w:tcW w:w="684" w:type="pct"/>
            <w:tcBorders>
              <w:tl2br w:val="nil"/>
              <w:tr2bl w:val="nil"/>
            </w:tcBorders>
            <w:shd w:val="clear" w:color="auto" w:fill="auto"/>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b/>
                <w:bCs/>
                <w:szCs w:val="20"/>
                <w:lang w:eastAsia="zh-CN"/>
              </w:rPr>
            </w:pPr>
          </w:p>
        </w:tc>
      </w:tr>
    </w:tbl>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lang w:val="en-US" w:eastAsia="zh-CN"/>
        </w:rPr>
        <w:t>1.</w:t>
      </w:r>
      <w:r>
        <w:rPr>
          <w:rFonts w:hint="eastAsia" w:ascii="仿宋" w:hAnsi="仿宋" w:eastAsia="仿宋"/>
          <w:sz w:val="32"/>
          <w:szCs w:val="30"/>
        </w:rPr>
        <w:t>项目合规性情况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lang w:eastAsia="zh-CN"/>
        </w:rPr>
      </w:pPr>
      <w:r>
        <w:rPr>
          <w:rFonts w:hint="eastAsia" w:ascii="仿宋" w:hAnsi="仿宋" w:eastAsia="仿宋"/>
          <w:sz w:val="32"/>
          <w:szCs w:val="30"/>
        </w:rPr>
        <w:t>上述项目</w:t>
      </w:r>
      <w:r>
        <w:rPr>
          <w:rFonts w:hint="eastAsia"/>
          <w:sz w:val="32"/>
          <w:szCs w:val="30"/>
          <w:lang w:eastAsia="zh-CN"/>
        </w:rPr>
        <w:t>【</w:t>
      </w:r>
      <w:r>
        <w:rPr>
          <w:rFonts w:hint="eastAsia" w:ascii="仿宋" w:hAnsi="仿宋" w:eastAsia="仿宋"/>
          <w:sz w:val="32"/>
          <w:szCs w:val="30"/>
        </w:rPr>
        <w:t>符合/不符合</w:t>
      </w:r>
      <w:r>
        <w:rPr>
          <w:rFonts w:hint="eastAsia"/>
          <w:sz w:val="32"/>
          <w:szCs w:val="30"/>
          <w:lang w:eastAsia="zh-CN"/>
        </w:rPr>
        <w:t>】</w:t>
      </w:r>
      <w:r>
        <w:rPr>
          <w:rFonts w:hint="eastAsia" w:ascii="仿宋" w:hAnsi="仿宋" w:eastAsia="仿宋"/>
          <w:sz w:val="32"/>
          <w:szCs w:val="30"/>
        </w:rPr>
        <w:t>国家宏观调控政策、产业政策和固定资产管理法规制度有关规定</w:t>
      </w:r>
      <w:r>
        <w:rPr>
          <w:rFonts w:hint="eastAsia"/>
          <w:sz w:val="32"/>
          <w:szCs w:val="30"/>
          <w:lang w:eastAsia="zh-CN"/>
        </w:rPr>
        <w:t>。</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rPr>
      </w:pPr>
      <w:r>
        <w:rPr>
          <w:rFonts w:hint="eastAsia" w:ascii="仿宋" w:hAnsi="仿宋" w:eastAsia="仿宋"/>
          <w:i/>
          <w:iCs/>
          <w:sz w:val="32"/>
          <w:szCs w:val="30"/>
        </w:rPr>
        <w:t>（简述相关依据）</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lang w:val="en-US" w:eastAsia="zh-CN"/>
        </w:rPr>
        <w:t>2.</w:t>
      </w:r>
      <w:r>
        <w:rPr>
          <w:rFonts w:hint="eastAsia" w:ascii="仿宋" w:hAnsi="仿宋" w:eastAsia="仿宋"/>
          <w:sz w:val="32"/>
          <w:szCs w:val="30"/>
        </w:rPr>
        <w:t>上述项目建设的必要性、经济效益和社会效益</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rPr>
      </w:pPr>
      <w:r>
        <w:rPr>
          <w:rFonts w:hint="eastAsia" w:ascii="仿宋" w:hAnsi="仿宋" w:eastAsia="仿宋"/>
          <w:i/>
          <w:iCs/>
          <w:sz w:val="32"/>
          <w:szCs w:val="30"/>
        </w:rPr>
        <w:t>（结合项目建设背景、当地经济发展情况、人口发展、产业发展等情况简要论证）</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lang w:val="en-US" w:eastAsia="zh-CN"/>
        </w:rPr>
        <w:t>3.</w:t>
      </w:r>
      <w:r>
        <w:rPr>
          <w:rFonts w:hint="eastAsia" w:ascii="仿宋" w:hAnsi="仿宋" w:eastAsia="仿宋"/>
          <w:sz w:val="32"/>
          <w:szCs w:val="30"/>
        </w:rPr>
        <w:t>项目合法性文件取得情况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sz w:val="32"/>
          <w:szCs w:val="30"/>
          <w:lang w:eastAsia="zh-CN"/>
        </w:rPr>
        <w:t>（</w:t>
      </w:r>
      <w:r>
        <w:rPr>
          <w:rFonts w:hint="eastAsia"/>
          <w:sz w:val="32"/>
          <w:szCs w:val="30"/>
          <w:lang w:val="en-US" w:eastAsia="zh-CN"/>
        </w:rPr>
        <w:t>1）</w:t>
      </w:r>
      <w:r>
        <w:rPr>
          <w:rFonts w:hint="eastAsia" w:ascii="仿宋" w:hAnsi="仿宋" w:eastAsia="仿宋"/>
          <w:sz w:val="32"/>
          <w:szCs w:val="30"/>
        </w:rPr>
        <w:t>项目已取得</w:t>
      </w:r>
      <w:r>
        <w:rPr>
          <w:rFonts w:hint="eastAsia"/>
          <w:sz w:val="32"/>
          <w:szCs w:val="30"/>
          <w:lang w:eastAsia="zh-CN"/>
        </w:rPr>
        <w:t>的</w:t>
      </w:r>
      <w:r>
        <w:rPr>
          <w:rFonts w:hint="eastAsia" w:ascii="仿宋" w:hAnsi="仿宋" w:eastAsia="仿宋"/>
          <w:sz w:val="32"/>
          <w:szCs w:val="30"/>
        </w:rPr>
        <w:t>合法性文件情况如下：</w:t>
      </w:r>
    </w:p>
    <w:tbl>
      <w:tblPr>
        <w:tblStyle w:val="11"/>
        <w:tblW w:w="5127"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0" w:type="dxa"/>
          <w:bottom w:w="0" w:type="dxa"/>
          <w:right w:w="0" w:type="dxa"/>
        </w:tblCellMar>
      </w:tblPr>
      <w:tblGrid>
        <w:gridCol w:w="1036"/>
        <w:gridCol w:w="2410"/>
        <w:gridCol w:w="2260"/>
        <w:gridCol w:w="2414"/>
        <w:gridCol w:w="1202"/>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1036"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b/>
                <w:bCs/>
                <w:szCs w:val="20"/>
              </w:rPr>
            </w:pPr>
            <w:r>
              <w:rPr>
                <w:rFonts w:hint="eastAsia"/>
                <w:b/>
                <w:bCs/>
                <w:szCs w:val="20"/>
              </w:rPr>
              <w:t>合法性文件名称</w:t>
            </w:r>
          </w:p>
        </w:tc>
        <w:tc>
          <w:tcPr>
            <w:tcW w:w="2410" w:type="dxa"/>
            <w:shd w:val="clear" w:color="auto" w:fill="auto"/>
            <w:tcMar>
              <w:top w:w="0" w:type="dxa"/>
              <w:left w:w="110"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b/>
                <w:bCs/>
                <w:szCs w:val="20"/>
              </w:rPr>
            </w:pPr>
            <w:r>
              <w:rPr>
                <w:rFonts w:hint="eastAsia"/>
                <w:b/>
                <w:bCs/>
                <w:szCs w:val="20"/>
              </w:rPr>
              <w:t>文号（备案证号/批复文号/协议合同文号）</w:t>
            </w:r>
          </w:p>
        </w:tc>
        <w:tc>
          <w:tcPr>
            <w:tcW w:w="2260"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b/>
                <w:bCs/>
                <w:szCs w:val="20"/>
              </w:rPr>
            </w:pPr>
            <w:r>
              <w:rPr>
                <w:rFonts w:hint="eastAsia"/>
                <w:b/>
                <w:bCs/>
                <w:szCs w:val="20"/>
              </w:rPr>
              <w:t>发文机关（备案机关/批复机关/协议签署方）</w:t>
            </w:r>
          </w:p>
        </w:tc>
        <w:tc>
          <w:tcPr>
            <w:tcW w:w="2414"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b/>
                <w:bCs/>
                <w:szCs w:val="20"/>
              </w:rPr>
            </w:pPr>
            <w:r>
              <w:rPr>
                <w:rFonts w:hint="eastAsia"/>
                <w:b/>
                <w:bCs/>
                <w:szCs w:val="20"/>
              </w:rPr>
              <w:t>印发时间（备案/批复/协议签署时间）</w:t>
            </w:r>
          </w:p>
        </w:tc>
        <w:tc>
          <w:tcPr>
            <w:tcW w:w="1202"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b/>
                <w:bCs/>
                <w:szCs w:val="20"/>
              </w:rPr>
            </w:pPr>
            <w:r>
              <w:rPr>
                <w:rFonts w:hint="eastAsia"/>
                <w:b/>
                <w:bCs/>
                <w:szCs w:val="20"/>
              </w:rPr>
              <w:t>主要内容</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036"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rPr>
            </w:pPr>
          </w:p>
        </w:tc>
        <w:tc>
          <w:tcPr>
            <w:tcW w:w="2410" w:type="dxa"/>
            <w:shd w:val="clear" w:color="auto" w:fill="auto"/>
            <w:tcMar>
              <w:top w:w="0" w:type="dxa"/>
              <w:left w:w="110"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rPr>
            </w:pPr>
          </w:p>
        </w:tc>
        <w:tc>
          <w:tcPr>
            <w:tcW w:w="2260"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rPr>
            </w:pPr>
          </w:p>
        </w:tc>
        <w:tc>
          <w:tcPr>
            <w:tcW w:w="2414"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rPr>
            </w:pPr>
          </w:p>
        </w:tc>
        <w:tc>
          <w:tcPr>
            <w:tcW w:w="1202"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036"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rPr>
            </w:pPr>
          </w:p>
        </w:tc>
        <w:tc>
          <w:tcPr>
            <w:tcW w:w="2410" w:type="dxa"/>
            <w:shd w:val="clear" w:color="auto" w:fill="auto"/>
            <w:tcMar>
              <w:top w:w="0" w:type="dxa"/>
              <w:left w:w="110"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rPr>
            </w:pPr>
          </w:p>
        </w:tc>
        <w:tc>
          <w:tcPr>
            <w:tcW w:w="2260"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rPr>
            </w:pPr>
          </w:p>
        </w:tc>
        <w:tc>
          <w:tcPr>
            <w:tcW w:w="2414"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rPr>
            </w:pPr>
          </w:p>
        </w:tc>
        <w:tc>
          <w:tcPr>
            <w:tcW w:w="1202" w:type="dxa"/>
            <w:shd w:val="clear" w:color="auto" w:fill="auto"/>
            <w:tcMar>
              <w:top w:w="0" w:type="dxa"/>
              <w:left w:w="135" w:type="dxa"/>
              <w:bottom w:w="0" w:type="dxa"/>
              <w:right w:w="112" w:type="dxa"/>
            </w:tcMar>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szCs w:val="20"/>
              </w:rPr>
            </w:pPr>
          </w:p>
        </w:tc>
      </w:tr>
    </w:tbl>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sz w:val="32"/>
          <w:szCs w:val="30"/>
          <w:lang w:eastAsia="zh-CN"/>
        </w:rPr>
      </w:pPr>
      <w:r>
        <w:rPr>
          <w:rFonts w:hint="eastAsia"/>
          <w:sz w:val="32"/>
          <w:szCs w:val="30"/>
          <w:lang w:eastAsia="zh-CN"/>
        </w:rPr>
        <w:t>（</w:t>
      </w:r>
      <w:r>
        <w:rPr>
          <w:rFonts w:hint="eastAsia"/>
          <w:sz w:val="32"/>
          <w:szCs w:val="30"/>
          <w:lang w:val="en-US" w:eastAsia="zh-CN"/>
        </w:rPr>
        <w:t>2）</w:t>
      </w:r>
      <w:r>
        <w:rPr>
          <w:rFonts w:hint="eastAsia" w:ascii="仿宋" w:hAnsi="仿宋" w:eastAsia="仿宋"/>
          <w:sz w:val="32"/>
          <w:szCs w:val="30"/>
        </w:rPr>
        <w:t>项目尚未取得</w:t>
      </w:r>
      <w:r>
        <w:rPr>
          <w:rFonts w:hint="eastAsia"/>
          <w:sz w:val="32"/>
          <w:szCs w:val="30"/>
          <w:lang w:eastAsia="zh-CN"/>
        </w:rPr>
        <w:t>的</w:t>
      </w:r>
      <w:r>
        <w:rPr>
          <w:rFonts w:hint="eastAsia" w:ascii="仿宋" w:hAnsi="仿宋" w:eastAsia="仿宋"/>
          <w:sz w:val="32"/>
          <w:szCs w:val="30"/>
        </w:rPr>
        <w:t>合法性文件</w:t>
      </w:r>
      <w:r>
        <w:rPr>
          <w:rFonts w:hint="eastAsia"/>
          <w:sz w:val="32"/>
          <w:szCs w:val="30"/>
          <w:lang w:eastAsia="zh-CN"/>
        </w:rPr>
        <w:t>如下：</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i/>
          <w:iCs/>
          <w:sz w:val="32"/>
          <w:szCs w:val="30"/>
        </w:rPr>
      </w:pPr>
      <w:r>
        <w:rPr>
          <w:rFonts w:hint="eastAsia" w:ascii="仿宋" w:hAnsi="仿宋" w:eastAsia="仿宋"/>
          <w:i/>
          <w:iCs/>
          <w:sz w:val="32"/>
          <w:szCs w:val="30"/>
        </w:rPr>
        <w:t>（说明原因及其对项目建设和本次债券募集资金使用合规性的影响）</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lang w:val="en-US" w:eastAsia="zh-CN"/>
        </w:rPr>
        <w:t>4.</w:t>
      </w:r>
      <w:r>
        <w:rPr>
          <w:rFonts w:hint="eastAsia" w:ascii="仿宋" w:hAnsi="仿宋" w:eastAsia="仿宋"/>
          <w:sz w:val="32"/>
          <w:szCs w:val="30"/>
        </w:rPr>
        <w:t>项目建设及投资进度</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i/>
          <w:iCs/>
          <w:sz w:val="32"/>
          <w:szCs w:val="30"/>
          <w:lang w:eastAsia="zh-CN"/>
        </w:rPr>
      </w:pPr>
      <w:r>
        <w:rPr>
          <w:rFonts w:hint="eastAsia"/>
          <w:i/>
          <w:iCs/>
          <w:sz w:val="32"/>
          <w:szCs w:val="30"/>
          <w:lang w:eastAsia="zh-CN"/>
        </w:rPr>
        <w:t>（</w:t>
      </w:r>
      <w:r>
        <w:rPr>
          <w:rFonts w:hint="eastAsia" w:ascii="仿宋" w:hAnsi="仿宋" w:eastAsia="仿宋"/>
          <w:i/>
          <w:iCs/>
          <w:sz w:val="32"/>
          <w:szCs w:val="30"/>
        </w:rPr>
        <w:t>简要说明项目建设内容、项目实施主体及其与发行人的关系、建设期间、建设进度等。项目实施主体为发行人非全资子公司的，应</w:t>
      </w:r>
      <w:r>
        <w:rPr>
          <w:rFonts w:hint="eastAsia"/>
          <w:i/>
          <w:iCs/>
          <w:sz w:val="32"/>
          <w:szCs w:val="30"/>
          <w:lang w:eastAsia="zh-CN"/>
        </w:rPr>
        <w:t>当</w:t>
      </w:r>
      <w:r>
        <w:rPr>
          <w:rFonts w:hint="eastAsia" w:ascii="仿宋" w:hAnsi="仿宋" w:eastAsia="仿宋"/>
          <w:i/>
          <w:iCs/>
          <w:sz w:val="32"/>
          <w:szCs w:val="30"/>
        </w:rPr>
        <w:t>结合对该子公司的持股比例和对募投项目的投资比例，综合评估募集资金规模的合理性</w:t>
      </w:r>
      <w:r>
        <w:rPr>
          <w:rFonts w:hint="eastAsia"/>
          <w:i/>
          <w:iCs/>
          <w:sz w:val="32"/>
          <w:szCs w:val="30"/>
          <w:lang w:eastAsia="zh-CN"/>
        </w:rPr>
        <w:t>）</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lang w:val="en-US" w:eastAsia="zh-CN"/>
        </w:rPr>
        <w:t>5.</w:t>
      </w:r>
      <w:r>
        <w:rPr>
          <w:rFonts w:hint="eastAsia" w:ascii="仿宋" w:hAnsi="仿宋" w:eastAsia="仿宋"/>
          <w:sz w:val="32"/>
          <w:szCs w:val="30"/>
        </w:rPr>
        <w:t>项目用地情况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eastAsia="仿宋"/>
          <w:i/>
          <w:iCs/>
          <w:sz w:val="32"/>
          <w:szCs w:val="30"/>
          <w:lang w:val="en-US" w:eastAsia="zh-CN"/>
        </w:rPr>
      </w:pPr>
      <w:r>
        <w:rPr>
          <w:rFonts w:hint="eastAsia"/>
          <w:i/>
          <w:iCs/>
          <w:sz w:val="32"/>
          <w:szCs w:val="30"/>
          <w:lang w:val="en-US" w:eastAsia="zh-CN"/>
        </w:rPr>
        <w:t>（</w:t>
      </w:r>
      <w:r>
        <w:rPr>
          <w:rFonts w:hint="eastAsia" w:ascii="仿宋" w:hAnsi="仿宋" w:eastAsia="仿宋"/>
          <w:i/>
          <w:iCs/>
          <w:sz w:val="32"/>
          <w:szCs w:val="30"/>
        </w:rPr>
        <w:t>简要说明项目用地性质、用途、土地规费缴纳情况、权证取得情况等。如未取得，应当说明原因及其对项目建设和本次债券募集资金使用合规性的影响</w:t>
      </w:r>
      <w:r>
        <w:rPr>
          <w:rFonts w:hint="eastAsia"/>
          <w:i/>
          <w:iCs/>
          <w:sz w:val="32"/>
          <w:szCs w:val="30"/>
          <w:lang w:eastAsia="zh-CN"/>
        </w:rPr>
        <w:t>）</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lang w:val="en-US" w:eastAsia="zh-CN"/>
        </w:rPr>
        <w:t>6.</w:t>
      </w:r>
      <w:r>
        <w:rPr>
          <w:rFonts w:hint="eastAsia" w:ascii="仿宋" w:hAnsi="仿宋" w:eastAsia="仿宋"/>
          <w:sz w:val="32"/>
          <w:szCs w:val="30"/>
        </w:rPr>
        <w:t>项目资金来源</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i/>
          <w:iCs/>
          <w:sz w:val="32"/>
          <w:szCs w:val="30"/>
          <w:lang w:val="en-US" w:eastAsia="zh-CN"/>
        </w:rPr>
      </w:pPr>
      <w:r>
        <w:rPr>
          <w:rFonts w:hint="eastAsia"/>
          <w:i/>
          <w:iCs/>
          <w:sz w:val="32"/>
          <w:szCs w:val="30"/>
          <w:lang w:val="en-US" w:eastAsia="zh-CN"/>
        </w:rPr>
        <w:t>（</w:t>
      </w:r>
      <w:r>
        <w:rPr>
          <w:rFonts w:hint="eastAsia" w:ascii="仿宋" w:hAnsi="仿宋" w:eastAsia="仿宋"/>
          <w:i/>
          <w:iCs/>
          <w:sz w:val="32"/>
          <w:szCs w:val="30"/>
        </w:rPr>
        <w:t>简要说明项目资金来源构成情况，包括项目资本金、已使用和拟使用债券资金、银行贷款、其他资金等，募投项目资金缺口测算</w:t>
      </w:r>
      <w:r>
        <w:rPr>
          <w:rFonts w:hint="eastAsia"/>
          <w:i/>
          <w:iCs/>
          <w:sz w:val="32"/>
          <w:szCs w:val="30"/>
          <w:lang w:val="en-US" w:eastAsia="zh-CN"/>
        </w:rPr>
        <w:t>）</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lang w:val="en-US" w:eastAsia="zh-CN"/>
        </w:rPr>
        <w:t>7.</w:t>
      </w:r>
      <w:r>
        <w:rPr>
          <w:rFonts w:hint="eastAsia" w:ascii="仿宋" w:hAnsi="仿宋" w:eastAsia="仿宋"/>
          <w:sz w:val="32"/>
          <w:szCs w:val="30"/>
        </w:rPr>
        <w:t>募投项目盈利性分析</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i/>
          <w:iCs/>
          <w:sz w:val="32"/>
          <w:szCs w:val="30"/>
          <w:lang w:eastAsia="zh-CN"/>
        </w:rPr>
      </w:pPr>
      <w:r>
        <w:rPr>
          <w:rFonts w:hint="eastAsia"/>
          <w:i/>
          <w:iCs/>
          <w:sz w:val="32"/>
          <w:szCs w:val="30"/>
          <w:lang w:val="en-US" w:eastAsia="zh-CN"/>
        </w:rPr>
        <w:t>（</w:t>
      </w:r>
      <w:r>
        <w:rPr>
          <w:rFonts w:hint="eastAsia" w:ascii="仿宋" w:hAnsi="仿宋" w:eastAsia="仿宋"/>
          <w:i/>
          <w:iCs/>
          <w:sz w:val="32"/>
          <w:szCs w:val="30"/>
        </w:rPr>
        <w:t>包含项目收入分析、项目成本分析、项目收益分析。重点论述项目收入来源</w:t>
      </w:r>
      <w:r>
        <w:rPr>
          <w:rFonts w:hint="eastAsia"/>
          <w:i/>
          <w:iCs/>
          <w:sz w:val="32"/>
          <w:szCs w:val="30"/>
          <w:lang w:eastAsia="zh-CN"/>
        </w:rPr>
        <w:t>、</w:t>
      </w:r>
      <w:r>
        <w:rPr>
          <w:rFonts w:hint="eastAsia" w:ascii="仿宋" w:hAnsi="仿宋" w:eastAsia="仿宋"/>
          <w:i/>
          <w:iCs/>
          <w:sz w:val="32"/>
          <w:szCs w:val="30"/>
        </w:rPr>
        <w:t>财政补贴是否超过项目总收入的50%</w:t>
      </w:r>
      <w:r>
        <w:rPr>
          <w:rFonts w:hint="eastAsia"/>
          <w:i/>
          <w:iCs/>
          <w:sz w:val="32"/>
          <w:szCs w:val="30"/>
          <w:lang w:eastAsia="zh-CN"/>
        </w:rPr>
        <w:t>，</w:t>
      </w:r>
      <w:r>
        <w:rPr>
          <w:rFonts w:hint="eastAsia" w:ascii="仿宋" w:hAnsi="仿宋" w:eastAsia="仿宋"/>
          <w:i/>
          <w:iCs/>
          <w:sz w:val="32"/>
          <w:szCs w:val="30"/>
        </w:rPr>
        <w:t>项目收益测算</w:t>
      </w:r>
      <w:r>
        <w:rPr>
          <w:rFonts w:hint="eastAsia"/>
          <w:i/>
          <w:iCs/>
          <w:sz w:val="32"/>
          <w:szCs w:val="30"/>
          <w:lang w:eastAsia="zh-CN"/>
        </w:rPr>
        <w:t>情况，公司债券存续期内投向的固定资产投资项目净收益能否覆盖用于项目建设部分的债券利息，运营期内募投项目净收益能否覆盖项目总投资或者税后内部财务收益率是否大于零。</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0" w:firstLineChars="0"/>
        <w:textAlignment w:val="baseline"/>
        <w:rPr>
          <w:rFonts w:hint="eastAsia" w:ascii="仿宋" w:hAnsi="仿宋" w:eastAsia="仿宋"/>
          <w:i/>
          <w:iCs/>
          <w:sz w:val="32"/>
          <w:szCs w:val="30"/>
          <w:lang w:eastAsia="zh-CN"/>
        </w:rPr>
      </w:pPr>
      <w:r>
        <w:rPr>
          <w:rFonts w:hint="eastAsia"/>
          <w:i/>
          <w:iCs/>
          <w:sz w:val="32"/>
          <w:szCs w:val="30"/>
          <w:lang w:eastAsia="zh-CN"/>
        </w:rPr>
        <w:t>应当根据母公司持有子公司的持股比例和募投项目的投资比例合理计算归属于发行人的项目净收益。债券存续期内净收益不能覆盖用于项目建设部分的债券本息的，发行人应当进一步合理测算债券本息偿还资金缺口来源以及相关安排）</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lang w:val="en-US" w:eastAsia="zh-CN"/>
        </w:rPr>
        <w:t>7.</w:t>
      </w:r>
      <w:r>
        <w:rPr>
          <w:rFonts w:hint="eastAsia" w:ascii="仿宋" w:hAnsi="仿宋" w:eastAsia="仿宋"/>
          <w:sz w:val="32"/>
          <w:szCs w:val="30"/>
        </w:rPr>
        <w:t>偿债保障措施</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sz w:val="32"/>
          <w:szCs w:val="30"/>
        </w:rPr>
      </w:pPr>
      <w:r>
        <w:rPr>
          <w:rFonts w:hint="eastAsia"/>
          <w:sz w:val="32"/>
          <w:szCs w:val="30"/>
          <w:lang w:eastAsia="zh-CN"/>
        </w:rPr>
        <w:t>发行人</w:t>
      </w:r>
      <w:r>
        <w:rPr>
          <w:rFonts w:hint="eastAsia" w:ascii="仿宋" w:hAnsi="仿宋" w:eastAsia="仿宋"/>
          <w:sz w:val="32"/>
          <w:szCs w:val="30"/>
        </w:rPr>
        <w:t>承诺募投项目债券存续期内所产生收入优先用于偿还债券本息。</w:t>
      </w:r>
    </w:p>
    <w:p>
      <w:pPr>
        <w:pStyle w:val="3"/>
        <w:bidi w:val="0"/>
        <w:rPr>
          <w:rFonts w:hint="eastAsia" w:ascii="黑体" w:hAnsi="黑体" w:eastAsia="黑体" w:cs="Times New Roman"/>
          <w:b w:val="0"/>
          <w:bCs w:val="0"/>
          <w:kern w:val="44"/>
          <w:sz w:val="32"/>
          <w:szCs w:val="44"/>
          <w:lang w:eastAsia="zh-CN"/>
        </w:rPr>
      </w:pPr>
      <w:r>
        <w:rPr>
          <w:rFonts w:hint="eastAsia" w:ascii="黑体" w:hAnsi="黑体" w:eastAsia="黑体" w:cs="Times New Roman"/>
          <w:b w:val="0"/>
          <w:bCs w:val="0"/>
          <w:kern w:val="44"/>
          <w:sz w:val="32"/>
          <w:szCs w:val="44"/>
          <w:lang w:eastAsia="zh-CN"/>
        </w:rPr>
        <w:t>八、专项品种</w:t>
      </w:r>
      <w:r>
        <w:rPr>
          <w:rFonts w:hint="eastAsia" w:ascii="黑体" w:hAnsi="黑体" w:eastAsia="黑体" w:cs="Times New Roman"/>
          <w:b w:val="0"/>
          <w:bCs w:val="0"/>
          <w:kern w:val="44"/>
          <w:sz w:val="32"/>
          <w:szCs w:val="44"/>
          <w:lang w:val="en-US" w:eastAsia="zh-CN"/>
        </w:rPr>
        <w:t>/主题品种</w:t>
      </w:r>
      <w:r>
        <w:rPr>
          <w:rFonts w:hint="eastAsia" w:ascii="黑体" w:hAnsi="黑体" w:eastAsia="黑体" w:cs="Times New Roman"/>
          <w:b w:val="0"/>
          <w:bCs w:val="0"/>
          <w:kern w:val="44"/>
          <w:sz w:val="32"/>
          <w:szCs w:val="44"/>
          <w:lang w:eastAsia="zh-CN"/>
        </w:rPr>
        <w:t>核查</w:t>
      </w:r>
      <w:r>
        <w:rPr>
          <w:rFonts w:hint="eastAsia" w:ascii="黑体" w:hAnsi="黑体" w:eastAsia="黑体" w:cs="Times New Roman"/>
          <w:b w:val="0"/>
          <w:bCs w:val="0"/>
          <w:i/>
          <w:iCs/>
          <w:kern w:val="44"/>
          <w:sz w:val="32"/>
          <w:szCs w:val="44"/>
          <w:lang w:eastAsia="zh-CN"/>
        </w:rPr>
        <w:t>（如有）</w:t>
      </w:r>
    </w:p>
    <w:p>
      <w:pPr>
        <w:pStyle w:val="4"/>
        <w:numPr>
          <w:ilvl w:val="0"/>
          <w:numId w:val="7"/>
        </w:numPr>
        <w:bidi w:val="0"/>
        <w:ind w:left="0" w:leftChars="0" w:firstLine="640" w:firstLineChars="200"/>
        <w:rPr>
          <w:rFonts w:hint="eastAsia" w:ascii="楷体" w:hAnsi="楷体" w:eastAsia="楷体" w:cs="楷体"/>
          <w:b w:val="0"/>
          <w:bCs/>
          <w:sz w:val="32"/>
          <w:szCs w:val="32"/>
          <w:lang w:eastAsia="en-US"/>
        </w:rPr>
      </w:pPr>
      <w:r>
        <w:rPr>
          <w:rFonts w:hint="eastAsia" w:ascii="楷体" w:hAnsi="楷体" w:eastAsia="楷体" w:cs="楷体"/>
          <w:b w:val="0"/>
          <w:bCs/>
          <w:sz w:val="32"/>
          <w:szCs w:val="32"/>
        </w:rPr>
        <w:t>短期公司债券</w:t>
      </w:r>
      <w:r>
        <w:rPr>
          <w:rFonts w:hint="eastAsia" w:ascii="楷体" w:hAnsi="楷体" w:eastAsia="楷体" w:cs="楷体"/>
          <w:b w:val="0"/>
          <w:bCs/>
          <w:i/>
          <w:sz w:val="32"/>
          <w:szCs w:val="32"/>
          <w:lang w:eastAsia="zh-CN"/>
        </w:rPr>
        <w:t>（如有）</w:t>
      </w:r>
    </w:p>
    <w:p>
      <w:pPr>
        <w:pStyle w:val="5"/>
        <w:bidi w:val="0"/>
        <w:rPr>
          <w:rFonts w:hint="eastAsia"/>
          <w:lang w:val="zh-CN"/>
        </w:rPr>
      </w:pPr>
      <w:r>
        <w:rPr>
          <w:rFonts w:hint="eastAsia"/>
          <w:lang w:val="zh-CN"/>
        </w:rPr>
        <w:t>1.发行主体</w:t>
      </w:r>
    </w:p>
    <w:p>
      <w:pPr>
        <w:adjustRightInd w:val="0"/>
        <w:snapToGrid w:val="0"/>
        <w:spacing w:line="560" w:lineRule="exact"/>
        <w:rPr>
          <w:rFonts w:hint="eastAsia"/>
          <w:b w:val="0"/>
          <w:bCs w:val="0"/>
          <w:i/>
          <w:iCs/>
          <w:color w:val="000000"/>
          <w:sz w:val="32"/>
          <w:szCs w:val="32"/>
          <w:lang w:eastAsia="zh-CN"/>
        </w:rPr>
      </w:pPr>
      <w:r>
        <w:rPr>
          <w:rFonts w:hint="eastAsia" w:ascii="仿宋" w:hAnsi="仿宋" w:eastAsia="仿宋" w:cs="Times New Roman"/>
          <w:sz w:val="32"/>
          <w:szCs w:val="32"/>
          <w:lang w:val="zh-CN" w:eastAsia="zh-CN"/>
        </w:rPr>
        <w:t>□</w:t>
      </w:r>
      <w:r>
        <w:rPr>
          <w:rFonts w:hint="eastAsia"/>
          <w:b w:val="0"/>
          <w:bCs w:val="0"/>
          <w:i/>
          <w:iCs/>
          <w:color w:val="000000"/>
          <w:sz w:val="32"/>
          <w:szCs w:val="32"/>
          <w:lang w:eastAsia="zh-CN"/>
        </w:rPr>
        <w:t>（适用于公募债）</w:t>
      </w:r>
    </w:p>
    <w:p>
      <w:pPr>
        <w:adjustRightInd w:val="0"/>
        <w:snapToGrid w:val="0"/>
        <w:spacing w:line="560" w:lineRule="exact"/>
        <w:rPr>
          <w:rFonts w:hint="eastAsia" w:cs="Times New Roman"/>
          <w:sz w:val="32"/>
          <w:szCs w:val="32"/>
          <w:lang w:val="en-US" w:eastAsia="zh-CN"/>
        </w:rPr>
      </w:pPr>
      <w:r>
        <w:rPr>
          <w:rFonts w:hint="eastAsia" w:ascii="仿宋" w:hAnsi="仿宋" w:eastAsia="仿宋" w:cs="Times New Roman"/>
          <w:sz w:val="32"/>
          <w:szCs w:val="32"/>
          <w:lang w:val="zh-CN" w:eastAsia="zh-CN"/>
        </w:rPr>
        <w:t>发行人为：□适用深交所公司债券优化审核安排的发行人；□最近2年信息披露评价结果为A的上市公司；□综合实力较强、内部控制和风险控制制度健全的证券公司</w:t>
      </w:r>
      <w:r>
        <w:rPr>
          <w:rFonts w:hint="eastAsia" w:cs="Times New Roman"/>
          <w:sz w:val="32"/>
          <w:szCs w:val="32"/>
          <w:lang w:val="zh-CN" w:eastAsia="zh-CN"/>
        </w:rPr>
        <w:t>；</w:t>
      </w:r>
      <w:r>
        <w:rPr>
          <w:rFonts w:hint="eastAsia" w:ascii="仿宋" w:hAnsi="仿宋" w:eastAsia="仿宋" w:cs="Times New Roman"/>
          <w:sz w:val="32"/>
          <w:szCs w:val="32"/>
          <w:lang w:val="zh-CN" w:eastAsia="zh-CN"/>
        </w:rPr>
        <w:t>□经本所认可的其他条件。</w:t>
      </w:r>
      <w:r>
        <w:rPr>
          <w:rFonts w:hint="eastAsia" w:cs="Times New Roman"/>
          <w:sz w:val="32"/>
          <w:szCs w:val="32"/>
          <w:lang w:eastAsia="zh-CN"/>
        </w:rPr>
        <w:t>符合《深圳证券交易所公司债券发行上市审核业务指引第7号——专项品种》第【</w:t>
      </w:r>
      <w:r>
        <w:rPr>
          <w:rFonts w:hint="default" w:cs="Times New Roman"/>
          <w:sz w:val="32"/>
          <w:szCs w:val="32"/>
          <w:lang w:val="en-US" w:eastAsia="zh-CN"/>
        </w:rPr>
        <w:t>二</w:t>
      </w:r>
      <w:r>
        <w:rPr>
          <w:rFonts w:hint="eastAsia" w:cs="Times New Roman"/>
          <w:sz w:val="32"/>
          <w:szCs w:val="32"/>
          <w:lang w:eastAsia="zh-CN"/>
        </w:rPr>
        <w:t>】</w:t>
      </w:r>
      <w:r>
        <w:rPr>
          <w:rFonts w:hint="eastAsia" w:cs="Times New Roman"/>
          <w:sz w:val="32"/>
          <w:szCs w:val="32"/>
          <w:lang w:val="en-US" w:eastAsia="zh-CN"/>
        </w:rPr>
        <w:t>章第【X】条的规定。</w:t>
      </w:r>
    </w:p>
    <w:p>
      <w:pPr>
        <w:adjustRightInd w:val="0"/>
        <w:snapToGrid w:val="0"/>
        <w:spacing w:line="560" w:lineRule="exact"/>
        <w:rPr>
          <w:rFonts w:hint="eastAsia" w:eastAsia="仿宋"/>
          <w:color w:val="000000"/>
          <w:sz w:val="32"/>
          <w:szCs w:val="32"/>
          <w:lang w:eastAsia="zh-CN"/>
        </w:rPr>
      </w:pPr>
    </w:p>
    <w:p>
      <w:pPr>
        <w:adjustRightInd w:val="0"/>
        <w:snapToGrid w:val="0"/>
        <w:spacing w:line="560" w:lineRule="exact"/>
        <w:ind w:firstLine="640" w:firstLineChars="200"/>
        <w:rPr>
          <w:rFonts w:hint="eastAsia"/>
          <w:i/>
          <w:iCs/>
          <w:color w:val="000000"/>
          <w:sz w:val="32"/>
          <w:szCs w:val="32"/>
          <w:lang w:eastAsia="zh-CN"/>
        </w:rPr>
      </w:pPr>
      <w:r>
        <w:rPr>
          <w:rFonts w:hint="eastAsia" w:ascii="仿宋" w:hAnsi="仿宋" w:eastAsia="仿宋" w:cs="Times New Roman"/>
          <w:sz w:val="32"/>
          <w:szCs w:val="32"/>
          <w:lang w:val="zh-CN" w:eastAsia="zh-CN"/>
        </w:rPr>
        <w:t>□</w:t>
      </w:r>
      <w:r>
        <w:rPr>
          <w:rFonts w:hint="eastAsia"/>
          <w:i/>
          <w:iCs/>
          <w:color w:val="000000"/>
          <w:sz w:val="32"/>
          <w:szCs w:val="32"/>
          <w:lang w:eastAsia="zh-CN"/>
        </w:rPr>
        <w:t>（适用于私募债）</w:t>
      </w:r>
    </w:p>
    <w:p>
      <w:pPr>
        <w:adjustRightInd w:val="0"/>
        <w:snapToGrid w:val="0"/>
        <w:spacing w:line="560" w:lineRule="exact"/>
        <w:ind w:firstLine="640" w:firstLineChars="200"/>
        <w:rPr>
          <w:rFonts w:hint="eastAsia" w:cs="方正仿宋简体"/>
          <w:szCs w:val="30"/>
          <w:lang w:eastAsia="zh-CN"/>
        </w:rPr>
      </w:pPr>
      <w:r>
        <w:rPr>
          <w:rFonts w:hint="eastAsia" w:ascii="仿宋" w:hAnsi="仿宋" w:eastAsia="仿宋" w:cs="Times New Roman"/>
          <w:sz w:val="32"/>
          <w:szCs w:val="32"/>
          <w:lang w:val="zh-CN" w:eastAsia="zh-CN"/>
        </w:rPr>
        <w:t>发行人</w:t>
      </w:r>
      <w:r>
        <w:rPr>
          <w:rFonts w:hint="eastAsia" w:cs="Times New Roman"/>
          <w:sz w:val="32"/>
          <w:szCs w:val="32"/>
          <w:lang w:val="zh-CN" w:eastAsia="zh-CN"/>
        </w:rPr>
        <w:t>：</w:t>
      </w:r>
      <w:r>
        <w:rPr>
          <w:rFonts w:hint="eastAsia" w:ascii="仿宋" w:hAnsi="仿宋" w:eastAsia="仿宋" w:cs="Times New Roman"/>
          <w:sz w:val="32"/>
          <w:szCs w:val="32"/>
          <w:lang w:val="zh-CN"/>
        </w:rPr>
        <w:t>□</w:t>
      </w:r>
      <w:r>
        <w:rPr>
          <w:rFonts w:hint="eastAsia" w:ascii="仿宋" w:hAnsi="仿宋" w:eastAsia="仿宋" w:cs="Times New Roman"/>
          <w:sz w:val="32"/>
          <w:szCs w:val="32"/>
          <w:lang w:val="zh-CN" w:eastAsia="zh-CN"/>
        </w:rPr>
        <w:t>发行的股票或者存托凭证已在境内证券交易所上市，且其股票或者存托凭证未被实行风险警示或者终止上市；</w:t>
      </w:r>
      <w:r>
        <w:rPr>
          <w:rFonts w:hint="eastAsia" w:ascii="仿宋" w:hAnsi="仿宋" w:eastAsia="仿宋" w:cs="Times New Roman"/>
          <w:sz w:val="32"/>
          <w:szCs w:val="32"/>
          <w:lang w:val="zh-CN"/>
        </w:rPr>
        <w:t>□</w:t>
      </w:r>
      <w:r>
        <w:rPr>
          <w:rFonts w:hint="eastAsia" w:ascii="仿宋" w:hAnsi="仿宋" w:eastAsia="仿宋" w:cs="Times New Roman"/>
          <w:sz w:val="32"/>
          <w:szCs w:val="32"/>
          <w:lang w:val="zh-CN" w:eastAsia="zh-CN"/>
        </w:rPr>
        <w:t>最近24个月内已在境内相关债券市场发行短期公司信用类债券，且不存在违约或者延迟支付债券或者其他债务本息的事实；</w:t>
      </w:r>
      <w:r>
        <w:rPr>
          <w:rFonts w:hint="eastAsia" w:ascii="仿宋" w:hAnsi="仿宋" w:eastAsia="仿宋" w:cs="Times New Roman"/>
          <w:sz w:val="32"/>
          <w:szCs w:val="32"/>
          <w:lang w:val="zh-CN"/>
        </w:rPr>
        <w:t>□</w:t>
      </w:r>
      <w:r>
        <w:rPr>
          <w:rFonts w:hint="eastAsia" w:ascii="仿宋" w:hAnsi="仿宋" w:eastAsia="仿宋" w:cs="Times New Roman"/>
          <w:sz w:val="32"/>
          <w:szCs w:val="32"/>
          <w:lang w:val="zh-CN" w:eastAsia="zh-CN"/>
        </w:rPr>
        <w:t>属于国家金融监管部门批准设立的金融机构；</w:t>
      </w:r>
      <w:r>
        <w:rPr>
          <w:rFonts w:hint="eastAsia" w:ascii="仿宋" w:hAnsi="仿宋" w:eastAsia="仿宋" w:cs="Times New Roman"/>
          <w:sz w:val="32"/>
          <w:szCs w:val="32"/>
          <w:lang w:val="zh-CN"/>
        </w:rPr>
        <w:t>□</w:t>
      </w:r>
      <w:r>
        <w:rPr>
          <w:rFonts w:hint="eastAsia" w:ascii="仿宋" w:hAnsi="仿宋" w:eastAsia="仿宋" w:cs="Times New Roman"/>
          <w:sz w:val="32"/>
          <w:szCs w:val="32"/>
          <w:lang w:val="zh-CN" w:eastAsia="zh-CN"/>
        </w:rPr>
        <w:t>属于行业龙头企业等信用状况良好且存续公司信用类债券市场认可度较高的企业</w:t>
      </w:r>
      <w:r>
        <w:rPr>
          <w:rFonts w:hint="eastAsia" w:cs="Times New Roman"/>
          <w:sz w:val="32"/>
          <w:szCs w:val="32"/>
          <w:lang w:val="zh-CN" w:eastAsia="zh-CN"/>
        </w:rPr>
        <w:t>；</w:t>
      </w:r>
      <w:r>
        <w:rPr>
          <w:rFonts w:hint="eastAsia" w:ascii="仿宋" w:hAnsi="仿宋" w:eastAsia="仿宋" w:cs="Times New Roman"/>
          <w:sz w:val="32"/>
          <w:szCs w:val="32"/>
          <w:lang w:val="zh-CN" w:eastAsia="zh-CN"/>
        </w:rPr>
        <w:t>□经本所认可的其他条件。</w:t>
      </w:r>
      <w:r>
        <w:rPr>
          <w:rFonts w:hint="eastAsia" w:cs="Times New Roman"/>
          <w:sz w:val="32"/>
          <w:szCs w:val="32"/>
          <w:lang w:eastAsia="zh-CN"/>
        </w:rPr>
        <w:t>符合《深圳证券交易所公司债券发行上市审核业务指引第7号——专项品种》第【</w:t>
      </w:r>
      <w:r>
        <w:rPr>
          <w:rFonts w:hint="default" w:cs="Times New Roman"/>
          <w:sz w:val="32"/>
          <w:szCs w:val="32"/>
          <w:lang w:val="en-US" w:eastAsia="zh-CN"/>
        </w:rPr>
        <w:t>二</w:t>
      </w:r>
      <w:r>
        <w:rPr>
          <w:rFonts w:hint="eastAsia" w:cs="Times New Roman"/>
          <w:sz w:val="32"/>
          <w:szCs w:val="32"/>
          <w:lang w:eastAsia="zh-CN"/>
        </w:rPr>
        <w:t>】</w:t>
      </w:r>
      <w:r>
        <w:rPr>
          <w:rFonts w:hint="eastAsia" w:cs="Times New Roman"/>
          <w:sz w:val="32"/>
          <w:szCs w:val="32"/>
          <w:lang w:val="en-US" w:eastAsia="zh-CN"/>
        </w:rPr>
        <w:t>章第【X】条的规定。</w:t>
      </w:r>
    </w:p>
    <w:p>
      <w:pPr>
        <w:pStyle w:val="5"/>
        <w:bidi w:val="0"/>
        <w:rPr>
          <w:rFonts w:hint="default"/>
          <w:lang w:val="en-US" w:eastAsia="zh-CN"/>
        </w:rPr>
      </w:pPr>
      <w:r>
        <w:rPr>
          <w:rFonts w:hint="eastAsia"/>
          <w:lang w:val="en-US" w:eastAsia="zh-CN"/>
        </w:rPr>
        <w:t>2.募集资金用途</w:t>
      </w:r>
    </w:p>
    <w:p>
      <w:pPr>
        <w:adjustRightInd w:val="0"/>
        <w:snapToGrid w:val="0"/>
        <w:spacing w:line="560" w:lineRule="exact"/>
        <w:ind w:firstLine="640" w:firstLineChars="200"/>
        <w:rPr>
          <w:rFonts w:hint="eastAsia" w:cs="方正仿宋简体"/>
          <w:szCs w:val="30"/>
          <w:lang w:val="en-US" w:eastAsia="zh-CN"/>
        </w:rPr>
      </w:pPr>
      <w:r>
        <w:rPr>
          <w:rFonts w:hint="eastAsia" w:cs="方正仿宋简体"/>
          <w:szCs w:val="30"/>
          <w:lang w:val="en-US" w:eastAsia="zh-CN"/>
        </w:rPr>
        <w:t>发行人募集资金用途为</w:t>
      </w:r>
      <w:r>
        <w:rPr>
          <w:rFonts w:hint="eastAsia" w:cs="Times New Roman"/>
          <w:sz w:val="32"/>
          <w:szCs w:val="32"/>
          <w:lang w:val="en-US" w:eastAsia="zh-CN"/>
        </w:rPr>
        <w:t>XX</w:t>
      </w:r>
      <w:r>
        <w:rPr>
          <w:rFonts w:hint="eastAsia" w:cs="Times New Roman"/>
          <w:sz w:val="32"/>
          <w:szCs w:val="32"/>
          <w:lang w:eastAsia="zh-CN"/>
        </w:rPr>
        <w:t>亿元用于</w:t>
      </w:r>
      <w:r>
        <w:rPr>
          <w:rFonts w:hint="eastAsia" w:cs="Times New Roman"/>
          <w:sz w:val="32"/>
          <w:szCs w:val="32"/>
          <w:lang w:val="en-US" w:eastAsia="zh-CN"/>
        </w:rPr>
        <w:t>XX、XX</w:t>
      </w:r>
      <w:r>
        <w:rPr>
          <w:rFonts w:hint="eastAsia" w:cs="Times New Roman"/>
          <w:sz w:val="32"/>
          <w:szCs w:val="32"/>
          <w:lang w:eastAsia="zh-CN"/>
        </w:rPr>
        <w:t>亿元用于</w:t>
      </w:r>
      <w:r>
        <w:rPr>
          <w:rFonts w:hint="eastAsia" w:cs="Times New Roman"/>
          <w:sz w:val="32"/>
          <w:szCs w:val="32"/>
          <w:lang w:val="en-US" w:eastAsia="zh-CN"/>
        </w:rPr>
        <w:t>XX</w:t>
      </w:r>
      <w:r>
        <w:rPr>
          <w:rFonts w:hint="eastAsia" w:cs="方正仿宋简体"/>
          <w:szCs w:val="30"/>
          <w:lang w:val="en-US" w:eastAsia="zh-CN"/>
        </w:rPr>
        <w:t>，募集资金用途与债券期限合理匹配，限于偿还1年内到期的债务和补充流动资金，</w:t>
      </w:r>
      <w:r>
        <w:rPr>
          <w:rFonts w:hint="eastAsia" w:cs="Times New Roman"/>
          <w:sz w:val="32"/>
          <w:szCs w:val="32"/>
          <w:lang w:eastAsia="zh-CN"/>
        </w:rPr>
        <w:t>符合《深圳证券交易所公司债券发行上市审核业务指引第7号——专项品种》第【</w:t>
      </w:r>
      <w:r>
        <w:rPr>
          <w:rFonts w:hint="default" w:cs="Times New Roman"/>
          <w:sz w:val="32"/>
          <w:szCs w:val="32"/>
          <w:lang w:val="en-US" w:eastAsia="zh-CN"/>
        </w:rPr>
        <w:t>二</w:t>
      </w:r>
      <w:r>
        <w:rPr>
          <w:rFonts w:hint="eastAsia" w:cs="Times New Roman"/>
          <w:sz w:val="32"/>
          <w:szCs w:val="32"/>
          <w:lang w:eastAsia="zh-CN"/>
        </w:rPr>
        <w:t>】</w:t>
      </w:r>
      <w:r>
        <w:rPr>
          <w:rFonts w:hint="eastAsia" w:cs="Times New Roman"/>
          <w:sz w:val="32"/>
          <w:szCs w:val="32"/>
          <w:lang w:val="en-US" w:eastAsia="zh-CN"/>
        </w:rPr>
        <w:t>章第【X】条的规定。</w:t>
      </w:r>
    </w:p>
    <w:p>
      <w:pPr>
        <w:pStyle w:val="4"/>
        <w:numPr>
          <w:ilvl w:val="0"/>
          <w:numId w:val="7"/>
        </w:numPr>
        <w:bidi w:val="0"/>
        <w:ind w:left="0" w:leftChars="0"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可续期公司</w:t>
      </w:r>
      <w:r>
        <w:rPr>
          <w:rFonts w:hint="eastAsia" w:ascii="楷体" w:hAnsi="楷体" w:eastAsia="楷体" w:cs="楷体"/>
          <w:b w:val="0"/>
          <w:bCs/>
          <w:sz w:val="32"/>
          <w:szCs w:val="32"/>
          <w:lang w:eastAsia="zh-CN"/>
        </w:rPr>
        <w:t>债券（如有）</w:t>
      </w:r>
    </w:p>
    <w:p>
      <w:pPr>
        <w:pStyle w:val="5"/>
        <w:bidi w:val="0"/>
        <w:rPr>
          <w:rFonts w:hint="eastAsia" w:ascii="仿宋" w:hAnsi="仿宋" w:eastAsia="仿宋" w:cs="Times New Roman"/>
          <w:sz w:val="32"/>
          <w:szCs w:val="32"/>
          <w:lang w:val="zh-CN"/>
        </w:rPr>
      </w:pPr>
      <w:r>
        <w:rPr>
          <w:rFonts w:hint="eastAsia" w:cs="Times New Roman"/>
          <w:sz w:val="32"/>
          <w:szCs w:val="32"/>
          <w:lang w:val="en-US" w:eastAsia="zh-CN"/>
        </w:rPr>
        <w:t>1</w:t>
      </w:r>
      <w:r>
        <w:rPr>
          <w:rFonts w:hint="eastAsia" w:ascii="仿宋" w:hAnsi="仿宋" w:eastAsia="仿宋" w:cs="Times New Roman"/>
          <w:sz w:val="32"/>
          <w:szCs w:val="32"/>
          <w:lang w:val="en-US" w:eastAsia="zh-CN"/>
        </w:rPr>
        <w:t>.</w:t>
      </w:r>
      <w:r>
        <w:rPr>
          <w:rFonts w:hint="eastAsia" w:cs="Times New Roman"/>
          <w:sz w:val="32"/>
          <w:szCs w:val="32"/>
          <w:lang w:val="en-US" w:eastAsia="zh-CN"/>
        </w:rPr>
        <w:t>可续期公司债券相关</w:t>
      </w:r>
      <w:r>
        <w:rPr>
          <w:rFonts w:hint="eastAsia" w:ascii="仿宋" w:hAnsi="仿宋" w:eastAsia="仿宋" w:cs="Times New Roman"/>
          <w:sz w:val="32"/>
          <w:szCs w:val="32"/>
          <w:lang w:val="zh-CN"/>
        </w:rPr>
        <w:t>条款</w:t>
      </w:r>
    </w:p>
    <w:p>
      <w:pPr>
        <w:bidi w:val="0"/>
        <w:rPr>
          <w:rFonts w:hint="eastAsia" w:ascii="仿宋" w:hAnsi="仿宋" w:eastAsia="仿宋" w:cs="Times New Roman"/>
          <w:i/>
          <w:iCs/>
          <w:szCs w:val="32"/>
          <w:lang w:val="zh-CN"/>
        </w:rPr>
      </w:pPr>
      <w:r>
        <w:rPr>
          <w:rFonts w:hint="eastAsia"/>
          <w:lang w:val="zh-CN"/>
        </w:rPr>
        <w:t>发行人已在募集说明书披露下列事项：（</w:t>
      </w:r>
      <w:r>
        <w:rPr>
          <w:rFonts w:hint="eastAsia"/>
          <w:lang w:val="en-US" w:eastAsia="zh-CN"/>
        </w:rPr>
        <w:t>1）</w:t>
      </w:r>
      <w:r>
        <w:rPr>
          <w:rFonts w:hint="eastAsia"/>
          <w:lang w:val="zh-CN"/>
        </w:rPr>
        <w:t>特殊条款及其实施程序，包括：</w:t>
      </w:r>
      <w:r>
        <w:rPr>
          <w:rFonts w:hint="eastAsia"/>
          <w:lang w:eastAsia="zh-CN"/>
        </w:rPr>
        <w:t>XX</w:t>
      </w:r>
      <w:r>
        <w:rPr>
          <w:rFonts w:hint="eastAsia"/>
          <w:i/>
          <w:iCs/>
          <w:lang w:eastAsia="zh-CN"/>
        </w:rPr>
        <w:t>（一般包括</w:t>
      </w:r>
      <w:r>
        <w:rPr>
          <w:rFonts w:hint="eastAsia"/>
          <w:i/>
          <w:iCs/>
          <w:lang w:val="zh-CN"/>
        </w:rPr>
        <w:t>续期选择权、利率调整机制、利息递延支付安排、利息递延下的限制事项、强制付息事件等条款）</w:t>
      </w:r>
      <w:r>
        <w:rPr>
          <w:rFonts w:hint="eastAsia"/>
          <w:lang w:val="zh-CN"/>
        </w:rPr>
        <w:t>，特殊条款已作重大事项提示；（</w:t>
      </w:r>
      <w:r>
        <w:rPr>
          <w:rFonts w:hint="eastAsia"/>
          <w:lang w:val="en-US" w:eastAsia="zh-CN"/>
        </w:rPr>
        <w:t>2</w:t>
      </w:r>
      <w:r>
        <w:rPr>
          <w:rFonts w:hint="eastAsia"/>
          <w:lang w:val="zh-CN"/>
        </w:rPr>
        <w:t>）税收处理方法、计入权益的情况以及存续期内发生不再计入权益的相关安排；（</w:t>
      </w:r>
      <w:r>
        <w:rPr>
          <w:rFonts w:hint="eastAsia"/>
          <w:lang w:val="en-US" w:eastAsia="zh-CN"/>
        </w:rPr>
        <w:t>3</w:t>
      </w:r>
      <w:r>
        <w:rPr>
          <w:rFonts w:hint="eastAsia"/>
          <w:lang w:val="zh-CN"/>
        </w:rPr>
        <w:t>）偿付顺序；（</w:t>
      </w:r>
      <w:r>
        <w:rPr>
          <w:rFonts w:hint="eastAsia"/>
          <w:lang w:val="en-US" w:eastAsia="zh-CN"/>
        </w:rPr>
        <w:t>4</w:t>
      </w:r>
      <w:r>
        <w:rPr>
          <w:rFonts w:hint="eastAsia"/>
          <w:lang w:val="zh-CN"/>
        </w:rPr>
        <w:t>）特有风险</w:t>
      </w:r>
      <w:r>
        <w:rPr>
          <w:rFonts w:hint="eastAsia"/>
          <w:i/>
          <w:iCs/>
          <w:lang w:val="zh-CN"/>
        </w:rPr>
        <w:t>（一般包括发行人行使续期选择权、利息递延支付、会计政策变动等风险）</w:t>
      </w:r>
      <w:r>
        <w:rPr>
          <w:rFonts w:hint="eastAsia"/>
          <w:lang w:val="zh-CN"/>
        </w:rPr>
        <w:t>，特有风险已作重大事项提示；（</w:t>
      </w:r>
      <w:r>
        <w:rPr>
          <w:rFonts w:hint="eastAsia"/>
          <w:lang w:val="en-US" w:eastAsia="zh-CN"/>
        </w:rPr>
        <w:t>5</w:t>
      </w:r>
      <w:r>
        <w:rPr>
          <w:rFonts w:hint="eastAsia"/>
          <w:lang w:val="zh-CN"/>
        </w:rPr>
        <w:t>）发行人最近一期末境内外永续类负债的余额、发行日、续期期限、票面利率以及利率调整机制等情况</w:t>
      </w:r>
      <w:r>
        <w:rPr>
          <w:rFonts w:hint="eastAsia"/>
          <w:i/>
          <w:iCs/>
          <w:lang w:val="zh-CN"/>
        </w:rPr>
        <w:t>（永续类负债包括可续期公司债券、永续票据以及境外发行的永续债券等）（如有）</w:t>
      </w:r>
      <w:r>
        <w:rPr>
          <w:rFonts w:hint="eastAsia"/>
          <w:lang w:val="zh-CN"/>
        </w:rPr>
        <w:t>；（</w:t>
      </w:r>
      <w:r>
        <w:rPr>
          <w:rFonts w:hint="eastAsia"/>
          <w:lang w:val="en-US" w:eastAsia="zh-CN"/>
        </w:rPr>
        <w:t>6</w:t>
      </w:r>
      <w:r>
        <w:rPr>
          <w:rFonts w:hint="eastAsia"/>
          <w:lang w:val="zh-CN"/>
        </w:rPr>
        <w:t>）特殊违约情形</w:t>
      </w:r>
      <w:r>
        <w:rPr>
          <w:rFonts w:hint="eastAsia"/>
          <w:i/>
          <w:iCs/>
          <w:lang w:val="zh-CN"/>
        </w:rPr>
        <w:t>（包括未发布递延支付利息公告的情况下拖欠利息、发生强制付息事件下拖欠利息、未发布续期公告的情况下拖欠本息等）</w:t>
      </w:r>
      <w:r>
        <w:rPr>
          <w:rFonts w:hint="eastAsia"/>
          <w:lang w:val="zh-CN"/>
        </w:rPr>
        <w:t>；（</w:t>
      </w:r>
      <w:r>
        <w:rPr>
          <w:rFonts w:hint="eastAsia"/>
          <w:lang w:val="en-US" w:eastAsia="zh-CN"/>
        </w:rPr>
        <w:t>7</w:t>
      </w:r>
      <w:r>
        <w:rPr>
          <w:rFonts w:hint="eastAsia"/>
          <w:lang w:val="zh-CN"/>
        </w:rPr>
        <w:t>）触发特殊违约情形及时召开债券持有人会议或者以其他方式保障债券持有人权益的安排；（</w:t>
      </w:r>
      <w:r>
        <w:rPr>
          <w:rFonts w:hint="eastAsia"/>
          <w:lang w:val="en-US" w:eastAsia="zh-CN"/>
        </w:rPr>
        <w:t>8</w:t>
      </w:r>
      <w:r>
        <w:rPr>
          <w:rFonts w:hint="eastAsia"/>
          <w:lang w:val="zh-CN"/>
        </w:rPr>
        <w:t>）受托管理人对可续期公司债券特殊条款的持续关注义务；</w:t>
      </w:r>
    </w:p>
    <w:p>
      <w:pPr>
        <w:pStyle w:val="5"/>
        <w:bidi w:val="0"/>
        <w:rPr>
          <w:rFonts w:hint="eastAsia" w:ascii="仿宋" w:hAnsi="仿宋" w:eastAsia="仿宋" w:cs="Times New Roman"/>
          <w:sz w:val="32"/>
          <w:szCs w:val="32"/>
          <w:lang w:val="zh-CN"/>
        </w:rPr>
      </w:pPr>
      <w:r>
        <w:rPr>
          <w:rFonts w:hint="eastAsia" w:cs="Times New Roman"/>
          <w:sz w:val="32"/>
          <w:szCs w:val="32"/>
          <w:lang w:val="en-US" w:eastAsia="zh-CN"/>
        </w:rPr>
        <w:t>2</w:t>
      </w:r>
      <w:r>
        <w:rPr>
          <w:rFonts w:hint="eastAsia" w:ascii="仿宋" w:hAnsi="仿宋" w:eastAsia="仿宋" w:cs="Times New Roman"/>
          <w:sz w:val="32"/>
          <w:szCs w:val="32"/>
          <w:lang w:val="en-US" w:eastAsia="zh-CN"/>
        </w:rPr>
        <w:t>.</w:t>
      </w:r>
      <w:r>
        <w:rPr>
          <w:rFonts w:hint="eastAsia" w:ascii="仿宋" w:hAnsi="仿宋" w:eastAsia="仿宋" w:cs="Times New Roman"/>
          <w:sz w:val="32"/>
          <w:szCs w:val="32"/>
          <w:lang w:val="zh-CN"/>
        </w:rPr>
        <w:t>会计处理</w:t>
      </w:r>
    </w:p>
    <w:p>
      <w:pPr>
        <w:adjustRightInd w:val="0"/>
        <w:snapToGrid w:val="0"/>
        <w:spacing w:line="560" w:lineRule="exact"/>
        <w:ind w:firstLine="640" w:firstLineChars="200"/>
        <w:rPr>
          <w:rFonts w:hint="eastAsia" w:ascii="仿宋" w:hAnsi="仿宋" w:eastAsia="仿宋" w:cs="Times New Roman"/>
          <w:i/>
          <w:iCs/>
          <w:sz w:val="32"/>
          <w:szCs w:val="32"/>
          <w:lang w:val="zh-CN"/>
        </w:rPr>
      </w:pPr>
      <w:r>
        <w:rPr>
          <w:rFonts w:hint="eastAsia" w:cs="Times New Roman"/>
          <w:sz w:val="32"/>
          <w:szCs w:val="32"/>
          <w:lang w:val="zh-CN"/>
        </w:rPr>
        <w:t>根据【</w:t>
      </w:r>
      <w:r>
        <w:rPr>
          <w:rFonts w:hint="eastAsia" w:cs="Times New Roman"/>
          <w:sz w:val="32"/>
          <w:szCs w:val="32"/>
          <w:lang w:val="en-US" w:eastAsia="zh-CN"/>
        </w:rPr>
        <w:t>审计机构名称】出具的专项意见，</w:t>
      </w:r>
      <w:r>
        <w:rPr>
          <w:rFonts w:hint="eastAsia" w:ascii="仿宋" w:hAnsi="仿宋" w:eastAsia="仿宋" w:cs="Times New Roman"/>
          <w:sz w:val="32"/>
          <w:szCs w:val="32"/>
          <w:lang w:val="zh-CN"/>
        </w:rPr>
        <w:t>本次可续期公司债券</w:t>
      </w:r>
      <w:r>
        <w:rPr>
          <w:rFonts w:hint="eastAsia" w:cs="Times New Roman"/>
          <w:sz w:val="32"/>
          <w:szCs w:val="32"/>
          <w:lang w:val="zh-CN"/>
        </w:rPr>
        <w:t>在会计初始确认时分类为【权益工具/金融负债】。</w:t>
      </w:r>
      <w:r>
        <w:rPr>
          <w:rFonts w:hint="eastAsia" w:cs="Times New Roman"/>
          <w:sz w:val="32"/>
          <w:szCs w:val="32"/>
          <w:lang w:eastAsia="zh-CN"/>
        </w:rPr>
        <w:t>符合《深圳证券交易所公司债券发行上市审核业务指引第7号——专项品种》第【</w:t>
      </w:r>
      <w:r>
        <w:rPr>
          <w:rFonts w:hint="default" w:cs="Times New Roman"/>
          <w:sz w:val="32"/>
          <w:szCs w:val="32"/>
          <w:lang w:val="en-US" w:eastAsia="zh-CN"/>
        </w:rPr>
        <w:t>三</w:t>
      </w:r>
      <w:r>
        <w:rPr>
          <w:rFonts w:hint="eastAsia" w:cs="Times New Roman"/>
          <w:sz w:val="32"/>
          <w:szCs w:val="32"/>
          <w:lang w:eastAsia="zh-CN"/>
        </w:rPr>
        <w:t>】</w:t>
      </w:r>
      <w:r>
        <w:rPr>
          <w:rFonts w:hint="eastAsia" w:cs="Times New Roman"/>
          <w:sz w:val="32"/>
          <w:szCs w:val="32"/>
          <w:lang w:val="en-US" w:eastAsia="zh-CN"/>
        </w:rPr>
        <w:t>章第【X】条的规定。</w:t>
      </w:r>
    </w:p>
    <w:p>
      <w:pPr>
        <w:pStyle w:val="4"/>
        <w:numPr>
          <w:ilvl w:val="0"/>
          <w:numId w:val="7"/>
        </w:numPr>
        <w:bidi w:val="0"/>
        <w:ind w:left="0" w:leftChars="0" w:firstLine="640" w:firstLineChars="200"/>
        <w:rPr>
          <w:rFonts w:hint="eastAsia" w:ascii="楷体" w:hAnsi="楷体" w:eastAsia="楷体" w:cs="楷体"/>
          <w:b w:val="0"/>
          <w:bCs/>
          <w:sz w:val="32"/>
          <w:szCs w:val="32"/>
          <w:lang w:eastAsia="zh-CN"/>
        </w:rPr>
      </w:pPr>
      <w:bookmarkStart w:id="10" w:name="_Toc117672291"/>
      <w:bookmarkStart w:id="11" w:name="_Toc3362333"/>
      <w:bookmarkStart w:id="12" w:name="_Toc117672281"/>
      <w:bookmarkStart w:id="13" w:name="_Toc3362325"/>
      <w:r>
        <w:rPr>
          <w:rFonts w:hint="eastAsia" w:ascii="楷体" w:hAnsi="楷体" w:eastAsia="楷体" w:cs="楷体"/>
          <w:b w:val="0"/>
          <w:bCs/>
          <w:sz w:val="32"/>
          <w:szCs w:val="32"/>
          <w:lang w:eastAsia="zh-CN"/>
        </w:rPr>
        <w:t>可交换公司债券</w:t>
      </w:r>
      <w:bookmarkEnd w:id="10"/>
      <w:bookmarkEnd w:id="11"/>
      <w:r>
        <w:rPr>
          <w:rFonts w:hint="eastAsia" w:ascii="楷体" w:hAnsi="楷体" w:eastAsia="楷体" w:cs="楷体"/>
          <w:b w:val="0"/>
          <w:bCs/>
          <w:sz w:val="32"/>
          <w:szCs w:val="32"/>
          <w:lang w:eastAsia="zh-CN"/>
        </w:rPr>
        <w:t>（如有）</w:t>
      </w:r>
    </w:p>
    <w:p>
      <w:pPr>
        <w:pStyle w:val="5"/>
        <w:bidi w:val="0"/>
        <w:rPr>
          <w:rFonts w:hint="eastAsia"/>
          <w:i w:val="0"/>
          <w:iCs w:val="0"/>
          <w:lang w:val="en-US" w:eastAsia="zh-CN"/>
        </w:rPr>
      </w:pPr>
      <w:bookmarkStart w:id="14" w:name="_Toc117672292"/>
      <w:bookmarkStart w:id="15" w:name="_Toc3362334"/>
      <w:r>
        <w:rPr>
          <w:rFonts w:hint="eastAsia"/>
          <w:i w:val="0"/>
          <w:iCs w:val="0"/>
          <w:lang w:val="en-US" w:eastAsia="zh-CN"/>
        </w:rPr>
        <w:t>1.发行条件</w:t>
      </w:r>
      <w:r>
        <w:rPr>
          <w:rFonts w:hint="eastAsia"/>
          <w:i/>
          <w:iCs/>
          <w:lang w:val="en-US" w:eastAsia="zh-CN"/>
        </w:rPr>
        <w:t>（适用于公募可交债）</w:t>
      </w:r>
    </w:p>
    <w:p>
      <w:pPr>
        <w:bidi w:val="0"/>
        <w:rPr>
          <w:rFonts w:hint="eastAsia"/>
          <w:lang w:val="en-US" w:eastAsia="zh-CN"/>
        </w:rPr>
      </w:pPr>
      <w:r>
        <w:rPr>
          <w:rFonts w:hint="eastAsia"/>
          <w:lang w:val="en-US" w:eastAsia="zh-CN"/>
        </w:rPr>
        <w:t>发行人主体和标的股票相关情况符合中国证监会《上市公司股东发行可交换公司债券试行规定》的规定：</w:t>
      </w:r>
    </w:p>
    <w:p>
      <w:pPr>
        <w:bidi w:val="0"/>
        <w:rPr>
          <w:rFonts w:hint="eastAsia"/>
          <w:lang w:val="en-US" w:eastAsia="zh-CN"/>
        </w:rPr>
      </w:pPr>
      <w:r>
        <w:rPr>
          <w:rFonts w:hint="eastAsia"/>
          <w:lang w:val="en-US" w:eastAsia="zh-CN"/>
        </w:rPr>
        <w:t>（1）发行人最近一期末净资产不少于3亿元；</w:t>
      </w:r>
    </w:p>
    <w:p>
      <w:pPr>
        <w:bidi w:val="0"/>
        <w:rPr>
          <w:rFonts w:hint="eastAsia"/>
          <w:lang w:val="en-US" w:eastAsia="zh-CN"/>
        </w:rPr>
      </w:pPr>
      <w:r>
        <w:rPr>
          <w:rFonts w:hint="eastAsia"/>
          <w:lang w:val="en-US" w:eastAsia="zh-CN"/>
        </w:rPr>
        <w:t>（2）本次发行债券的金额不超过预备用于交换的股票按募集说明书公告日前20个交易日均价计算的市值的70%</w:t>
      </w:r>
      <w:r>
        <w:rPr>
          <w:rFonts w:hint="eastAsia"/>
          <w:i/>
          <w:iCs/>
          <w:lang w:val="en-US" w:eastAsia="zh-CN"/>
        </w:rPr>
        <w:t>（申报时按照标的股票近期价格预估）</w:t>
      </w:r>
      <w:r>
        <w:rPr>
          <w:rFonts w:hint="eastAsia"/>
          <w:lang w:val="en-US" w:eastAsia="zh-CN"/>
        </w:rPr>
        <w:t>，且应当将预备用于交换的股票设定为本次债券的担保物；</w:t>
      </w:r>
    </w:p>
    <w:p>
      <w:pPr>
        <w:bidi w:val="0"/>
        <w:rPr>
          <w:rFonts w:hint="eastAsia"/>
          <w:lang w:val="en-US" w:eastAsia="zh-CN"/>
        </w:rPr>
      </w:pPr>
      <w:r>
        <w:rPr>
          <w:rFonts w:hint="eastAsia"/>
          <w:lang w:val="en-US" w:eastAsia="zh-CN"/>
        </w:rPr>
        <w:t>（3）标的股票最近一期末的净资产不低于人民币15亿元，或者最近3个会计年度加权平均净资产收益率平均不低于6%；</w:t>
      </w:r>
      <w:r>
        <w:rPr>
          <w:rFonts w:hint="eastAsia"/>
          <w:i/>
          <w:iCs/>
          <w:lang w:val="en-US" w:eastAsia="zh-CN"/>
        </w:rPr>
        <w:t>（扣除非经常性损益后的净利润与扣除前的净利润相比，以低者作为加权平均净资产收益率的计算依据）</w:t>
      </w:r>
    </w:p>
    <w:p>
      <w:pPr>
        <w:bidi w:val="0"/>
        <w:rPr>
          <w:rFonts w:hint="eastAsia"/>
          <w:lang w:val="en-US" w:eastAsia="zh-CN"/>
        </w:rPr>
      </w:pPr>
      <w:r>
        <w:rPr>
          <w:rFonts w:hint="eastAsia"/>
          <w:lang w:val="en-US" w:eastAsia="zh-CN"/>
        </w:rPr>
        <w:t>（4）标的股票发行审核阶段应当为无限售条件股份。</w:t>
      </w:r>
    </w:p>
    <w:p>
      <w:pPr>
        <w:pStyle w:val="5"/>
        <w:bidi w:val="0"/>
        <w:rPr>
          <w:rFonts w:hint="eastAsia"/>
        </w:rPr>
      </w:pPr>
      <w:r>
        <w:rPr>
          <w:rFonts w:hint="eastAsia"/>
          <w:lang w:val="en-US" w:eastAsia="zh-CN"/>
        </w:rPr>
        <w:t>2.</w:t>
      </w:r>
      <w:r>
        <w:rPr>
          <w:rFonts w:hint="eastAsia"/>
        </w:rPr>
        <w:t>标的股票情况</w:t>
      </w:r>
      <w:bookmarkEnd w:id="14"/>
      <w:bookmarkEnd w:id="15"/>
    </w:p>
    <w:p>
      <w:pPr>
        <w:adjustRightInd w:val="0"/>
        <w:snapToGrid w:val="0"/>
        <w:spacing w:line="560" w:lineRule="exact"/>
        <w:ind w:firstLine="640" w:firstLineChars="200"/>
        <w:rPr>
          <w:rFonts w:hint="eastAsia" w:ascii="仿宋" w:hAnsi="仿宋" w:eastAsia="仿宋" w:cs="Times New Roman"/>
          <w:sz w:val="32"/>
          <w:szCs w:val="32"/>
          <w:lang w:val="zh-CN"/>
        </w:rPr>
      </w:pPr>
      <w:r>
        <w:rPr>
          <w:rFonts w:hint="eastAsia" w:cs="Times New Roman"/>
          <w:sz w:val="32"/>
          <w:szCs w:val="32"/>
          <w:lang w:val="zh-CN"/>
        </w:rPr>
        <w:t>【</w:t>
      </w:r>
      <w:r>
        <w:rPr>
          <w:rFonts w:hint="eastAsia" w:ascii="仿宋" w:hAnsi="仿宋" w:eastAsia="仿宋" w:cs="Times New Roman"/>
          <w:sz w:val="32"/>
          <w:szCs w:val="32"/>
          <w:lang w:val="zh-CN"/>
        </w:rPr>
        <w:t>股票简称、股票代码、报告期内信息披露考评情况、</w:t>
      </w:r>
      <w:r>
        <w:rPr>
          <w:rFonts w:hint="eastAsia" w:cs="Times New Roman"/>
          <w:sz w:val="32"/>
          <w:szCs w:val="32"/>
          <w:lang w:val="zh-CN"/>
        </w:rPr>
        <w:t>截至募集说明书签署日的市值】</w:t>
      </w:r>
    </w:p>
    <w:p>
      <w:pPr>
        <w:adjustRightInd w:val="0"/>
        <w:snapToGrid w:val="0"/>
        <w:spacing w:line="560" w:lineRule="exact"/>
        <w:ind w:firstLine="640" w:firstLineChars="200"/>
        <w:rPr>
          <w:rFonts w:hint="eastAsia" w:cs="Times New Roman"/>
          <w:sz w:val="32"/>
          <w:szCs w:val="32"/>
          <w:lang w:val="en-US" w:eastAsia="zh-CN"/>
        </w:rPr>
      </w:pPr>
      <w:r>
        <w:rPr>
          <w:rFonts w:hint="eastAsia" w:cs="Times New Roman"/>
          <w:sz w:val="32"/>
          <w:szCs w:val="32"/>
          <w:lang w:val="zh-CN"/>
        </w:rPr>
        <w:t>标的股票的前十大股东持股情况如下</w:t>
      </w:r>
      <w:r>
        <w:rPr>
          <w:rFonts w:hint="eastAsia" w:cs="Times New Roman"/>
          <w:sz w:val="32"/>
          <w:szCs w:val="32"/>
          <w:lang w:val="en-US" w:eastAsia="zh-CN"/>
        </w:rPr>
        <w:t>:</w:t>
      </w:r>
    </w:p>
    <w:tbl>
      <w:tblPr>
        <w:tblStyle w:val="11"/>
        <w:tblW w:w="4892" w:type="pct"/>
        <w:tblInd w:w="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15"/>
        <w:gridCol w:w="2215"/>
        <w:gridCol w:w="2215"/>
        <w:gridCol w:w="2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49" w:type="pct"/>
            <w:shd w:val="clear" w:color="auto" w:fill="auto"/>
            <w:noWrap/>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default"/>
                <w:szCs w:val="20"/>
              </w:rPr>
              <w:t>股东名称</w:t>
            </w:r>
          </w:p>
        </w:tc>
        <w:tc>
          <w:tcPr>
            <w:tcW w:w="1249" w:type="pct"/>
            <w:shd w:val="clear" w:color="auto" w:fill="auto"/>
            <w:noWrap/>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default"/>
                <w:szCs w:val="20"/>
              </w:rPr>
              <w:t>持有数量</w:t>
            </w:r>
          </w:p>
        </w:tc>
        <w:tc>
          <w:tcPr>
            <w:tcW w:w="1249" w:type="pct"/>
            <w:shd w:val="clear" w:color="auto" w:fill="auto"/>
            <w:noWrap/>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default"/>
                <w:szCs w:val="20"/>
              </w:rPr>
              <w:t>持股比例</w:t>
            </w:r>
          </w:p>
        </w:tc>
        <w:tc>
          <w:tcPr>
            <w:tcW w:w="1251" w:type="pct"/>
            <w:shd w:val="clear" w:color="auto" w:fill="auto"/>
            <w:noWrap/>
            <w:vAlign w:val="center"/>
          </w:tcPr>
          <w:p>
            <w:pPr>
              <w:pStyle w:val="16"/>
              <w:keepNext w:val="0"/>
              <w:keepLines w:val="0"/>
              <w:widowControl/>
              <w:suppressLineNumbers w:val="0"/>
              <w:bidi w:val="0"/>
              <w:spacing w:before="0" w:beforeAutospacing="0" w:after="0" w:afterAutospacing="0"/>
              <w:ind w:left="0" w:right="0"/>
              <w:rPr>
                <w:rFonts w:hint="default"/>
                <w:szCs w:val="20"/>
              </w:rPr>
            </w:pPr>
            <w:r>
              <w:rPr>
                <w:rFonts w:hint="default"/>
                <w:szCs w:val="20"/>
              </w:rPr>
              <w:t>股票性质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49" w:type="pct"/>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lang w:eastAsia="zh-TW"/>
              </w:rPr>
            </w:pPr>
          </w:p>
        </w:tc>
        <w:tc>
          <w:tcPr>
            <w:tcW w:w="1249" w:type="pct"/>
            <w:shd w:val="clear" w:color="auto" w:fill="auto"/>
            <w:noWrap/>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1249" w:type="pct"/>
            <w:shd w:val="clear" w:color="auto" w:fill="auto"/>
            <w:noWrap/>
            <w:vAlign w:val="center"/>
          </w:tcPr>
          <w:p>
            <w:pPr>
              <w:pStyle w:val="18"/>
              <w:keepNext w:val="0"/>
              <w:keepLines w:val="0"/>
              <w:widowControl/>
              <w:suppressLineNumbers w:val="0"/>
              <w:bidi w:val="0"/>
              <w:spacing w:before="0" w:beforeAutospacing="0" w:after="0" w:afterAutospacing="0"/>
              <w:ind w:left="0" w:right="0"/>
              <w:rPr>
                <w:rFonts w:hint="default"/>
                <w:szCs w:val="20"/>
              </w:rPr>
            </w:pPr>
          </w:p>
        </w:tc>
        <w:tc>
          <w:tcPr>
            <w:tcW w:w="1251" w:type="pct"/>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49" w:type="pct"/>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b/>
                <w:bCs/>
                <w:szCs w:val="20"/>
              </w:rPr>
            </w:pPr>
          </w:p>
        </w:tc>
        <w:tc>
          <w:tcPr>
            <w:tcW w:w="1249" w:type="pct"/>
            <w:shd w:val="clear" w:color="auto" w:fill="auto"/>
            <w:noWrap/>
            <w:vAlign w:val="center"/>
          </w:tcPr>
          <w:p>
            <w:pPr>
              <w:pStyle w:val="18"/>
              <w:keepNext w:val="0"/>
              <w:keepLines w:val="0"/>
              <w:widowControl/>
              <w:suppressLineNumbers w:val="0"/>
              <w:bidi w:val="0"/>
              <w:spacing w:before="0" w:beforeAutospacing="0" w:after="0" w:afterAutospacing="0"/>
              <w:ind w:left="0" w:right="0"/>
              <w:rPr>
                <w:rFonts w:hint="default"/>
                <w:b/>
                <w:bCs/>
                <w:szCs w:val="20"/>
              </w:rPr>
            </w:pPr>
          </w:p>
        </w:tc>
        <w:tc>
          <w:tcPr>
            <w:tcW w:w="1249" w:type="pct"/>
            <w:shd w:val="clear" w:color="auto" w:fill="auto"/>
            <w:noWrap/>
            <w:vAlign w:val="center"/>
          </w:tcPr>
          <w:p>
            <w:pPr>
              <w:pStyle w:val="18"/>
              <w:keepNext w:val="0"/>
              <w:keepLines w:val="0"/>
              <w:widowControl/>
              <w:suppressLineNumbers w:val="0"/>
              <w:bidi w:val="0"/>
              <w:spacing w:before="0" w:beforeAutospacing="0" w:after="0" w:afterAutospacing="0"/>
              <w:ind w:left="0" w:right="0"/>
              <w:rPr>
                <w:rFonts w:hint="default"/>
                <w:b/>
                <w:bCs/>
                <w:szCs w:val="20"/>
              </w:rPr>
            </w:pPr>
          </w:p>
        </w:tc>
        <w:tc>
          <w:tcPr>
            <w:tcW w:w="1251" w:type="pct"/>
            <w:shd w:val="clear" w:color="auto" w:fill="auto"/>
            <w:noWrap/>
            <w:vAlign w:val="center"/>
          </w:tcPr>
          <w:p>
            <w:pPr>
              <w:pStyle w:val="17"/>
              <w:keepNext w:val="0"/>
              <w:keepLines w:val="0"/>
              <w:widowControl/>
              <w:suppressLineNumbers w:val="0"/>
              <w:bidi w:val="0"/>
              <w:spacing w:before="0" w:beforeAutospacing="0" w:after="0" w:afterAutospacing="0"/>
              <w:ind w:left="0" w:right="0"/>
              <w:rPr>
                <w:rFonts w:hint="default"/>
                <w:b/>
                <w:bCs/>
                <w:szCs w:val="20"/>
              </w:rPr>
            </w:pPr>
          </w:p>
        </w:tc>
      </w:tr>
    </w:tbl>
    <w:p>
      <w:pPr>
        <w:adjustRightInd w:val="0"/>
        <w:snapToGrid w:val="0"/>
        <w:spacing w:line="560" w:lineRule="exact"/>
        <w:ind w:firstLine="640" w:firstLineChars="200"/>
        <w:rPr>
          <w:rFonts w:hint="default" w:cs="Times New Roman"/>
          <w:sz w:val="32"/>
          <w:szCs w:val="32"/>
          <w:lang w:val="en-US" w:eastAsia="zh-CN"/>
        </w:rPr>
      </w:pPr>
      <w:r>
        <w:rPr>
          <w:rFonts w:hint="eastAsia" w:cs="Times New Roman"/>
          <w:sz w:val="32"/>
          <w:szCs w:val="32"/>
          <w:lang w:val="en-US" w:eastAsia="zh-CN"/>
        </w:rPr>
        <w:t>标的股票的主要财务数据及指标如下：</w:t>
      </w:r>
    </w:p>
    <w:tbl>
      <w:tblPr>
        <w:tblStyle w:val="1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750"/>
        <w:gridCol w:w="1798"/>
        <w:gridCol w:w="1647"/>
        <w:gridCol w:w="16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1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财务指标</w:t>
            </w:r>
          </w:p>
        </w:tc>
        <w:tc>
          <w:tcPr>
            <w:tcW w:w="101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XX</w:t>
            </w:r>
            <w:r>
              <w:rPr>
                <w:rFonts w:hint="eastAsia" w:ascii="宋体" w:hAnsi="宋体" w:eastAsia="宋体" w:cs="宋体"/>
                <w:b/>
                <w:color w:val="000000"/>
                <w:kern w:val="0"/>
                <w:sz w:val="21"/>
                <w:szCs w:val="21"/>
              </w:rPr>
              <w:t>年</w:t>
            </w:r>
            <w:r>
              <w:rPr>
                <w:rFonts w:hint="eastAsia" w:ascii="宋体" w:hAnsi="宋体" w:eastAsia="宋体" w:cs="宋体"/>
                <w:b/>
                <w:color w:val="000000"/>
                <w:kern w:val="0"/>
                <w:sz w:val="21"/>
                <w:szCs w:val="21"/>
                <w:lang w:val="en-US" w:eastAsia="zh-CN"/>
              </w:rPr>
              <w:t>XX</w:t>
            </w:r>
            <w:r>
              <w:rPr>
                <w:rFonts w:hint="eastAsia" w:ascii="宋体" w:hAnsi="宋体" w:eastAsia="宋体" w:cs="宋体"/>
                <w:b/>
                <w:color w:val="000000"/>
                <w:kern w:val="0"/>
                <w:sz w:val="21"/>
                <w:szCs w:val="21"/>
              </w:rPr>
              <w:t>-</w:t>
            </w:r>
            <w:r>
              <w:rPr>
                <w:rFonts w:hint="eastAsia" w:ascii="宋体" w:hAnsi="宋体" w:eastAsia="宋体" w:cs="宋体"/>
                <w:b/>
                <w:color w:val="000000"/>
                <w:kern w:val="0"/>
                <w:sz w:val="21"/>
                <w:szCs w:val="21"/>
                <w:lang w:val="en-US" w:eastAsia="zh-CN"/>
              </w:rPr>
              <w:t>XX</w:t>
            </w:r>
            <w:r>
              <w:rPr>
                <w:rFonts w:hint="eastAsia" w:ascii="宋体" w:hAnsi="宋体" w:eastAsia="宋体" w:cs="宋体"/>
                <w:b/>
                <w:color w:val="000000"/>
                <w:kern w:val="0"/>
                <w:sz w:val="21"/>
                <w:szCs w:val="21"/>
              </w:rPr>
              <w:t>月/末</w:t>
            </w:r>
          </w:p>
        </w:tc>
        <w:tc>
          <w:tcPr>
            <w:tcW w:w="928"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XX</w:t>
            </w:r>
            <w:r>
              <w:rPr>
                <w:rFonts w:hint="eastAsia" w:ascii="宋体" w:hAnsi="宋体" w:eastAsia="宋体" w:cs="宋体"/>
                <w:b/>
                <w:color w:val="000000"/>
                <w:kern w:val="0"/>
                <w:sz w:val="21"/>
                <w:szCs w:val="21"/>
              </w:rPr>
              <w:t>年度/末</w:t>
            </w:r>
          </w:p>
        </w:tc>
        <w:tc>
          <w:tcPr>
            <w:tcW w:w="944"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lang w:val="en-US" w:eastAsia="zh-CN"/>
              </w:rPr>
              <w:t>XX</w:t>
            </w:r>
            <w:r>
              <w:rPr>
                <w:rFonts w:hint="eastAsia" w:ascii="宋体" w:hAnsi="宋体" w:eastAsia="宋体" w:cs="宋体"/>
                <w:b/>
                <w:color w:val="000000"/>
                <w:kern w:val="0"/>
                <w:sz w:val="21"/>
                <w:szCs w:val="21"/>
              </w:rPr>
              <w:t>年度/末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211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总资产（</w:t>
            </w:r>
            <w:r>
              <w:rPr>
                <w:rFonts w:hint="eastAsia" w:ascii="宋体" w:hAnsi="宋体" w:eastAsia="宋体" w:cs="宋体"/>
                <w:b w:val="0"/>
                <w:bCs/>
                <w:color w:val="000000"/>
                <w:kern w:val="0"/>
                <w:sz w:val="21"/>
                <w:szCs w:val="21"/>
                <w:lang w:eastAsia="zh-CN"/>
              </w:rPr>
              <w:t>亿</w:t>
            </w:r>
            <w:r>
              <w:rPr>
                <w:rFonts w:hint="eastAsia" w:ascii="宋体" w:hAnsi="宋体" w:eastAsia="宋体" w:cs="宋体"/>
                <w:b w:val="0"/>
                <w:bCs/>
                <w:color w:val="000000"/>
                <w:kern w:val="0"/>
                <w:sz w:val="21"/>
                <w:szCs w:val="21"/>
              </w:rPr>
              <w:t>元）</w:t>
            </w:r>
          </w:p>
        </w:tc>
        <w:tc>
          <w:tcPr>
            <w:tcW w:w="1013"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28"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44"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1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总负债（</w:t>
            </w:r>
            <w:r>
              <w:rPr>
                <w:rFonts w:hint="eastAsia" w:ascii="宋体" w:hAnsi="宋体" w:eastAsia="宋体" w:cs="宋体"/>
                <w:b w:val="0"/>
                <w:bCs/>
                <w:color w:val="000000"/>
                <w:kern w:val="0"/>
                <w:sz w:val="21"/>
                <w:szCs w:val="21"/>
                <w:lang w:eastAsia="zh-CN"/>
              </w:rPr>
              <w:t>亿</w:t>
            </w:r>
            <w:r>
              <w:rPr>
                <w:rFonts w:hint="eastAsia" w:ascii="宋体" w:hAnsi="宋体" w:eastAsia="宋体" w:cs="宋体"/>
                <w:b w:val="0"/>
                <w:bCs/>
                <w:color w:val="000000"/>
                <w:kern w:val="0"/>
                <w:sz w:val="21"/>
                <w:szCs w:val="21"/>
              </w:rPr>
              <w:t>元）</w:t>
            </w:r>
          </w:p>
        </w:tc>
        <w:tc>
          <w:tcPr>
            <w:tcW w:w="1013"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28"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44"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1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净资产（</w:t>
            </w:r>
            <w:r>
              <w:rPr>
                <w:rFonts w:hint="eastAsia" w:ascii="宋体" w:hAnsi="宋体" w:eastAsia="宋体" w:cs="宋体"/>
                <w:b w:val="0"/>
                <w:bCs/>
                <w:color w:val="000000"/>
                <w:kern w:val="0"/>
                <w:sz w:val="21"/>
                <w:szCs w:val="21"/>
                <w:lang w:eastAsia="zh-CN"/>
              </w:rPr>
              <w:t>亿</w:t>
            </w:r>
            <w:r>
              <w:rPr>
                <w:rFonts w:hint="eastAsia" w:ascii="宋体" w:hAnsi="宋体" w:eastAsia="宋体" w:cs="宋体"/>
                <w:b w:val="0"/>
                <w:bCs/>
                <w:color w:val="000000"/>
                <w:kern w:val="0"/>
                <w:sz w:val="21"/>
                <w:szCs w:val="21"/>
              </w:rPr>
              <w:t>元）</w:t>
            </w:r>
          </w:p>
        </w:tc>
        <w:tc>
          <w:tcPr>
            <w:tcW w:w="1013"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28"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44"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1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val="0"/>
                <w:bCs/>
                <w:color w:val="000000"/>
                <w:kern w:val="0"/>
                <w:sz w:val="21"/>
                <w:szCs w:val="21"/>
                <w:lang w:eastAsia="en-US"/>
              </w:rPr>
            </w:pPr>
            <w:r>
              <w:rPr>
                <w:rFonts w:hint="eastAsia" w:ascii="宋体" w:hAnsi="宋体" w:eastAsia="宋体" w:cs="宋体"/>
                <w:b w:val="0"/>
                <w:bCs/>
                <w:color w:val="000000"/>
                <w:kern w:val="0"/>
                <w:sz w:val="21"/>
                <w:szCs w:val="21"/>
              </w:rPr>
              <w:t>资产负债率（%）</w:t>
            </w:r>
          </w:p>
        </w:tc>
        <w:tc>
          <w:tcPr>
            <w:tcW w:w="1013"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28"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44"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1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营业总收入（</w:t>
            </w:r>
            <w:r>
              <w:rPr>
                <w:rFonts w:hint="eastAsia" w:ascii="宋体" w:hAnsi="宋体" w:eastAsia="宋体" w:cs="宋体"/>
                <w:b w:val="0"/>
                <w:bCs/>
                <w:color w:val="000000"/>
                <w:kern w:val="0"/>
                <w:sz w:val="21"/>
                <w:szCs w:val="21"/>
                <w:lang w:eastAsia="zh-CN"/>
              </w:rPr>
              <w:t>亿</w:t>
            </w:r>
            <w:r>
              <w:rPr>
                <w:rFonts w:hint="eastAsia" w:ascii="宋体" w:hAnsi="宋体" w:eastAsia="宋体" w:cs="宋体"/>
                <w:b w:val="0"/>
                <w:bCs/>
                <w:color w:val="000000"/>
                <w:kern w:val="0"/>
                <w:sz w:val="21"/>
                <w:szCs w:val="21"/>
              </w:rPr>
              <w:t>元）</w:t>
            </w:r>
          </w:p>
        </w:tc>
        <w:tc>
          <w:tcPr>
            <w:tcW w:w="1013"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28"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44"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1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val="0"/>
                <w:bCs/>
                <w:color w:val="000000"/>
                <w:kern w:val="0"/>
                <w:sz w:val="21"/>
                <w:szCs w:val="21"/>
                <w:lang w:eastAsia="zh-CN"/>
              </w:rPr>
            </w:pPr>
            <w:r>
              <w:rPr>
                <w:rFonts w:hint="eastAsia" w:ascii="宋体" w:hAnsi="宋体" w:eastAsia="宋体" w:cs="宋体"/>
                <w:b w:val="0"/>
                <w:bCs/>
                <w:color w:val="000000"/>
                <w:kern w:val="0"/>
                <w:sz w:val="21"/>
                <w:szCs w:val="21"/>
                <w:lang w:eastAsia="zh-CN"/>
              </w:rPr>
              <w:t>净利润（亿</w:t>
            </w:r>
            <w:r>
              <w:rPr>
                <w:rFonts w:hint="eastAsia" w:ascii="宋体" w:hAnsi="宋体" w:eastAsia="宋体" w:cs="宋体"/>
                <w:b w:val="0"/>
                <w:bCs/>
                <w:color w:val="000000"/>
                <w:kern w:val="0"/>
                <w:sz w:val="21"/>
                <w:szCs w:val="21"/>
              </w:rPr>
              <w:t>元</w:t>
            </w:r>
            <w:r>
              <w:rPr>
                <w:rFonts w:hint="eastAsia" w:ascii="宋体" w:hAnsi="宋体" w:eastAsia="宋体" w:cs="宋体"/>
                <w:b w:val="0"/>
                <w:bCs/>
                <w:color w:val="000000"/>
                <w:kern w:val="0"/>
                <w:sz w:val="21"/>
                <w:szCs w:val="21"/>
                <w:lang w:eastAsia="zh-CN"/>
              </w:rPr>
              <w:t>）</w:t>
            </w:r>
          </w:p>
        </w:tc>
        <w:tc>
          <w:tcPr>
            <w:tcW w:w="1013"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28"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44"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1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归属于母公司所有者的净利润（</w:t>
            </w:r>
            <w:r>
              <w:rPr>
                <w:rFonts w:hint="eastAsia" w:ascii="宋体" w:hAnsi="宋体" w:eastAsia="宋体" w:cs="宋体"/>
                <w:b w:val="0"/>
                <w:bCs/>
                <w:color w:val="000000"/>
                <w:kern w:val="0"/>
                <w:sz w:val="21"/>
                <w:szCs w:val="21"/>
                <w:lang w:eastAsia="zh-CN"/>
              </w:rPr>
              <w:t>亿</w:t>
            </w:r>
            <w:r>
              <w:rPr>
                <w:rFonts w:hint="eastAsia" w:ascii="宋体" w:hAnsi="宋体" w:eastAsia="宋体" w:cs="宋体"/>
                <w:b w:val="0"/>
                <w:bCs/>
                <w:color w:val="000000"/>
                <w:kern w:val="0"/>
                <w:sz w:val="21"/>
                <w:szCs w:val="21"/>
              </w:rPr>
              <w:t>元）</w:t>
            </w:r>
          </w:p>
        </w:tc>
        <w:tc>
          <w:tcPr>
            <w:tcW w:w="1013"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28"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44"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2113" w:type="pc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宋体" w:hAnsi="宋体" w:eastAsia="宋体" w:cs="宋体"/>
                <w:b w:val="0"/>
                <w:bCs/>
                <w:color w:val="000000"/>
                <w:kern w:val="0"/>
                <w:sz w:val="21"/>
                <w:szCs w:val="21"/>
                <w:lang w:val="en-US" w:eastAsia="zh-CN"/>
              </w:rPr>
            </w:pPr>
            <w:bookmarkStart w:id="16" w:name="_Toc3362335"/>
            <w:bookmarkStart w:id="17" w:name="_Toc117672293"/>
            <w:r>
              <w:rPr>
                <w:rFonts w:hint="eastAsia" w:ascii="宋体" w:hAnsi="宋体" w:eastAsia="宋体" w:cs="宋体"/>
                <w:b w:val="0"/>
                <w:bCs/>
                <w:color w:val="000000"/>
                <w:kern w:val="0"/>
                <w:sz w:val="21"/>
                <w:szCs w:val="21"/>
                <w:lang w:eastAsia="zh-CN"/>
              </w:rPr>
              <w:t>经营活动产生的现金流量净额（亿</w:t>
            </w:r>
            <w:r>
              <w:rPr>
                <w:rFonts w:hint="eastAsia" w:ascii="宋体" w:hAnsi="宋体" w:eastAsia="宋体" w:cs="宋体"/>
                <w:b w:val="0"/>
                <w:bCs/>
                <w:color w:val="000000"/>
                <w:kern w:val="0"/>
                <w:sz w:val="21"/>
                <w:szCs w:val="21"/>
              </w:rPr>
              <w:t>元</w:t>
            </w:r>
            <w:r>
              <w:rPr>
                <w:rFonts w:hint="eastAsia" w:ascii="宋体" w:hAnsi="宋体" w:eastAsia="宋体" w:cs="宋体"/>
                <w:b w:val="0"/>
                <w:bCs/>
                <w:color w:val="000000"/>
                <w:kern w:val="0"/>
                <w:sz w:val="21"/>
                <w:szCs w:val="21"/>
                <w:lang w:eastAsia="zh-CN"/>
              </w:rPr>
              <w:t>）</w:t>
            </w:r>
          </w:p>
        </w:tc>
        <w:tc>
          <w:tcPr>
            <w:tcW w:w="1013"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28"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c>
          <w:tcPr>
            <w:tcW w:w="944" w:type="pct"/>
            <w:shd w:val="clear" w:color="auto" w:fill="auto"/>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right"/>
              <w:rPr>
                <w:rFonts w:hint="eastAsia" w:ascii="宋体" w:hAnsi="宋体" w:eastAsia="宋体" w:cs="宋体"/>
                <w:color w:val="000000"/>
                <w:sz w:val="21"/>
                <w:szCs w:val="21"/>
              </w:rPr>
            </w:pPr>
          </w:p>
        </w:tc>
      </w:tr>
    </w:tbl>
    <w:p>
      <w:pPr>
        <w:pStyle w:val="5"/>
        <w:bidi w:val="0"/>
        <w:rPr>
          <w:rFonts w:hint="eastAsia"/>
        </w:rPr>
      </w:pPr>
      <w:r>
        <w:rPr>
          <w:rFonts w:hint="eastAsia"/>
          <w:lang w:val="en-US" w:eastAsia="zh-CN"/>
        </w:rPr>
        <w:t>3.</w:t>
      </w:r>
      <w:r>
        <w:rPr>
          <w:rFonts w:hint="eastAsia"/>
        </w:rPr>
        <w:t>发行人持有</w:t>
      </w:r>
      <w:r>
        <w:rPr>
          <w:rFonts w:hint="eastAsia"/>
          <w:lang w:eastAsia="zh-CN"/>
        </w:rPr>
        <w:t>及拟质押</w:t>
      </w:r>
      <w:r>
        <w:rPr>
          <w:rFonts w:hint="eastAsia"/>
        </w:rPr>
        <w:t>标的股票情况</w:t>
      </w:r>
      <w:bookmarkEnd w:id="16"/>
      <w:bookmarkEnd w:id="17"/>
    </w:p>
    <w:p>
      <w:pPr>
        <w:adjustRightInd w:val="0"/>
        <w:snapToGrid w:val="0"/>
        <w:spacing w:line="560" w:lineRule="exact"/>
        <w:ind w:firstLine="640" w:firstLineChars="200"/>
        <w:rPr>
          <w:rFonts w:hint="eastAsia" w:ascii="仿宋" w:hAnsi="仿宋" w:eastAsia="仿宋"/>
          <w:sz w:val="32"/>
          <w:szCs w:val="32"/>
          <w:lang w:val="zh-CN"/>
        </w:rPr>
      </w:pPr>
      <w:r>
        <w:rPr>
          <w:rFonts w:hint="eastAsia"/>
          <w:sz w:val="32"/>
          <w:szCs w:val="32"/>
          <w:lang w:val="en-US" w:eastAsia="zh-CN"/>
        </w:rPr>
        <w:t>（1）持有标的股票情况。</w:t>
      </w:r>
      <w:r>
        <w:rPr>
          <w:rFonts w:hint="eastAsia"/>
          <w:sz w:val="32"/>
          <w:szCs w:val="32"/>
          <w:lang w:val="zh-CN"/>
        </w:rPr>
        <w:t>发行人</w:t>
      </w:r>
      <w:r>
        <w:rPr>
          <w:rFonts w:hint="eastAsia" w:ascii="仿宋" w:hAnsi="仿宋" w:eastAsia="仿宋"/>
          <w:sz w:val="32"/>
          <w:szCs w:val="32"/>
          <w:lang w:val="zh-CN"/>
        </w:rPr>
        <w:t>为控股</w:t>
      </w:r>
      <w:r>
        <w:rPr>
          <w:rFonts w:hint="eastAsia"/>
          <w:sz w:val="32"/>
          <w:szCs w:val="32"/>
          <w:lang w:val="zh-CN"/>
        </w:rPr>
        <w:t>股东</w:t>
      </w:r>
      <w:r>
        <w:rPr>
          <w:rFonts w:hint="eastAsia"/>
          <w:sz w:val="32"/>
          <w:szCs w:val="32"/>
          <w:lang w:val="en-US" w:eastAsia="zh-CN"/>
        </w:rPr>
        <w:t>/大股东/实际控制人</w:t>
      </w:r>
      <w:r>
        <w:rPr>
          <w:rFonts w:hint="eastAsia"/>
          <w:i/>
          <w:iCs/>
          <w:sz w:val="32"/>
          <w:szCs w:val="32"/>
          <w:lang w:val="en-US" w:eastAsia="zh-CN"/>
        </w:rPr>
        <w:t>（如有），</w:t>
      </w:r>
      <w:r>
        <w:rPr>
          <w:rFonts w:hint="eastAsia" w:ascii="仿宋" w:hAnsi="仿宋" w:eastAsia="仿宋"/>
          <w:sz w:val="32"/>
          <w:szCs w:val="32"/>
          <w:lang w:val="zh-CN"/>
        </w:rPr>
        <w:t>持股数量</w:t>
      </w:r>
      <w:r>
        <w:rPr>
          <w:rFonts w:hint="eastAsia"/>
          <w:lang w:eastAsia="zh-CN"/>
        </w:rPr>
        <w:t>XX</w:t>
      </w:r>
      <w:r>
        <w:rPr>
          <w:rFonts w:hint="eastAsia"/>
          <w:sz w:val="32"/>
          <w:szCs w:val="32"/>
          <w:lang w:val="en-US" w:eastAsia="zh-CN"/>
        </w:rPr>
        <w:t>万股（</w:t>
      </w:r>
      <w:r>
        <w:rPr>
          <w:rFonts w:hint="eastAsia"/>
          <w:lang w:eastAsia="zh-CN"/>
        </w:rPr>
        <w:t>XX</w:t>
      </w:r>
      <w:r>
        <w:rPr>
          <w:rFonts w:hint="eastAsia"/>
          <w:sz w:val="32"/>
          <w:szCs w:val="32"/>
          <w:lang w:val="en-US" w:eastAsia="zh-CN"/>
        </w:rPr>
        <w:t>%），其中</w:t>
      </w:r>
      <w:r>
        <w:rPr>
          <w:rFonts w:hint="eastAsia"/>
          <w:lang w:eastAsia="zh-CN"/>
        </w:rPr>
        <w:t>XX</w:t>
      </w:r>
      <w:r>
        <w:rPr>
          <w:rFonts w:hint="eastAsia"/>
          <w:sz w:val="32"/>
          <w:szCs w:val="32"/>
          <w:lang w:val="en-US" w:eastAsia="zh-CN"/>
        </w:rPr>
        <w:t>万股（</w:t>
      </w:r>
      <w:r>
        <w:rPr>
          <w:rFonts w:hint="eastAsia"/>
          <w:lang w:eastAsia="zh-CN"/>
        </w:rPr>
        <w:t>XX</w:t>
      </w:r>
      <w:r>
        <w:rPr>
          <w:rFonts w:hint="eastAsia"/>
          <w:sz w:val="32"/>
          <w:szCs w:val="32"/>
          <w:lang w:val="en-US" w:eastAsia="zh-CN"/>
        </w:rPr>
        <w:t>%）因</w:t>
      </w:r>
      <w:r>
        <w:rPr>
          <w:rFonts w:hint="eastAsia"/>
          <w:lang w:eastAsia="zh-CN"/>
        </w:rPr>
        <w:t>XX事项</w:t>
      </w:r>
      <w:r>
        <w:rPr>
          <w:rFonts w:hint="eastAsia" w:ascii="仿宋" w:hAnsi="仿宋" w:eastAsia="仿宋"/>
          <w:i/>
          <w:iCs/>
          <w:sz w:val="32"/>
          <w:szCs w:val="32"/>
          <w:lang w:val="zh-CN"/>
        </w:rPr>
        <w:t>（质押、冻结、托管、信托等）</w:t>
      </w:r>
      <w:r>
        <w:rPr>
          <w:rFonts w:hint="eastAsia"/>
          <w:lang w:eastAsia="zh-CN"/>
        </w:rPr>
        <w:t>存在权利受限。</w:t>
      </w:r>
    </w:p>
    <w:p>
      <w:pPr>
        <w:bidi w:val="0"/>
        <w:rPr>
          <w:rFonts w:hint="eastAsia"/>
          <w:lang w:val="en-US" w:eastAsia="zh-CN"/>
        </w:rPr>
      </w:pPr>
      <w:r>
        <w:rPr>
          <w:rFonts w:hint="eastAsia"/>
          <w:lang w:val="zh-CN"/>
        </w:rPr>
        <w:t>（</w:t>
      </w:r>
      <w:r>
        <w:rPr>
          <w:rFonts w:hint="eastAsia"/>
          <w:lang w:val="en-US" w:eastAsia="zh-CN"/>
        </w:rPr>
        <w:t>2）拟质押标的股票情况。</w:t>
      </w:r>
      <w:r>
        <w:rPr>
          <w:rFonts w:hint="eastAsia"/>
          <w:lang w:val="zh-CN"/>
        </w:rPr>
        <w:t>本次债券</w:t>
      </w:r>
      <w:r>
        <w:rPr>
          <w:rFonts w:hint="eastAsia"/>
          <w:lang w:val="en-US" w:eastAsia="zh-CN"/>
        </w:rPr>
        <w:t>初始担保比例</w:t>
      </w:r>
      <w:r>
        <w:rPr>
          <w:rFonts w:hint="eastAsia"/>
          <w:lang w:eastAsia="zh-CN"/>
        </w:rPr>
        <w:t>XX</w:t>
      </w:r>
      <w:r>
        <w:rPr>
          <w:rFonts w:hint="eastAsia"/>
          <w:lang w:val="en-US" w:eastAsia="zh-CN"/>
        </w:rPr>
        <w:t>%，维持担保比例</w:t>
      </w:r>
      <w:r>
        <w:rPr>
          <w:rFonts w:hint="eastAsia"/>
          <w:lang w:eastAsia="zh-CN"/>
        </w:rPr>
        <w:t>XX</w:t>
      </w:r>
      <w:r>
        <w:rPr>
          <w:rFonts w:hint="eastAsia"/>
          <w:lang w:val="en-US" w:eastAsia="zh-CN"/>
        </w:rPr>
        <w:t>%。</w:t>
      </w:r>
    </w:p>
    <w:p>
      <w:pPr>
        <w:bidi w:val="0"/>
        <w:rPr>
          <w:rFonts w:hint="eastAsia"/>
          <w:lang w:val="en-US" w:eastAsia="zh-CN"/>
        </w:rPr>
      </w:pPr>
    </w:p>
    <w:p>
      <w:pPr>
        <w:bidi w:val="0"/>
        <w:rPr>
          <w:rFonts w:hint="eastAsia"/>
          <w:lang w:val="en-US" w:eastAsia="zh-CN"/>
        </w:rPr>
      </w:pPr>
      <w:r>
        <w:rPr>
          <w:rFonts w:hint="eastAsia" w:ascii="仿宋" w:hAnsi="仿宋" w:eastAsia="仿宋" w:cs="Times New Roman"/>
          <w:sz w:val="32"/>
          <w:szCs w:val="32"/>
          <w:lang w:val="zh-CN" w:eastAsia="zh-CN"/>
        </w:rPr>
        <w:t>□</w:t>
      </w:r>
      <w:r>
        <w:rPr>
          <w:rFonts w:hint="eastAsia"/>
          <w:i/>
          <w:iCs/>
          <w:lang w:val="en-US" w:eastAsia="zh-CN"/>
        </w:rPr>
        <w:t>（公募适用）</w:t>
      </w:r>
      <w:r>
        <w:rPr>
          <w:rFonts w:hint="eastAsia"/>
          <w:lang w:val="en-US" w:eastAsia="zh-CN"/>
        </w:rPr>
        <w:t>初始换股价格应当不低于募集说明书披露日前20个交易日公司股票均价和前一个交易日的均价。</w:t>
      </w:r>
    </w:p>
    <w:p>
      <w:pPr>
        <w:rPr>
          <w:rFonts w:hint="eastAsia"/>
          <w:lang w:val="en-US" w:eastAsia="zh-CN"/>
        </w:rPr>
      </w:pPr>
    </w:p>
    <w:p>
      <w:pPr>
        <w:bidi w:val="0"/>
        <w:rPr>
          <w:rFonts w:hint="eastAsia"/>
          <w:lang w:val="en-US" w:eastAsia="zh-CN"/>
        </w:rPr>
      </w:pPr>
      <w:r>
        <w:rPr>
          <w:rFonts w:hint="eastAsia" w:ascii="仿宋" w:hAnsi="仿宋" w:eastAsia="仿宋" w:cs="Times New Roman"/>
          <w:sz w:val="32"/>
          <w:szCs w:val="32"/>
          <w:lang w:val="zh-CN" w:eastAsia="zh-CN"/>
        </w:rPr>
        <w:t>□</w:t>
      </w:r>
      <w:r>
        <w:rPr>
          <w:rFonts w:hint="eastAsia"/>
          <w:i/>
          <w:iCs/>
          <w:lang w:val="en-US" w:eastAsia="zh-CN"/>
        </w:rPr>
        <w:t>（私募适用）</w:t>
      </w:r>
      <w:r>
        <w:rPr>
          <w:rFonts w:hint="eastAsia"/>
          <w:lang w:val="en-US" w:eastAsia="zh-CN"/>
        </w:rPr>
        <w:t>初始换股价格应当不低于募集说明书披露日前1个交易日标的股票收盘价以及前20个交易日收盘价的均价。</w:t>
      </w:r>
    </w:p>
    <w:p>
      <w:pPr>
        <w:bidi w:val="0"/>
        <w:rPr>
          <w:rFonts w:hint="eastAsia"/>
          <w:lang w:val="en-US" w:eastAsia="zh-CN"/>
        </w:rPr>
      </w:pPr>
    </w:p>
    <w:p>
      <w:pPr>
        <w:bidi w:val="0"/>
        <w:rPr>
          <w:rFonts w:hint="default"/>
          <w:i/>
          <w:iCs/>
          <w:lang w:val="en-US" w:eastAsia="zh-CN"/>
        </w:rPr>
      </w:pPr>
      <w:r>
        <w:rPr>
          <w:rFonts w:hint="eastAsia"/>
          <w:lang w:val="en-US" w:eastAsia="zh-CN"/>
        </w:rPr>
        <w:t>以不低于</w:t>
      </w:r>
      <w:r>
        <w:rPr>
          <w:rFonts w:hint="eastAsia"/>
          <w:lang w:eastAsia="zh-CN"/>
        </w:rPr>
        <w:t>XX</w:t>
      </w:r>
      <w:r>
        <w:rPr>
          <w:rFonts w:hint="eastAsia"/>
          <w:lang w:val="en-US" w:eastAsia="zh-CN"/>
        </w:rPr>
        <w:t>元/股和</w:t>
      </w:r>
      <w:r>
        <w:rPr>
          <w:rFonts w:hint="eastAsia"/>
          <w:lang w:eastAsia="zh-CN"/>
        </w:rPr>
        <w:t>XX</w:t>
      </w:r>
      <w:r>
        <w:rPr>
          <w:rFonts w:hint="eastAsia"/>
          <w:lang w:val="en-US" w:eastAsia="zh-CN"/>
        </w:rPr>
        <w:t>元/股计算</w:t>
      </w:r>
      <w:r>
        <w:rPr>
          <w:rFonts w:hint="eastAsia"/>
          <w:i/>
          <w:iCs/>
          <w:lang w:val="en-US" w:eastAsia="zh-CN"/>
        </w:rPr>
        <w:t>（以在募集说明书签署日按约定的换股价格确定方法暂估）</w:t>
      </w:r>
      <w:r>
        <w:rPr>
          <w:rFonts w:hint="eastAsia"/>
          <w:lang w:val="en-US" w:eastAsia="zh-CN"/>
        </w:rPr>
        <w:t>，发行</w:t>
      </w:r>
      <w:r>
        <w:rPr>
          <w:rFonts w:hint="eastAsia"/>
          <w:lang w:eastAsia="zh-CN"/>
        </w:rPr>
        <w:t>XX</w:t>
      </w:r>
      <w:r>
        <w:rPr>
          <w:rFonts w:hint="eastAsia"/>
          <w:lang w:val="en-US" w:eastAsia="zh-CN"/>
        </w:rPr>
        <w:t>亿元且</w:t>
      </w:r>
      <w:r>
        <w:rPr>
          <w:rFonts w:hint="eastAsia"/>
          <w:lang w:eastAsia="zh-CN"/>
        </w:rPr>
        <w:t>XX</w:t>
      </w:r>
      <w:r>
        <w:rPr>
          <w:rFonts w:hint="eastAsia"/>
          <w:lang w:val="en-US" w:eastAsia="zh-CN"/>
        </w:rPr>
        <w:t>%的初始担保比例最多需</w:t>
      </w:r>
      <w:r>
        <w:rPr>
          <w:rFonts w:hint="eastAsia"/>
          <w:lang w:eastAsia="zh-CN"/>
        </w:rPr>
        <w:t>XX</w:t>
      </w:r>
      <w:r>
        <w:rPr>
          <w:rFonts w:hint="eastAsia"/>
          <w:lang w:val="en-US" w:eastAsia="zh-CN"/>
        </w:rPr>
        <w:t>万股（</w:t>
      </w:r>
      <w:r>
        <w:rPr>
          <w:rFonts w:hint="eastAsia"/>
          <w:lang w:eastAsia="zh-CN"/>
        </w:rPr>
        <w:t>【发行规模】</w:t>
      </w:r>
      <w:r>
        <w:rPr>
          <w:rFonts w:hint="eastAsia"/>
          <w:lang w:val="en-US" w:eastAsia="zh-CN"/>
        </w:rPr>
        <w:t>*</w:t>
      </w:r>
      <w:r>
        <w:rPr>
          <w:rFonts w:hint="eastAsia"/>
          <w:lang w:eastAsia="zh-CN"/>
        </w:rPr>
        <w:t>【初始担保比例】</w:t>
      </w:r>
      <w:r>
        <w:rPr>
          <w:rFonts w:hint="eastAsia"/>
          <w:lang w:val="en-US" w:eastAsia="zh-CN"/>
        </w:rPr>
        <w:t>/【最低换股价格】)，本次债券</w:t>
      </w:r>
      <w:r>
        <w:rPr>
          <w:rFonts w:hint="eastAsia"/>
          <w:lang w:val="zh-CN"/>
        </w:rPr>
        <w:t>拟质押标的股票</w:t>
      </w:r>
      <w:r>
        <w:rPr>
          <w:rFonts w:hint="eastAsia"/>
          <w:lang w:eastAsia="zh-CN"/>
        </w:rPr>
        <w:t>XX</w:t>
      </w:r>
      <w:r>
        <w:rPr>
          <w:rFonts w:hint="eastAsia"/>
          <w:lang w:val="en-US" w:eastAsia="zh-CN"/>
        </w:rPr>
        <w:t>万股（</w:t>
      </w:r>
      <w:r>
        <w:rPr>
          <w:rFonts w:hint="eastAsia"/>
          <w:lang w:eastAsia="zh-CN"/>
        </w:rPr>
        <w:t>XX</w:t>
      </w:r>
      <w:r>
        <w:rPr>
          <w:rFonts w:hint="eastAsia"/>
          <w:sz w:val="32"/>
          <w:szCs w:val="32"/>
          <w:lang w:val="en-US" w:eastAsia="zh-CN"/>
        </w:rPr>
        <w:t>%）</w:t>
      </w:r>
      <w:r>
        <w:rPr>
          <w:rFonts w:hint="eastAsia"/>
          <w:lang w:val="en-US" w:eastAsia="zh-CN"/>
        </w:rPr>
        <w:t>，满足要求。</w:t>
      </w:r>
      <w:r>
        <w:rPr>
          <w:rFonts w:hint="eastAsia"/>
          <w:i/>
          <w:iCs/>
          <w:lang w:val="en-US" w:eastAsia="zh-CN"/>
        </w:rPr>
        <w:t>（例：发行人约定初始换股价格应当不低于债券募集说明书披露日前1个交易日标的股票收盘价以及前20个交易日收盘价的均价。募集说明书签署日前1个交易日标的股票收盘价为15元/股，前20个交易日收盘价的均价为14元/股，则换股价格为不低于15元，“最低换股价格”为15元。发行6亿元且120%的初始担保比例最多需4800万股（6亿元*120%/15））</w:t>
      </w:r>
    </w:p>
    <w:p>
      <w:pPr>
        <w:adjustRightInd w:val="0"/>
        <w:snapToGrid w:val="0"/>
        <w:spacing w:line="560" w:lineRule="exact"/>
        <w:ind w:firstLine="640" w:firstLineChars="200"/>
        <w:rPr>
          <w:rFonts w:hint="default"/>
          <w:sz w:val="32"/>
          <w:szCs w:val="32"/>
          <w:lang w:val="en-US" w:eastAsia="zh-CN"/>
        </w:rPr>
      </w:pPr>
      <w:r>
        <w:rPr>
          <w:rFonts w:hint="eastAsia"/>
          <w:sz w:val="32"/>
          <w:szCs w:val="32"/>
          <w:lang w:val="zh-CN"/>
        </w:rPr>
        <w:t>（</w:t>
      </w:r>
      <w:r>
        <w:rPr>
          <w:rFonts w:hint="eastAsia"/>
          <w:sz w:val="32"/>
          <w:szCs w:val="32"/>
          <w:lang w:val="en-US" w:eastAsia="zh-CN"/>
        </w:rPr>
        <w:t>3）是否变更</w:t>
      </w:r>
      <w:r>
        <w:rPr>
          <w:rFonts w:hint="eastAsia"/>
          <w:sz w:val="32"/>
          <w:szCs w:val="32"/>
          <w:lang w:val="zh-CN"/>
        </w:rPr>
        <w:t>大股东地位、控股股东地位、实际控制人地位。发行人持股比例为</w:t>
      </w:r>
      <w:r>
        <w:rPr>
          <w:rFonts w:hint="eastAsia"/>
          <w:sz w:val="32"/>
          <w:szCs w:val="32"/>
          <w:lang w:val="en-US" w:eastAsia="zh-CN"/>
        </w:rPr>
        <w:t>XX%，</w:t>
      </w:r>
      <w:r>
        <w:rPr>
          <w:rFonts w:hint="eastAsia"/>
          <w:sz w:val="32"/>
          <w:szCs w:val="32"/>
          <w:lang w:val="zh-CN"/>
        </w:rPr>
        <w:t>以募集说明书签署日预估全部换股后发行人持股比例为</w:t>
      </w:r>
      <w:r>
        <w:rPr>
          <w:rFonts w:hint="eastAsia"/>
          <w:lang w:eastAsia="zh-CN"/>
        </w:rPr>
        <w:t>XX</w:t>
      </w:r>
      <w:r>
        <w:rPr>
          <w:rFonts w:hint="eastAsia"/>
          <w:sz w:val="32"/>
          <w:szCs w:val="32"/>
          <w:lang w:val="en-US" w:eastAsia="zh-CN"/>
        </w:rPr>
        <w:t>%（【原持有比例】-</w:t>
      </w:r>
      <w:r>
        <w:rPr>
          <w:rFonts w:hint="eastAsia"/>
          <w:lang w:eastAsia="zh-CN"/>
        </w:rPr>
        <w:t>【发行规模】</w:t>
      </w:r>
      <w:r>
        <w:rPr>
          <w:rFonts w:hint="eastAsia"/>
          <w:lang w:val="en-US" w:eastAsia="zh-CN"/>
        </w:rPr>
        <w:t>/【最低换股价格】/【股票总数】</w:t>
      </w:r>
      <w:r>
        <w:rPr>
          <w:rFonts w:hint="eastAsia"/>
          <w:sz w:val="32"/>
          <w:szCs w:val="32"/>
          <w:lang w:val="en-US" w:eastAsia="zh-CN"/>
        </w:rPr>
        <w:t>），预计不影响发行人大股东地位、控股股东地位、实际控制人地位。</w:t>
      </w:r>
      <w:r>
        <w:rPr>
          <w:rFonts w:hint="eastAsia"/>
          <w:i/>
          <w:iCs/>
          <w:sz w:val="32"/>
          <w:szCs w:val="32"/>
          <w:lang w:val="en-US" w:eastAsia="zh-CN"/>
        </w:rPr>
        <w:t>（例：标的股票总股本为50000万股，发行人持股比例为40%，以募集说明书签署日预估全部换股后发行人持股比例为32%（40%-6亿元/15/50000万股））</w:t>
      </w:r>
    </w:p>
    <w:p>
      <w:pPr>
        <w:adjustRightInd w:val="0"/>
        <w:snapToGrid w:val="0"/>
        <w:spacing w:line="56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主承销商</w:t>
      </w:r>
      <w:r>
        <w:rPr>
          <w:rFonts w:hint="eastAsia"/>
          <w:sz w:val="32"/>
          <w:szCs w:val="32"/>
          <w:lang w:val="zh-CN"/>
        </w:rPr>
        <w:t>已</w:t>
      </w:r>
      <w:r>
        <w:rPr>
          <w:rFonts w:hint="eastAsia" w:ascii="仿宋" w:hAnsi="仿宋" w:eastAsia="仿宋"/>
          <w:sz w:val="32"/>
          <w:szCs w:val="32"/>
          <w:lang w:val="zh-CN"/>
        </w:rPr>
        <w:t>对上述事项</w:t>
      </w:r>
      <w:r>
        <w:rPr>
          <w:rFonts w:hint="eastAsia"/>
          <w:sz w:val="32"/>
          <w:szCs w:val="32"/>
          <w:lang w:val="zh-CN"/>
        </w:rPr>
        <w:t>进行</w:t>
      </w:r>
      <w:r>
        <w:rPr>
          <w:rFonts w:hint="eastAsia" w:ascii="仿宋" w:hAnsi="仿宋" w:eastAsia="仿宋"/>
          <w:sz w:val="32"/>
          <w:szCs w:val="32"/>
          <w:lang w:val="zh-CN"/>
        </w:rPr>
        <w:t>核查</w:t>
      </w:r>
      <w:r>
        <w:rPr>
          <w:rFonts w:hint="eastAsia"/>
          <w:sz w:val="32"/>
          <w:szCs w:val="32"/>
          <w:lang w:val="zh-CN"/>
        </w:rPr>
        <w:t>并发表</w:t>
      </w:r>
      <w:r>
        <w:rPr>
          <w:rFonts w:hint="eastAsia" w:ascii="仿宋" w:hAnsi="仿宋" w:eastAsia="仿宋"/>
          <w:sz w:val="32"/>
          <w:szCs w:val="32"/>
          <w:lang w:val="zh-CN"/>
        </w:rPr>
        <w:t>意见。</w:t>
      </w:r>
    </w:p>
    <w:p>
      <w:pPr>
        <w:pStyle w:val="5"/>
        <w:bidi w:val="0"/>
        <w:rPr>
          <w:rFonts w:hint="eastAsia" w:eastAsia="仿宋"/>
          <w:lang w:eastAsia="zh-CN"/>
        </w:rPr>
      </w:pPr>
      <w:bookmarkStart w:id="18" w:name="_Toc117672294"/>
      <w:bookmarkStart w:id="19" w:name="_Toc3362336"/>
      <w:r>
        <w:rPr>
          <w:rFonts w:hint="eastAsia"/>
          <w:lang w:val="en-US" w:eastAsia="zh-CN"/>
        </w:rPr>
        <w:t>4.</w:t>
      </w:r>
      <w:r>
        <w:rPr>
          <w:rFonts w:hint="eastAsia"/>
        </w:rPr>
        <w:t>减持</w:t>
      </w:r>
      <w:bookmarkEnd w:id="18"/>
      <w:bookmarkEnd w:id="19"/>
      <w:r>
        <w:rPr>
          <w:rFonts w:hint="eastAsia"/>
          <w:lang w:eastAsia="zh-CN"/>
        </w:rPr>
        <w:t>承诺及相关规定、换股或质押上限</w:t>
      </w:r>
    </w:p>
    <w:p>
      <w:pPr>
        <w:bidi w:val="0"/>
        <w:rPr>
          <w:rFonts w:hint="default"/>
          <w:i/>
          <w:iCs/>
        </w:rPr>
      </w:pPr>
      <w:r>
        <w:rPr>
          <w:rFonts w:hint="eastAsia"/>
          <w:lang w:val="zh-CN"/>
        </w:rPr>
        <w:t>（</w:t>
      </w:r>
      <w:r>
        <w:rPr>
          <w:rFonts w:hint="eastAsia"/>
          <w:lang w:val="en-US" w:eastAsia="zh-CN"/>
        </w:rPr>
        <w:t>1）减持承诺执行情况。</w:t>
      </w:r>
      <w:r>
        <w:rPr>
          <w:rFonts w:hint="eastAsia"/>
          <w:i/>
          <w:iCs/>
          <w:lang w:val="en-US" w:eastAsia="zh-CN"/>
        </w:rPr>
        <w:t>（说明</w:t>
      </w:r>
      <w:r>
        <w:rPr>
          <w:rFonts w:hint="eastAsia"/>
          <w:i/>
          <w:iCs/>
          <w:lang w:val="zh-CN"/>
        </w:rPr>
        <w:t>是否存在减持的相关承诺，是否违反相关承诺）</w:t>
      </w:r>
    </w:p>
    <w:p>
      <w:pPr>
        <w:adjustRightInd w:val="0"/>
        <w:snapToGrid w:val="0"/>
        <w:spacing w:line="560" w:lineRule="exact"/>
        <w:ind w:firstLine="640" w:firstLineChars="200"/>
        <w:rPr>
          <w:rFonts w:hint="eastAsia" w:cs="Times New Roman"/>
          <w:i/>
          <w:iCs/>
          <w:sz w:val="32"/>
          <w:szCs w:val="32"/>
          <w:lang w:val="zh-CN"/>
        </w:rPr>
      </w:pPr>
      <w:r>
        <w:rPr>
          <w:rFonts w:hint="eastAsia" w:cs="Times New Roman"/>
          <w:i w:val="0"/>
          <w:iCs w:val="0"/>
          <w:sz w:val="32"/>
          <w:szCs w:val="32"/>
          <w:lang w:eastAsia="zh-CN"/>
        </w:rPr>
        <w:t>（</w:t>
      </w:r>
      <w:r>
        <w:rPr>
          <w:rFonts w:hint="eastAsia" w:cs="Times New Roman"/>
          <w:i w:val="0"/>
          <w:iCs w:val="0"/>
          <w:sz w:val="32"/>
          <w:szCs w:val="32"/>
          <w:lang w:val="en-US" w:eastAsia="zh-CN"/>
        </w:rPr>
        <w:t>2）减持相关规定执行情况。</w:t>
      </w:r>
      <w:r>
        <w:rPr>
          <w:rFonts w:hint="eastAsia" w:cs="Times New Roman"/>
          <w:i/>
          <w:iCs/>
          <w:sz w:val="32"/>
          <w:szCs w:val="32"/>
          <w:lang w:eastAsia="zh-CN"/>
        </w:rPr>
        <w:t>（说明是否存在</w:t>
      </w:r>
      <w:r>
        <w:rPr>
          <w:rFonts w:hint="eastAsia" w:cs="Times New Roman"/>
          <w:i/>
          <w:iCs/>
          <w:sz w:val="32"/>
          <w:szCs w:val="32"/>
          <w:lang w:val="zh-CN"/>
        </w:rPr>
        <w:t>中国证监会、本所股份减持相关规定涉及的</w:t>
      </w:r>
      <w:r>
        <w:rPr>
          <w:rFonts w:hint="eastAsia" w:ascii="仿宋" w:hAnsi="仿宋" w:eastAsia="仿宋" w:cs="Times New Roman"/>
          <w:i/>
          <w:iCs/>
          <w:sz w:val="32"/>
          <w:szCs w:val="32"/>
          <w:lang w:val="zh-CN"/>
        </w:rPr>
        <w:t>不得减持情形</w:t>
      </w:r>
      <w:r>
        <w:rPr>
          <w:rFonts w:hint="eastAsia" w:cs="Times New Roman"/>
          <w:i/>
          <w:iCs/>
          <w:sz w:val="32"/>
          <w:szCs w:val="32"/>
          <w:lang w:val="zh-CN"/>
        </w:rPr>
        <w:t>，请逐条说明）</w:t>
      </w:r>
    </w:p>
    <w:p>
      <w:pPr>
        <w:adjustRightInd w:val="0"/>
        <w:spacing w:line="560" w:lineRule="exact"/>
        <w:ind w:firstLine="640" w:firstLineChars="200"/>
        <w:rPr>
          <w:rFonts w:hint="default"/>
        </w:rPr>
      </w:pPr>
      <w:r>
        <w:rPr>
          <w:rFonts w:hint="eastAsia" w:cs="Times New Roman"/>
          <w:i w:val="0"/>
          <w:iCs w:val="0"/>
          <w:sz w:val="32"/>
          <w:szCs w:val="32"/>
          <w:lang w:val="zh-CN"/>
        </w:rPr>
        <w:t>（</w:t>
      </w:r>
      <w:r>
        <w:rPr>
          <w:rFonts w:hint="eastAsia" w:cs="Times New Roman"/>
          <w:i w:val="0"/>
          <w:iCs w:val="0"/>
          <w:sz w:val="32"/>
          <w:szCs w:val="32"/>
          <w:lang w:val="en-US" w:eastAsia="zh-CN"/>
        </w:rPr>
        <w:t>3）换股或质押上限。</w:t>
      </w:r>
      <w:r>
        <w:rPr>
          <w:rFonts w:hint="eastAsia" w:cs="Times New Roman"/>
          <w:i/>
          <w:iCs/>
          <w:sz w:val="32"/>
          <w:szCs w:val="32"/>
          <w:lang w:val="en-US" w:eastAsia="zh-CN"/>
        </w:rPr>
        <w:t>（</w:t>
      </w:r>
      <w:r>
        <w:rPr>
          <w:rFonts w:hint="eastAsia" w:cs="Times New Roman"/>
          <w:i/>
          <w:iCs/>
          <w:sz w:val="32"/>
          <w:szCs w:val="32"/>
          <w:lang w:val="zh-CN"/>
        </w:rPr>
        <w:t>说明是否存在法律法规规定或相关决策文件要求的标的股票换股上限或质押上限等）</w:t>
      </w:r>
    </w:p>
    <w:p>
      <w:pPr>
        <w:rPr>
          <w:rFonts w:hint="eastAsia" w:eastAsia="仿宋"/>
          <w:lang w:eastAsia="zh-CN"/>
        </w:rPr>
      </w:pPr>
      <w:r>
        <w:rPr>
          <w:rFonts w:hint="eastAsia" w:cs="Times New Roman"/>
          <w:sz w:val="32"/>
          <w:szCs w:val="32"/>
          <w:lang w:eastAsia="zh-CN"/>
        </w:rPr>
        <w:t>主承销商、律师已就上述事项进行核查并发表明确意见。</w:t>
      </w:r>
    </w:p>
    <w:p>
      <w:pPr>
        <w:pStyle w:val="5"/>
        <w:bidi w:val="0"/>
        <w:rPr>
          <w:rFonts w:hint="eastAsia"/>
        </w:rPr>
      </w:pPr>
      <w:bookmarkStart w:id="20" w:name="_Toc117672295"/>
      <w:bookmarkStart w:id="21" w:name="_Toc3362337"/>
      <w:r>
        <w:rPr>
          <w:rFonts w:hint="eastAsia"/>
          <w:lang w:val="en-US" w:eastAsia="zh-CN"/>
        </w:rPr>
        <w:t>5.</w:t>
      </w:r>
      <w:r>
        <w:rPr>
          <w:rFonts w:hint="eastAsia"/>
        </w:rPr>
        <w:t>换股产品设计</w:t>
      </w:r>
      <w:bookmarkEnd w:id="20"/>
      <w:bookmarkEnd w:id="21"/>
    </w:p>
    <w:p>
      <w:pPr>
        <w:bidi w:val="0"/>
        <w:rPr>
          <w:rFonts w:hint="default"/>
          <w:lang w:val="en-US" w:eastAsia="zh-CN"/>
        </w:rPr>
      </w:pPr>
      <w:r>
        <w:rPr>
          <w:rFonts w:hint="eastAsia"/>
          <w:lang w:val="zh-CN"/>
        </w:rPr>
        <w:t>发行人已在募集说明书中披露：（</w:t>
      </w:r>
      <w:r>
        <w:rPr>
          <w:rFonts w:hint="eastAsia"/>
          <w:lang w:val="en-US" w:eastAsia="zh-CN"/>
        </w:rPr>
        <w:t>1</w:t>
      </w:r>
      <w:r>
        <w:rPr>
          <w:rFonts w:hint="eastAsia"/>
          <w:lang w:val="zh-CN"/>
        </w:rPr>
        <w:t>）发行本次可交换公司债券时的股份登记情况和变动安排以及未来可交换公司债券换股可能带来的股份变动情况；（</w:t>
      </w:r>
      <w:r>
        <w:rPr>
          <w:rFonts w:hint="eastAsia"/>
          <w:lang w:val="en-US" w:eastAsia="zh-CN"/>
        </w:rPr>
        <w:t>2</w:t>
      </w:r>
      <w:r>
        <w:rPr>
          <w:rFonts w:hint="eastAsia"/>
          <w:lang w:val="zh-CN"/>
        </w:rPr>
        <w:t>）担保物范围、初始担保比例、维持担保比例、追加担保机制以及违约处置安排；（</w:t>
      </w:r>
      <w:r>
        <w:rPr>
          <w:rFonts w:hint="eastAsia"/>
          <w:lang w:val="en-US" w:eastAsia="zh-CN"/>
        </w:rPr>
        <w:t>3</w:t>
      </w:r>
      <w:r>
        <w:rPr>
          <w:rFonts w:hint="eastAsia"/>
          <w:lang w:val="zh-CN"/>
        </w:rPr>
        <w:t>）换股期限、换股价格及其价格调整和修正机制、换股风险与补偿机制。</w:t>
      </w:r>
    </w:p>
    <w:p>
      <w:pPr>
        <w:pStyle w:val="4"/>
        <w:numPr>
          <w:ilvl w:val="0"/>
          <w:numId w:val="7"/>
        </w:numPr>
        <w:bidi w:val="0"/>
        <w:ind w:left="0" w:leftChars="0" w:firstLine="640" w:firstLineChars="200"/>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绿色公司</w:t>
      </w:r>
      <w:bookmarkEnd w:id="12"/>
      <w:bookmarkEnd w:id="13"/>
      <w:r>
        <w:rPr>
          <w:rFonts w:hint="eastAsia" w:ascii="楷体" w:hAnsi="楷体" w:eastAsia="楷体" w:cs="楷体"/>
          <w:b w:val="0"/>
          <w:bCs/>
          <w:sz w:val="32"/>
          <w:szCs w:val="32"/>
          <w:lang w:eastAsia="zh-CN"/>
        </w:rPr>
        <w:t>债券（如有）</w:t>
      </w:r>
    </w:p>
    <w:p>
      <w:pPr>
        <w:pStyle w:val="5"/>
        <w:bidi w:val="0"/>
        <w:rPr>
          <w:rFonts w:hint="eastAsia" w:ascii="仿宋" w:hAnsi="仿宋" w:eastAsia="仿宋" w:cs="Times New Roman"/>
          <w:sz w:val="32"/>
          <w:szCs w:val="32"/>
          <w:lang w:val="zh-CN"/>
        </w:rPr>
      </w:pPr>
      <w:r>
        <w:rPr>
          <w:rFonts w:hint="eastAsia" w:cs="Times New Roman"/>
          <w:sz w:val="32"/>
          <w:szCs w:val="32"/>
          <w:lang w:val="en-US" w:eastAsia="zh-CN"/>
        </w:rPr>
        <w:t>1.</w:t>
      </w:r>
      <w:r>
        <w:rPr>
          <w:rFonts w:hint="eastAsia" w:cs="Times New Roman"/>
          <w:sz w:val="32"/>
          <w:szCs w:val="32"/>
          <w:lang w:val="zh-CN"/>
        </w:rPr>
        <w:t>绿色项目</w:t>
      </w:r>
      <w:r>
        <w:rPr>
          <w:rFonts w:hint="eastAsia" w:ascii="仿宋" w:hAnsi="仿宋" w:eastAsia="仿宋" w:cs="Times New Roman"/>
          <w:sz w:val="32"/>
          <w:szCs w:val="32"/>
          <w:lang w:val="zh-CN"/>
        </w:rPr>
        <w:t>认定依据</w:t>
      </w:r>
      <w:r>
        <w:rPr>
          <w:rFonts w:hint="eastAsia"/>
          <w:i/>
          <w:iCs/>
          <w:lang w:val="zh-CN"/>
        </w:rPr>
        <w:t>（如有第三方评估一并说明）</w:t>
      </w:r>
    </w:p>
    <w:p>
      <w:pPr>
        <w:bidi w:val="0"/>
        <w:rPr>
          <w:rFonts w:hint="eastAsia" w:eastAsia="仿宋"/>
          <w:lang w:val="zh-CN" w:eastAsia="zh-CN"/>
        </w:rPr>
      </w:pPr>
      <w:r>
        <w:rPr>
          <w:rFonts w:hint="eastAsia"/>
          <w:i/>
          <w:iCs/>
          <w:lang w:val="zh-CN"/>
        </w:rPr>
        <w:t>（</w:t>
      </w:r>
      <w:r>
        <w:rPr>
          <w:rFonts w:hint="eastAsia" w:ascii="仿宋" w:hAnsi="仿宋"/>
          <w:i/>
          <w:iCs/>
          <w:szCs w:val="30"/>
          <w:lang w:eastAsia="zh-CN"/>
        </w:rPr>
        <w:t>应当依据国家有关部门印发的绿色金融支持项目目录进行认</w:t>
      </w:r>
      <w:r>
        <w:rPr>
          <w:rFonts w:hint="eastAsia"/>
          <w:i/>
          <w:iCs/>
          <w:szCs w:val="30"/>
          <w:lang w:eastAsia="zh-CN"/>
        </w:rPr>
        <w:t>定。如为碳中和项目还应当依据国家有关部门印发的绿色金融支持项目目录中“温室气体减排贡献”标注“√√”条目的项目进行认定，并披露碳中和项目环境效益相关信息）</w:t>
      </w:r>
      <w:r>
        <w:rPr>
          <w:rFonts w:hint="eastAsia" w:cs="Times New Roman"/>
          <w:sz w:val="32"/>
          <w:szCs w:val="32"/>
          <w:lang w:eastAsia="zh-CN"/>
        </w:rPr>
        <w:t>符合《深圳证券交易所公司债券发行上市审核业务指引第7号——专项品种》第【</w:t>
      </w:r>
      <w:r>
        <w:rPr>
          <w:rFonts w:hint="default" w:cs="Times New Roman"/>
          <w:sz w:val="32"/>
          <w:szCs w:val="32"/>
          <w:lang w:val="en-US" w:eastAsia="zh-CN"/>
        </w:rPr>
        <w:t>五</w:t>
      </w:r>
      <w:r>
        <w:rPr>
          <w:rFonts w:hint="eastAsia" w:cs="Times New Roman"/>
          <w:sz w:val="32"/>
          <w:szCs w:val="32"/>
          <w:lang w:eastAsia="zh-CN"/>
        </w:rPr>
        <w:t>】</w:t>
      </w:r>
      <w:r>
        <w:rPr>
          <w:rFonts w:hint="eastAsia" w:cs="Times New Roman"/>
          <w:sz w:val="32"/>
          <w:szCs w:val="32"/>
          <w:lang w:val="en-US" w:eastAsia="zh-CN"/>
        </w:rPr>
        <w:t>章第【X】条的规定。</w:t>
      </w:r>
    </w:p>
    <w:p>
      <w:pPr>
        <w:pStyle w:val="5"/>
        <w:bidi w:val="0"/>
        <w:rPr>
          <w:rFonts w:hint="eastAsia"/>
          <w:lang w:val="en-US" w:eastAsia="zh-CN"/>
        </w:rPr>
      </w:pPr>
      <w:r>
        <w:rPr>
          <w:rFonts w:hint="eastAsia"/>
          <w:lang w:val="en-US" w:eastAsia="zh-CN"/>
        </w:rPr>
        <w:t>2.募集资金用途</w:t>
      </w:r>
    </w:p>
    <w:p>
      <w:pPr>
        <w:bidi w:val="0"/>
        <w:rPr>
          <w:rFonts w:hint="eastAsia" w:eastAsia="仿宋"/>
          <w:lang w:val="zh-CN" w:eastAsia="zh-CN"/>
        </w:rPr>
      </w:pPr>
      <w:r>
        <w:rPr>
          <w:rFonts w:hint="eastAsia"/>
          <w:lang w:val="en-US" w:eastAsia="zh-CN"/>
        </w:rPr>
        <w:t>本次债券募集资金用途为</w:t>
      </w:r>
      <w:r>
        <w:rPr>
          <w:rFonts w:hint="eastAsia" w:cs="Times New Roman"/>
          <w:sz w:val="32"/>
          <w:szCs w:val="32"/>
          <w:lang w:val="en-US" w:eastAsia="zh-CN"/>
        </w:rPr>
        <w:t>XX</w:t>
      </w:r>
      <w:r>
        <w:rPr>
          <w:rFonts w:hint="eastAsia" w:cs="Times New Roman"/>
          <w:sz w:val="32"/>
          <w:szCs w:val="32"/>
          <w:lang w:eastAsia="zh-CN"/>
        </w:rPr>
        <w:t>亿元用于</w:t>
      </w:r>
      <w:r>
        <w:rPr>
          <w:rFonts w:hint="eastAsia" w:cs="Times New Roman"/>
          <w:sz w:val="32"/>
          <w:szCs w:val="32"/>
          <w:lang w:val="en-US" w:eastAsia="zh-CN"/>
        </w:rPr>
        <w:t>XX、XX</w:t>
      </w:r>
      <w:r>
        <w:rPr>
          <w:rFonts w:hint="eastAsia" w:cs="Times New Roman"/>
          <w:sz w:val="32"/>
          <w:szCs w:val="32"/>
          <w:lang w:eastAsia="zh-CN"/>
        </w:rPr>
        <w:t>亿元用于</w:t>
      </w:r>
      <w:r>
        <w:rPr>
          <w:rFonts w:hint="eastAsia" w:cs="Times New Roman"/>
          <w:sz w:val="32"/>
          <w:szCs w:val="32"/>
          <w:lang w:val="en-US" w:eastAsia="zh-CN"/>
        </w:rPr>
        <w:t>XX</w:t>
      </w:r>
      <w:r>
        <w:rPr>
          <w:rFonts w:hint="eastAsia"/>
          <w:lang w:val="en-US" w:eastAsia="zh-CN"/>
        </w:rPr>
        <w:t>，</w:t>
      </w:r>
      <w:r>
        <w:rPr>
          <w:rFonts w:hint="eastAsia" w:cs="Times New Roman"/>
          <w:sz w:val="32"/>
          <w:szCs w:val="32"/>
          <w:lang w:eastAsia="zh-CN"/>
        </w:rPr>
        <w:t>符合《深圳证券交易所公司债券发行上市审核业务指引第7号——专项品种》第【</w:t>
      </w:r>
      <w:r>
        <w:rPr>
          <w:rFonts w:hint="default" w:cs="Times New Roman"/>
          <w:sz w:val="32"/>
          <w:szCs w:val="32"/>
          <w:lang w:val="en-US" w:eastAsia="zh-CN"/>
        </w:rPr>
        <w:t>五</w:t>
      </w:r>
      <w:r>
        <w:rPr>
          <w:rFonts w:hint="eastAsia" w:cs="Times New Roman"/>
          <w:sz w:val="32"/>
          <w:szCs w:val="32"/>
          <w:lang w:eastAsia="zh-CN"/>
        </w:rPr>
        <w:t>】</w:t>
      </w:r>
      <w:r>
        <w:rPr>
          <w:rFonts w:hint="eastAsia" w:cs="Times New Roman"/>
          <w:sz w:val="32"/>
          <w:szCs w:val="32"/>
          <w:lang w:val="en-US" w:eastAsia="zh-CN"/>
        </w:rPr>
        <w:t>章第【X】、【X】</w:t>
      </w:r>
      <w:r>
        <w:rPr>
          <w:rFonts w:hint="eastAsia" w:cs="Times New Roman"/>
          <w:i/>
          <w:iCs/>
          <w:sz w:val="32"/>
          <w:szCs w:val="32"/>
          <w:lang w:val="en-US" w:eastAsia="zh-CN"/>
        </w:rPr>
        <w:t>（碳中和绿色适用）、</w:t>
      </w:r>
      <w:r>
        <w:rPr>
          <w:rFonts w:hint="eastAsia" w:cs="Times New Roman"/>
          <w:i w:val="0"/>
          <w:iCs w:val="0"/>
          <w:sz w:val="32"/>
          <w:szCs w:val="32"/>
          <w:lang w:val="en-US" w:eastAsia="zh-CN"/>
        </w:rPr>
        <w:t>【X】</w:t>
      </w:r>
      <w:r>
        <w:rPr>
          <w:rFonts w:hint="eastAsia" w:cs="Times New Roman"/>
          <w:i/>
          <w:iCs/>
          <w:sz w:val="32"/>
          <w:szCs w:val="32"/>
          <w:lang w:val="en-US" w:eastAsia="zh-CN"/>
        </w:rPr>
        <w:t>（蓝色适用）、</w:t>
      </w:r>
      <w:r>
        <w:rPr>
          <w:rFonts w:hint="eastAsia" w:cs="Times New Roman"/>
          <w:sz w:val="32"/>
          <w:szCs w:val="32"/>
          <w:lang w:val="en-US" w:eastAsia="zh-CN"/>
        </w:rPr>
        <w:t>【X】</w:t>
      </w:r>
      <w:r>
        <w:rPr>
          <w:rFonts w:hint="eastAsia" w:cs="Times New Roman"/>
          <w:i/>
          <w:iCs/>
          <w:sz w:val="32"/>
          <w:szCs w:val="32"/>
          <w:lang w:val="en-US" w:eastAsia="zh-CN"/>
        </w:rPr>
        <w:t>（如涉及置换）</w:t>
      </w:r>
      <w:r>
        <w:rPr>
          <w:rFonts w:hint="eastAsia" w:cs="Times New Roman"/>
          <w:sz w:val="32"/>
          <w:szCs w:val="32"/>
          <w:lang w:val="en-US" w:eastAsia="zh-CN"/>
        </w:rPr>
        <w:t>条的规定。</w:t>
      </w:r>
    </w:p>
    <w:p>
      <w:pPr>
        <w:pStyle w:val="4"/>
        <w:numPr>
          <w:ilvl w:val="0"/>
          <w:numId w:val="7"/>
        </w:numPr>
        <w:bidi w:val="0"/>
        <w:ind w:left="0" w:leftChars="0" w:firstLine="640" w:firstLineChars="200"/>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低碳转型公司债券（如有）</w:t>
      </w:r>
    </w:p>
    <w:p>
      <w:pPr>
        <w:rPr>
          <w:rFonts w:hint="default"/>
          <w:lang w:val="en-US" w:eastAsia="zh-CN"/>
        </w:rPr>
      </w:pPr>
      <w:r>
        <w:rPr>
          <w:rFonts w:hint="eastAsia" w:ascii="仿宋" w:hAnsi="仿宋" w:eastAsia="仿宋" w:cs="Times New Roman"/>
          <w:sz w:val="32"/>
          <w:szCs w:val="32"/>
          <w:lang w:val="zh-CN" w:eastAsia="zh-CN"/>
        </w:rPr>
        <w:t>□</w:t>
      </w:r>
      <w:r>
        <w:rPr>
          <w:rFonts w:hint="eastAsia"/>
          <w:i/>
          <w:iCs/>
          <w:lang w:val="en-US" w:eastAsia="zh-CN"/>
        </w:rPr>
        <w:t>（适用于募集资金主要用于推动企业绿色低碳转型)</w:t>
      </w:r>
    </w:p>
    <w:p>
      <w:pPr>
        <w:rPr>
          <w:rFonts w:hint="eastAsia"/>
          <w:i/>
          <w:iCs/>
          <w:lang w:val="en-US" w:eastAsia="zh-CN"/>
        </w:rPr>
      </w:pPr>
      <w:r>
        <w:rPr>
          <w:rFonts w:hint="eastAsia"/>
          <w:i w:val="0"/>
          <w:iCs w:val="0"/>
          <w:lang w:val="en-US" w:eastAsia="zh-CN"/>
        </w:rPr>
        <w:t>本次债券</w:t>
      </w:r>
      <w:r>
        <w:rPr>
          <w:rFonts w:hint="eastAsia"/>
        </w:rPr>
        <w:t>募集资金</w:t>
      </w:r>
      <w:r>
        <w:rPr>
          <w:rFonts w:hint="eastAsia"/>
          <w:lang w:eastAsia="zh-CN"/>
        </w:rPr>
        <w:t>具体用途为</w:t>
      </w:r>
      <w:r>
        <w:rPr>
          <w:rFonts w:hint="eastAsia" w:cs="Times New Roman"/>
          <w:sz w:val="32"/>
          <w:szCs w:val="32"/>
          <w:lang w:val="en-US" w:eastAsia="zh-CN"/>
        </w:rPr>
        <w:t>XX</w:t>
      </w:r>
      <w:r>
        <w:rPr>
          <w:rFonts w:hint="eastAsia" w:cs="Times New Roman"/>
          <w:sz w:val="32"/>
          <w:szCs w:val="32"/>
          <w:lang w:eastAsia="zh-CN"/>
        </w:rPr>
        <w:t>亿元用于</w:t>
      </w:r>
      <w:r>
        <w:rPr>
          <w:rFonts w:hint="eastAsia" w:cs="Times New Roman"/>
          <w:sz w:val="32"/>
          <w:szCs w:val="32"/>
          <w:lang w:val="en-US" w:eastAsia="zh-CN"/>
        </w:rPr>
        <w:t>XX、XX</w:t>
      </w:r>
      <w:r>
        <w:rPr>
          <w:rFonts w:hint="eastAsia" w:cs="Times New Roman"/>
          <w:sz w:val="32"/>
          <w:szCs w:val="32"/>
          <w:lang w:eastAsia="zh-CN"/>
        </w:rPr>
        <w:t>亿元用于</w:t>
      </w:r>
      <w:r>
        <w:rPr>
          <w:rFonts w:hint="eastAsia" w:cs="Times New Roman"/>
          <w:sz w:val="32"/>
          <w:szCs w:val="32"/>
          <w:lang w:val="en-US" w:eastAsia="zh-CN"/>
        </w:rPr>
        <w:t>XX</w:t>
      </w:r>
      <w:r>
        <w:rPr>
          <w:rFonts w:hint="eastAsia" w:cs="Times New Roman"/>
          <w:sz w:val="32"/>
          <w:szCs w:val="32"/>
          <w:lang w:eastAsia="zh-CN"/>
        </w:rPr>
        <w:t>，</w:t>
      </w:r>
      <w:r>
        <w:rPr>
          <w:rFonts w:hint="eastAsia"/>
          <w:i w:val="0"/>
          <w:iCs w:val="0"/>
          <w:lang w:val="en-US" w:eastAsia="zh-CN"/>
        </w:rPr>
        <w:t>投向低碳转型领域的金额</w:t>
      </w:r>
      <w:r>
        <w:rPr>
          <w:rFonts w:hint="eastAsia" w:cs="Times New Roman"/>
          <w:sz w:val="32"/>
          <w:szCs w:val="32"/>
          <w:lang w:val="zh-CN"/>
        </w:rPr>
        <w:t>占</w:t>
      </w:r>
      <w:r>
        <w:rPr>
          <w:rFonts w:hint="eastAsia" w:ascii="仿宋" w:hAnsi="仿宋" w:eastAsia="仿宋" w:cs="Times New Roman"/>
          <w:sz w:val="32"/>
          <w:szCs w:val="32"/>
          <w:lang w:val="zh-CN"/>
        </w:rPr>
        <w:t>募集资金总额的</w:t>
      </w:r>
      <w:r>
        <w:rPr>
          <w:rFonts w:hint="eastAsia" w:cs="Times New Roman"/>
          <w:sz w:val="32"/>
          <w:szCs w:val="32"/>
          <w:lang w:eastAsia="zh-CN"/>
        </w:rPr>
        <w:t>XX</w:t>
      </w:r>
      <w:r>
        <w:rPr>
          <w:rFonts w:hint="eastAsia" w:cs="Times New Roman"/>
          <w:sz w:val="32"/>
          <w:szCs w:val="32"/>
          <w:lang w:val="en-US" w:eastAsia="zh-CN"/>
        </w:rPr>
        <w:t>,不低于70%。</w:t>
      </w:r>
      <w:r>
        <w:rPr>
          <w:rFonts w:hint="eastAsia"/>
          <w:i/>
          <w:iCs/>
          <w:lang w:val="en-US" w:eastAsia="zh-CN"/>
        </w:rPr>
        <w:t>（披露募集资金</w:t>
      </w:r>
      <w:r>
        <w:rPr>
          <w:rFonts w:hint="default"/>
          <w:i/>
          <w:iCs/>
          <w:lang w:val="en-US" w:eastAsia="zh-CN"/>
        </w:rPr>
        <w:t>拟投向的低碳转型领域</w:t>
      </w:r>
      <w:r>
        <w:rPr>
          <w:rFonts w:hint="eastAsia"/>
          <w:i/>
          <w:iCs/>
          <w:lang w:val="en-US" w:eastAsia="zh-CN"/>
        </w:rPr>
        <w:t>及其依据</w:t>
      </w:r>
      <w:r>
        <w:rPr>
          <w:rFonts w:hint="default"/>
          <w:i/>
          <w:iCs/>
          <w:lang w:val="en-US" w:eastAsia="zh-CN"/>
        </w:rPr>
        <w:t>）</w:t>
      </w:r>
      <w:r>
        <w:rPr>
          <w:rFonts w:hint="eastAsia" w:cs="Times New Roman"/>
          <w:sz w:val="32"/>
          <w:szCs w:val="32"/>
          <w:lang w:eastAsia="zh-CN"/>
        </w:rPr>
        <w:t>符合《深圳证券交易所公司债券发行上市审核业务指引第7号——专项品种》第【六】</w:t>
      </w:r>
      <w:r>
        <w:rPr>
          <w:rFonts w:hint="eastAsia" w:cs="Times New Roman"/>
          <w:sz w:val="32"/>
          <w:szCs w:val="32"/>
          <w:lang w:val="en-US" w:eastAsia="zh-CN"/>
        </w:rPr>
        <w:t>章第【X】、【X】、【X】</w:t>
      </w:r>
      <w:r>
        <w:rPr>
          <w:rFonts w:hint="eastAsia" w:cs="Times New Roman"/>
          <w:i/>
          <w:iCs/>
          <w:sz w:val="32"/>
          <w:szCs w:val="32"/>
          <w:lang w:val="en-US" w:eastAsia="zh-CN"/>
        </w:rPr>
        <w:t>（如涉及置换）</w:t>
      </w:r>
      <w:r>
        <w:rPr>
          <w:rFonts w:hint="eastAsia" w:cs="Times New Roman"/>
          <w:sz w:val="32"/>
          <w:szCs w:val="32"/>
          <w:lang w:val="en-US" w:eastAsia="zh-CN"/>
        </w:rPr>
        <w:t>条的规定。</w:t>
      </w:r>
    </w:p>
    <w:p>
      <w:pPr>
        <w:rPr>
          <w:rFonts w:hint="eastAsia"/>
          <w:i/>
          <w:iCs/>
          <w:lang w:val="en-US" w:eastAsia="zh-CN"/>
        </w:rPr>
      </w:pPr>
    </w:p>
    <w:p>
      <w:pPr>
        <w:bidi w:val="0"/>
        <w:rPr>
          <w:rFonts w:hint="default"/>
          <w:i/>
          <w:iCs/>
          <w:lang w:val="en-US" w:eastAsia="zh-CN"/>
        </w:rPr>
      </w:pPr>
      <w:r>
        <w:rPr>
          <w:rFonts w:hint="eastAsia" w:ascii="仿宋" w:hAnsi="仿宋" w:eastAsia="仿宋" w:cs="Times New Roman"/>
          <w:sz w:val="32"/>
          <w:szCs w:val="32"/>
          <w:lang w:val="zh-CN" w:eastAsia="zh-CN"/>
        </w:rPr>
        <w:t>□</w:t>
      </w:r>
      <w:r>
        <w:rPr>
          <w:rFonts w:hint="eastAsia"/>
          <w:i/>
          <w:iCs/>
          <w:lang w:val="en-US" w:eastAsia="zh-CN"/>
        </w:rPr>
        <w:t>（适用于通过设置挂钩条款等方式推动企业绿色低碳转型）</w:t>
      </w:r>
    </w:p>
    <w:p>
      <w:pPr>
        <w:bidi w:val="0"/>
        <w:rPr>
          <w:rFonts w:hint="eastAsia"/>
          <w:lang w:val="en-US" w:eastAsia="zh-CN"/>
        </w:rPr>
      </w:pPr>
      <w:r>
        <w:rPr>
          <w:rFonts w:hint="eastAsia"/>
          <w:lang w:val="en-US" w:eastAsia="zh-CN"/>
        </w:rPr>
        <w:t>1.低碳转型挂钩的相关约定</w:t>
      </w:r>
      <w:r>
        <w:rPr>
          <w:rFonts w:hint="eastAsia"/>
          <w:lang w:val="en-US" w:eastAsia="zh-CN"/>
        </w:rPr>
        <w:tab/>
      </w:r>
    </w:p>
    <w:p>
      <w:pPr>
        <w:bidi w:val="0"/>
        <w:rPr>
          <w:rFonts w:hint="eastAsia"/>
          <w:i/>
          <w:iCs/>
          <w:lang w:val="en-US" w:eastAsia="zh-CN"/>
        </w:rPr>
      </w:pPr>
      <w:r>
        <w:rPr>
          <w:rFonts w:hint="eastAsia"/>
          <w:i/>
          <w:iCs/>
          <w:lang w:val="en-US" w:eastAsia="zh-CN"/>
        </w:rPr>
        <w:t>（说明在约定时限未达到或者达到预定的低碳转型目标，触发债券条款调整的内容，如票面利率调升（调降）、提前到期、一次性额外支付等）</w:t>
      </w:r>
      <w:r>
        <w:rPr>
          <w:rFonts w:hint="eastAsia" w:cs="Times New Roman"/>
          <w:sz w:val="32"/>
          <w:szCs w:val="32"/>
          <w:lang w:eastAsia="zh-CN"/>
        </w:rPr>
        <w:t>符合《深圳证券交易所公司债券发行上市审核业务指引第7号——专项品种》第【六】</w:t>
      </w:r>
      <w:r>
        <w:rPr>
          <w:rFonts w:hint="eastAsia" w:cs="Times New Roman"/>
          <w:sz w:val="32"/>
          <w:szCs w:val="32"/>
          <w:lang w:val="en-US" w:eastAsia="zh-CN"/>
        </w:rPr>
        <w:t>章第【X】条的规定。</w:t>
      </w:r>
    </w:p>
    <w:p>
      <w:pPr>
        <w:bidi w:val="0"/>
        <w:rPr>
          <w:rFonts w:hint="eastAsia"/>
          <w:lang w:val="en-US" w:eastAsia="zh-CN"/>
        </w:rPr>
      </w:pPr>
      <w:r>
        <w:rPr>
          <w:rFonts w:hint="eastAsia"/>
          <w:lang w:val="en-US" w:eastAsia="zh-CN"/>
        </w:rPr>
        <w:t>2.低碳转型目标设置的合理性</w:t>
      </w:r>
      <w:r>
        <w:rPr>
          <w:rFonts w:hint="eastAsia"/>
          <w:lang w:val="en-US" w:eastAsia="zh-CN"/>
        </w:rPr>
        <w:tab/>
      </w:r>
    </w:p>
    <w:p>
      <w:pPr>
        <w:rPr>
          <w:rFonts w:hint="eastAsia"/>
          <w:i/>
          <w:iCs/>
          <w:lang w:val="en-US" w:eastAsia="zh-CN"/>
        </w:rPr>
      </w:pPr>
      <w:r>
        <w:rPr>
          <w:rFonts w:hint="eastAsia"/>
          <w:i/>
          <w:iCs/>
          <w:lang w:val="en-US" w:eastAsia="zh-CN"/>
        </w:rPr>
        <w:t>（</w:t>
      </w:r>
      <w:r>
        <w:rPr>
          <w:rFonts w:hint="default"/>
          <w:i/>
          <w:iCs/>
          <w:lang w:val="en-US" w:eastAsia="zh-CN"/>
        </w:rPr>
        <w:t>发行人应当结合报告期内遴选关键绩效指标表现或者行业标准值、标杆水平等，披露低碳转型目标设置的合理性</w:t>
      </w:r>
      <w:r>
        <w:rPr>
          <w:rFonts w:hint="eastAsia"/>
          <w:i/>
          <w:iCs/>
          <w:lang w:val="en-US" w:eastAsia="zh-CN"/>
        </w:rPr>
        <w:t>）</w:t>
      </w:r>
    </w:p>
    <w:p>
      <w:pPr>
        <w:rPr>
          <w:rFonts w:hint="default"/>
          <w:i/>
          <w:iCs/>
          <w:lang w:val="en-US" w:eastAsia="zh-CN"/>
        </w:rPr>
      </w:pPr>
    </w:p>
    <w:p>
      <w:pPr>
        <w:pStyle w:val="4"/>
        <w:numPr>
          <w:ilvl w:val="0"/>
          <w:numId w:val="7"/>
        </w:numPr>
        <w:bidi w:val="0"/>
        <w:ind w:left="0" w:leftChars="0" w:firstLine="640" w:firstLineChars="200"/>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科技创新公司债券（如有）</w:t>
      </w:r>
    </w:p>
    <w:p>
      <w:pPr>
        <w:pStyle w:val="5"/>
        <w:bidi w:val="0"/>
        <w:rPr>
          <w:rFonts w:hint="eastAsia"/>
          <w:lang w:val="en-US" w:eastAsia="zh-CN"/>
        </w:rPr>
      </w:pPr>
      <w:r>
        <w:rPr>
          <w:rFonts w:hint="eastAsia"/>
          <w:lang w:val="en-US" w:eastAsia="zh-CN"/>
        </w:rPr>
        <w:t>1.发行主体</w:t>
      </w:r>
    </w:p>
    <w:p>
      <w:pPr>
        <w:rPr>
          <w:rFonts w:hint="eastAsia"/>
          <w:lang w:val="en-US" w:eastAsia="zh-CN"/>
        </w:rPr>
      </w:pPr>
      <w:r>
        <w:rPr>
          <w:rFonts w:hint="eastAsia"/>
          <w:lang w:val="en-US" w:eastAsia="zh-CN"/>
        </w:rPr>
        <w:t>发行人最近一期末资产负债率为</w:t>
      </w:r>
      <w:r>
        <w:rPr>
          <w:rFonts w:hint="eastAsia" w:cs="Times New Roman"/>
          <w:sz w:val="32"/>
          <w:szCs w:val="32"/>
          <w:lang w:eastAsia="zh-CN"/>
        </w:rPr>
        <w:t>XX</w:t>
      </w:r>
      <w:r>
        <w:rPr>
          <w:rFonts w:hint="eastAsia" w:cs="Times New Roman"/>
          <w:sz w:val="32"/>
          <w:szCs w:val="32"/>
          <w:lang w:val="en-US" w:eastAsia="zh-CN"/>
        </w:rPr>
        <w:t>%</w:t>
      </w:r>
      <w:r>
        <w:rPr>
          <w:rFonts w:hint="eastAsia"/>
          <w:lang w:val="en-US" w:eastAsia="zh-CN"/>
        </w:rPr>
        <w:t>，不高于80%。符合</w:t>
      </w:r>
      <w:r>
        <w:rPr>
          <w:rFonts w:hint="eastAsia" w:cs="Times New Roman"/>
          <w:sz w:val="32"/>
          <w:szCs w:val="32"/>
          <w:lang w:eastAsia="zh-CN"/>
        </w:rPr>
        <w:t>《深圳证券交易所公司债券发行上市审核业务指引第7号——专项品种》第</w:t>
      </w:r>
      <w:r>
        <w:rPr>
          <w:rFonts w:hint="eastAsia" w:cs="Times New Roman"/>
          <w:sz w:val="32"/>
          <w:szCs w:val="32"/>
          <w:lang w:val="en-US" w:eastAsia="zh-CN"/>
        </w:rPr>
        <w:tab/>
      </w:r>
      <w:r>
        <w:rPr>
          <w:rFonts w:hint="eastAsia" w:cs="Times New Roman"/>
          <w:sz w:val="32"/>
          <w:szCs w:val="32"/>
          <w:lang w:val="en-US" w:eastAsia="zh-CN"/>
        </w:rPr>
        <w:t>【七】章第【X】条的规定。</w:t>
      </w:r>
    </w:p>
    <w:p>
      <w:pPr>
        <w:rPr>
          <w:rFonts w:hint="eastAsia"/>
          <w:lang w:val="en-US" w:eastAsia="zh-CN"/>
        </w:rPr>
      </w:pPr>
      <w:r>
        <w:rPr>
          <w:rFonts w:hint="eastAsia"/>
          <w:lang w:val="en-US" w:eastAsia="zh-CN"/>
        </w:rPr>
        <w:t>发行人属于【科技创新/科创升级/科创投资/科创孵化/金融机构类】发行人，具体如下：</w:t>
      </w:r>
    </w:p>
    <w:p>
      <w:pPr>
        <w:adjustRightInd w:val="0"/>
        <w:snapToGrid w:val="0"/>
        <w:spacing w:line="560" w:lineRule="exact"/>
        <w:ind w:firstLine="640" w:firstLineChars="200"/>
        <w:rPr>
          <w:rFonts w:hint="eastAsia"/>
          <w:b w:val="0"/>
          <w:bCs w:val="0"/>
          <w:i/>
          <w:iCs/>
          <w:color w:val="000000"/>
          <w:sz w:val="32"/>
          <w:szCs w:val="32"/>
          <w:lang w:eastAsia="zh-CN"/>
        </w:rPr>
      </w:pPr>
      <w:r>
        <w:rPr>
          <w:rFonts w:hint="eastAsia" w:hAnsi="仿宋" w:eastAsia="仿宋"/>
          <w:color w:val="000000"/>
          <w:sz w:val="32"/>
          <w:szCs w:val="32"/>
        </w:rPr>
        <w:t>□</w:t>
      </w:r>
      <w:r>
        <w:rPr>
          <w:rFonts w:hint="eastAsia"/>
          <w:b w:val="0"/>
          <w:bCs w:val="0"/>
          <w:i/>
          <w:iCs/>
          <w:color w:val="000000"/>
          <w:sz w:val="32"/>
          <w:szCs w:val="32"/>
          <w:lang w:eastAsia="zh-CN"/>
        </w:rPr>
        <w:t>（适用于科技创新类发行人）</w:t>
      </w:r>
    </w:p>
    <w:p>
      <w:pPr>
        <w:adjustRightInd w:val="0"/>
        <w:snapToGrid w:val="0"/>
        <w:spacing w:line="560" w:lineRule="exact"/>
        <w:ind w:firstLine="640" w:firstLineChars="200"/>
        <w:rPr>
          <w:rFonts w:hint="eastAsia" w:cs="Times New Roman"/>
          <w:sz w:val="32"/>
          <w:szCs w:val="32"/>
          <w:lang w:eastAsia="zh-CN"/>
        </w:rPr>
      </w:pPr>
      <w:r>
        <w:rPr>
          <w:rFonts w:hint="eastAsia" w:ascii="仿宋" w:hAnsi="仿宋" w:eastAsia="仿宋" w:cs="Times New Roman"/>
          <w:sz w:val="32"/>
          <w:szCs w:val="32"/>
          <w:lang w:val="zh-CN" w:eastAsia="zh-CN"/>
        </w:rPr>
        <w:t>发行人</w:t>
      </w:r>
      <w:r>
        <w:rPr>
          <w:rFonts w:hint="eastAsia" w:cs="Times New Roman"/>
          <w:sz w:val="32"/>
          <w:szCs w:val="32"/>
          <w:lang w:val="en-US" w:eastAsia="zh-CN"/>
        </w:rPr>
        <w:t>/发行人子公司XX</w:t>
      </w:r>
      <w:r>
        <w:rPr>
          <w:rFonts w:hint="eastAsia"/>
          <w:b w:val="0"/>
          <w:bCs w:val="0"/>
          <w:i/>
          <w:iCs/>
          <w:color w:val="000000"/>
          <w:sz w:val="32"/>
          <w:szCs w:val="32"/>
          <w:lang w:eastAsia="zh-CN"/>
        </w:rPr>
        <w:t>（说明符合条件的具体情况）</w:t>
      </w:r>
      <w:r>
        <w:rPr>
          <w:rFonts w:hint="eastAsia" w:cs="Times New Roman"/>
          <w:sz w:val="32"/>
          <w:szCs w:val="32"/>
          <w:lang w:eastAsia="zh-CN"/>
        </w:rPr>
        <w:t>，符合：</w:t>
      </w:r>
    </w:p>
    <w:p>
      <w:pPr>
        <w:adjustRightInd w:val="0"/>
        <w:snapToGrid w:val="0"/>
        <w:spacing w:line="560" w:lineRule="exact"/>
        <w:ind w:firstLine="640" w:firstLineChars="200"/>
        <w:rPr>
          <w:rFonts w:hint="eastAsia" w:cs="仿宋"/>
          <w:color w:val="000000"/>
          <w:kern w:val="0"/>
          <w:szCs w:val="32"/>
          <w:lang w:eastAsia="zh-CN"/>
        </w:rPr>
      </w:pPr>
      <w:r>
        <w:rPr>
          <w:rFonts w:hint="eastAsia" w:hAnsi="仿宋" w:eastAsia="仿宋"/>
          <w:color w:val="000000"/>
          <w:sz w:val="32"/>
          <w:szCs w:val="32"/>
        </w:rPr>
        <w:t>□</w:t>
      </w:r>
      <w:r>
        <w:rPr>
          <w:rFonts w:hint="eastAsia" w:ascii="仿宋" w:hAnsi="仿宋" w:cs="仿宋"/>
          <w:color w:val="000000"/>
          <w:kern w:val="0"/>
          <w:szCs w:val="32"/>
        </w:rPr>
        <w:t>报告期内年均营业收入不足50亿元的，报告期内各年度累计研发投入占累计营业收入的5%以上；年均营业收入50亿元以上的，报告期内各年度累计研发投入占营业收入的2%以上，且原则上相关成果所属主营业务板块报告期内各年度累计营业收入或者毛利润占比达30%以上</w:t>
      </w:r>
      <w:r>
        <w:rPr>
          <w:rFonts w:hint="eastAsia" w:cs="仿宋"/>
          <w:color w:val="000000"/>
          <w:kern w:val="0"/>
          <w:szCs w:val="32"/>
          <w:lang w:eastAsia="zh-CN"/>
        </w:rPr>
        <w:t>；</w:t>
      </w:r>
    </w:p>
    <w:p>
      <w:pPr>
        <w:adjustRightInd w:val="0"/>
        <w:snapToGrid w:val="0"/>
        <w:spacing w:line="560" w:lineRule="exact"/>
        <w:ind w:firstLine="640" w:firstLineChars="200"/>
        <w:rPr>
          <w:rFonts w:hint="eastAsia" w:cs="仿宋"/>
          <w:color w:val="000000"/>
          <w:kern w:val="0"/>
          <w:szCs w:val="32"/>
          <w:lang w:eastAsia="zh-CN"/>
        </w:rPr>
      </w:pPr>
      <w:r>
        <w:rPr>
          <w:rFonts w:hint="eastAsia" w:hAnsi="仿宋" w:eastAsia="仿宋"/>
          <w:color w:val="000000"/>
          <w:sz w:val="32"/>
          <w:szCs w:val="32"/>
        </w:rPr>
        <w:t>□</w:t>
      </w:r>
      <w:r>
        <w:rPr>
          <w:rFonts w:hint="eastAsia" w:ascii="仿宋" w:hAnsi="仿宋" w:cs="仿宋"/>
          <w:color w:val="000000"/>
          <w:kern w:val="0"/>
          <w:szCs w:val="32"/>
        </w:rPr>
        <w:t>报告期内各年度科技创新领域累计营业收入占营业总收入的50%以上</w:t>
      </w:r>
      <w:r>
        <w:rPr>
          <w:rFonts w:hint="eastAsia" w:cs="仿宋"/>
          <w:color w:val="000000"/>
          <w:kern w:val="0"/>
          <w:szCs w:val="32"/>
          <w:lang w:eastAsia="zh-CN"/>
        </w:rPr>
        <w:t>；</w:t>
      </w:r>
    </w:p>
    <w:p>
      <w:pPr>
        <w:adjustRightInd w:val="0"/>
        <w:snapToGrid w:val="0"/>
        <w:spacing w:line="560" w:lineRule="exact"/>
        <w:ind w:firstLine="640" w:firstLineChars="200"/>
        <w:rPr>
          <w:rFonts w:hint="eastAsia" w:cs="仿宋"/>
          <w:color w:val="000000"/>
          <w:kern w:val="0"/>
          <w:szCs w:val="32"/>
          <w:lang w:eastAsia="zh-CN"/>
        </w:rPr>
      </w:pPr>
      <w:r>
        <w:rPr>
          <w:rFonts w:hint="eastAsia" w:hAnsi="仿宋" w:eastAsia="仿宋"/>
          <w:color w:val="000000"/>
          <w:sz w:val="32"/>
          <w:szCs w:val="32"/>
        </w:rPr>
        <w:t>□</w:t>
      </w:r>
      <w:r>
        <w:rPr>
          <w:rFonts w:hint="eastAsia" w:ascii="仿宋" w:hAnsi="仿宋" w:cs="仿宋"/>
          <w:color w:val="000000"/>
          <w:kern w:val="0"/>
          <w:szCs w:val="32"/>
        </w:rPr>
        <w:t>发行人形成核心技术和应用于主营业务，并能够产业化的发明专利（含国防专利）合计20项以上</w:t>
      </w:r>
      <w:r>
        <w:rPr>
          <w:rFonts w:hint="eastAsia" w:cs="仿宋"/>
          <w:color w:val="000000"/>
          <w:kern w:val="0"/>
          <w:szCs w:val="32"/>
          <w:lang w:eastAsia="zh-CN"/>
        </w:rPr>
        <w:t>；</w:t>
      </w:r>
    </w:p>
    <w:p>
      <w:pPr>
        <w:adjustRightInd w:val="0"/>
        <w:snapToGrid w:val="0"/>
        <w:spacing w:line="560" w:lineRule="exact"/>
        <w:ind w:firstLine="640" w:firstLineChars="200"/>
        <w:rPr>
          <w:rFonts w:hint="eastAsia"/>
          <w:color w:val="000000"/>
          <w:sz w:val="32"/>
          <w:szCs w:val="32"/>
          <w:lang w:eastAsia="zh-CN"/>
        </w:rPr>
      </w:pPr>
      <w:r>
        <w:rPr>
          <w:rFonts w:hint="eastAsia" w:hAnsi="仿宋" w:eastAsia="仿宋"/>
          <w:color w:val="000000"/>
          <w:sz w:val="32"/>
          <w:szCs w:val="32"/>
        </w:rPr>
        <w:t>□发行人至少具备1项经有关部门认定的科技创新称号，包括但不限于高新技术企业、企业技术中心、创新型企业、科改示范企业、科技型中小企业、“专精特新”中小企业（含专精特新“小巨人”企业）、国家技术创新示范企业以及制造业单项冠军企业；或者是科技贷款支持范围内的企业，包括但不限于“科技创新再贷款”“创新积分制”白名单等支持的企业</w:t>
      </w:r>
      <w:r>
        <w:rPr>
          <w:rFonts w:hint="eastAsia"/>
          <w:color w:val="000000"/>
          <w:sz w:val="32"/>
          <w:szCs w:val="32"/>
          <w:lang w:eastAsia="zh-CN"/>
        </w:rPr>
        <w:t>。</w:t>
      </w:r>
    </w:p>
    <w:p>
      <w:pPr>
        <w:adjustRightInd w:val="0"/>
        <w:snapToGrid w:val="0"/>
        <w:spacing w:line="560" w:lineRule="exact"/>
        <w:ind w:firstLine="640" w:firstLineChars="200"/>
        <w:rPr>
          <w:rFonts w:hint="eastAsia"/>
          <w:color w:val="000000"/>
          <w:sz w:val="32"/>
          <w:szCs w:val="32"/>
          <w:lang w:eastAsia="zh-CN"/>
        </w:rPr>
      </w:pPr>
      <w:r>
        <w:rPr>
          <w:rFonts w:hint="eastAsia" w:hAnsi="仿宋" w:eastAsia="仿宋"/>
          <w:color w:val="000000"/>
          <w:sz w:val="32"/>
          <w:szCs w:val="32"/>
        </w:rPr>
        <w:t>□处于关键核心技术攻关领域并具有明确依据的科技型企业</w:t>
      </w:r>
      <w:r>
        <w:rPr>
          <w:rFonts w:hint="eastAsia"/>
          <w:color w:val="000000"/>
          <w:sz w:val="32"/>
          <w:szCs w:val="32"/>
          <w:lang w:eastAsia="zh-CN"/>
        </w:rPr>
        <w:t>。</w:t>
      </w:r>
    </w:p>
    <w:p>
      <w:pPr>
        <w:adjustRightInd w:val="0"/>
        <w:snapToGrid w:val="0"/>
        <w:spacing w:line="560" w:lineRule="exact"/>
        <w:ind w:firstLine="640" w:firstLineChars="200"/>
        <w:rPr>
          <w:rFonts w:hint="eastAsia" w:ascii="仿宋" w:hAnsi="仿宋" w:cs="仿宋"/>
          <w:color w:val="000000"/>
          <w:kern w:val="0"/>
          <w:szCs w:val="32"/>
        </w:rPr>
      </w:pP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《深圳证券交易所公司债券发行上市审核业务指引第7号——专项品种》第【七】</w:t>
      </w:r>
      <w:r>
        <w:rPr>
          <w:rFonts w:hint="eastAsia" w:cs="Times New Roman"/>
          <w:sz w:val="32"/>
          <w:szCs w:val="32"/>
          <w:lang w:val="en-US" w:eastAsia="zh-CN"/>
        </w:rPr>
        <w:t>章第【X】条的规定。</w:t>
      </w:r>
    </w:p>
    <w:p>
      <w:pPr>
        <w:rPr>
          <w:rFonts w:hint="eastAsia"/>
        </w:rPr>
      </w:pPr>
    </w:p>
    <w:p>
      <w:pPr>
        <w:rPr>
          <w:rFonts w:hint="eastAsia"/>
          <w:b w:val="0"/>
          <w:bCs w:val="0"/>
          <w:i/>
          <w:iCs/>
          <w:color w:val="000000"/>
          <w:sz w:val="32"/>
          <w:szCs w:val="32"/>
          <w:lang w:eastAsia="zh-CN"/>
        </w:rPr>
      </w:pPr>
      <w:r>
        <w:rPr>
          <w:rFonts w:hint="eastAsia" w:hAnsi="仿宋" w:eastAsia="仿宋"/>
          <w:color w:val="000000"/>
          <w:sz w:val="32"/>
          <w:szCs w:val="32"/>
        </w:rPr>
        <w:t>□</w:t>
      </w:r>
      <w:r>
        <w:rPr>
          <w:rFonts w:hint="eastAsia"/>
          <w:b w:val="0"/>
          <w:bCs w:val="0"/>
          <w:i/>
          <w:iCs/>
          <w:color w:val="000000"/>
          <w:sz w:val="32"/>
          <w:szCs w:val="32"/>
          <w:lang w:eastAsia="zh-CN"/>
        </w:rPr>
        <w:t>（适用于科创升级类发行人）</w:t>
      </w:r>
    </w:p>
    <w:p>
      <w:pPr>
        <w:adjustRightInd w:val="0"/>
        <w:snapToGrid w:val="0"/>
        <w:spacing w:line="560" w:lineRule="exact"/>
        <w:ind w:firstLine="640" w:firstLineChars="200"/>
        <w:rPr>
          <w:rFonts w:hint="eastAsia" w:ascii="仿宋" w:hAnsi="仿宋" w:cs="仿宋"/>
          <w:color w:val="000000"/>
          <w:kern w:val="0"/>
          <w:szCs w:val="32"/>
        </w:rPr>
      </w:pPr>
      <w:r>
        <w:rPr>
          <w:rFonts w:hint="eastAsia" w:cs="仿宋"/>
          <w:color w:val="000000"/>
          <w:kern w:val="0"/>
          <w:szCs w:val="32"/>
          <w:lang w:eastAsia="zh-CN"/>
        </w:rPr>
        <w:t>本次债券募集资金</w:t>
      </w:r>
      <w:r>
        <w:rPr>
          <w:rFonts w:hint="eastAsia" w:cs="Times New Roman"/>
          <w:sz w:val="32"/>
          <w:szCs w:val="32"/>
          <w:lang w:val="en-US" w:eastAsia="zh-CN"/>
        </w:rPr>
        <w:t>XX</w:t>
      </w:r>
      <w:r>
        <w:rPr>
          <w:rFonts w:hint="eastAsia" w:cs="Times New Roman"/>
          <w:sz w:val="32"/>
          <w:szCs w:val="32"/>
          <w:lang w:eastAsia="zh-CN"/>
        </w:rPr>
        <w:t>亿元用于</w:t>
      </w:r>
      <w:r>
        <w:rPr>
          <w:rFonts w:hint="eastAsia" w:cs="Times New Roman"/>
          <w:sz w:val="32"/>
          <w:szCs w:val="32"/>
          <w:lang w:val="en-US" w:eastAsia="zh-CN"/>
        </w:rPr>
        <w:t>XX、XX</w:t>
      </w:r>
      <w:r>
        <w:rPr>
          <w:rFonts w:hint="eastAsia" w:cs="Times New Roman"/>
          <w:sz w:val="32"/>
          <w:szCs w:val="32"/>
          <w:lang w:eastAsia="zh-CN"/>
        </w:rPr>
        <w:t>亿元用于</w:t>
      </w:r>
      <w:r>
        <w:rPr>
          <w:rFonts w:hint="eastAsia" w:cs="Times New Roman"/>
          <w:sz w:val="32"/>
          <w:szCs w:val="32"/>
          <w:lang w:val="en-US" w:eastAsia="zh-CN"/>
        </w:rPr>
        <w:t>XX</w:t>
      </w:r>
      <w:r>
        <w:rPr>
          <w:rFonts w:hint="eastAsia" w:cs="仿宋"/>
          <w:color w:val="000000"/>
          <w:kern w:val="0"/>
          <w:szCs w:val="32"/>
          <w:lang w:eastAsia="zh-CN"/>
        </w:rPr>
        <w:t>。</w:t>
      </w:r>
      <w:r>
        <w:rPr>
          <w:rFonts w:hint="eastAsia" w:cs="仿宋"/>
          <w:i/>
          <w:iCs/>
          <w:color w:val="000000"/>
          <w:kern w:val="0"/>
          <w:szCs w:val="32"/>
          <w:lang w:eastAsia="zh-CN"/>
        </w:rPr>
        <w:t>（说明</w:t>
      </w:r>
      <w:r>
        <w:rPr>
          <w:rFonts w:hint="eastAsia" w:ascii="仿宋" w:hAnsi="仿宋" w:cs="仿宋"/>
          <w:i/>
          <w:iCs/>
          <w:color w:val="000000"/>
          <w:kern w:val="0"/>
          <w:szCs w:val="32"/>
          <w:lang w:eastAsia="zh-CN"/>
        </w:rPr>
        <w:t>募集资金用于助推自身或者相关科创领域升级现有产业结构，提升创新能力、竞争力和综合实力，促进新技术产业化、规模化应用，推动科技创新领域产业加快发展</w:t>
      </w:r>
      <w:r>
        <w:rPr>
          <w:rFonts w:hint="eastAsia" w:cs="仿宋"/>
          <w:i/>
          <w:iCs/>
          <w:color w:val="000000"/>
          <w:kern w:val="0"/>
          <w:szCs w:val="32"/>
          <w:lang w:eastAsia="zh-CN"/>
        </w:rPr>
        <w:t>）</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《深圳证券交易所公司债券发行上市审核业务指引第7号——专项品种》第【七】</w:t>
      </w:r>
      <w:r>
        <w:rPr>
          <w:rFonts w:hint="eastAsia" w:cs="Times New Roman"/>
          <w:sz w:val="32"/>
          <w:szCs w:val="32"/>
          <w:lang w:val="en-US" w:eastAsia="zh-CN"/>
        </w:rPr>
        <w:t>章第【X】条的规定。</w:t>
      </w:r>
    </w:p>
    <w:p>
      <w:pPr>
        <w:rPr>
          <w:rFonts w:hint="eastAsia"/>
          <w:lang w:eastAsia="zh-CN"/>
        </w:rPr>
      </w:pPr>
    </w:p>
    <w:p>
      <w:pPr>
        <w:spacing w:line="560" w:lineRule="exact"/>
        <w:ind w:firstLine="640"/>
        <w:rPr>
          <w:rFonts w:hint="eastAsia"/>
          <w:b w:val="0"/>
          <w:bCs w:val="0"/>
          <w:i/>
          <w:iCs/>
          <w:color w:val="000000"/>
          <w:sz w:val="32"/>
          <w:szCs w:val="32"/>
          <w:lang w:eastAsia="zh-CN"/>
        </w:rPr>
      </w:pPr>
      <w:r>
        <w:rPr>
          <w:rFonts w:hint="eastAsia" w:hAnsi="仿宋" w:eastAsia="仿宋"/>
          <w:color w:val="000000"/>
          <w:sz w:val="32"/>
          <w:szCs w:val="32"/>
        </w:rPr>
        <w:t>□</w:t>
      </w:r>
      <w:r>
        <w:rPr>
          <w:rFonts w:hint="eastAsia"/>
          <w:b w:val="0"/>
          <w:bCs w:val="0"/>
          <w:i/>
          <w:iCs/>
          <w:color w:val="000000"/>
          <w:sz w:val="32"/>
          <w:szCs w:val="32"/>
          <w:lang w:eastAsia="zh-CN"/>
        </w:rPr>
        <w:t>（适用于科创投资类发行人）</w:t>
      </w:r>
    </w:p>
    <w:p>
      <w:pPr>
        <w:adjustRightInd w:val="0"/>
        <w:snapToGrid w:val="0"/>
        <w:spacing w:line="560" w:lineRule="exact"/>
        <w:ind w:firstLine="640" w:firstLineChars="200"/>
        <w:rPr>
          <w:rFonts w:hint="eastAsia" w:cs="仿宋"/>
          <w:color w:val="000000"/>
          <w:kern w:val="0"/>
          <w:szCs w:val="32"/>
          <w:lang w:eastAsia="zh-CN"/>
        </w:rPr>
      </w:pPr>
      <w:r>
        <w:rPr>
          <w:rFonts w:hint="eastAsia" w:ascii="仿宋" w:hAnsi="仿宋" w:cs="仿宋"/>
          <w:color w:val="000000"/>
          <w:kern w:val="0"/>
          <w:szCs w:val="32"/>
          <w:lang w:eastAsia="zh-CN"/>
        </w:rPr>
        <w:t>发行人</w:t>
      </w:r>
      <w:r>
        <w:rPr>
          <w:rFonts w:hint="eastAsia"/>
          <w:szCs w:val="32"/>
          <w:lang w:val="en-US" w:eastAsia="zh-CN"/>
        </w:rPr>
        <w:t>/</w:t>
      </w:r>
      <w:r>
        <w:rPr>
          <w:rFonts w:hint="eastAsia" w:ascii="仿宋" w:hAnsi="仿宋"/>
          <w:szCs w:val="32"/>
          <w:lang w:eastAsia="zh-CN"/>
        </w:rPr>
        <w:t>拟使用募集资金的子公司</w:t>
      </w:r>
      <w:r>
        <w:rPr>
          <w:rFonts w:hint="eastAsia" w:cs="仿宋"/>
          <w:color w:val="000000"/>
          <w:kern w:val="0"/>
          <w:szCs w:val="32"/>
          <w:lang w:eastAsia="zh-CN"/>
        </w:rPr>
        <w:t>XX</w:t>
      </w:r>
      <w:r>
        <w:rPr>
          <w:rFonts w:hint="eastAsia"/>
          <w:b w:val="0"/>
          <w:bCs w:val="0"/>
          <w:i/>
          <w:iCs/>
          <w:color w:val="000000"/>
          <w:sz w:val="32"/>
          <w:szCs w:val="32"/>
          <w:lang w:eastAsia="zh-CN"/>
        </w:rPr>
        <w:t>（说明符合条件的具体情况）</w:t>
      </w:r>
      <w:r>
        <w:rPr>
          <w:rFonts w:hint="eastAsia" w:cs="仿宋"/>
          <w:color w:val="000000"/>
          <w:kern w:val="0"/>
          <w:szCs w:val="32"/>
          <w:lang w:eastAsia="zh-CN"/>
        </w:rPr>
        <w:t>，符合：</w:t>
      </w:r>
    </w:p>
    <w:p>
      <w:pPr>
        <w:adjustRightInd w:val="0"/>
        <w:snapToGrid w:val="0"/>
        <w:spacing w:line="560" w:lineRule="exact"/>
        <w:ind w:firstLine="640" w:firstLineChars="200"/>
        <w:rPr>
          <w:rFonts w:hint="eastAsia" w:ascii="仿宋" w:hAnsi="仿宋" w:cs="Times New Roman"/>
          <w:szCs w:val="32"/>
          <w:lang w:eastAsia="zh-CN"/>
        </w:rPr>
      </w:pPr>
      <w:r>
        <w:rPr>
          <w:rFonts w:hint="eastAsia" w:hAnsi="仿宋" w:eastAsia="仿宋"/>
          <w:color w:val="000000"/>
          <w:sz w:val="32"/>
          <w:szCs w:val="32"/>
        </w:rPr>
        <w:t>□</w:t>
      </w:r>
      <w:r>
        <w:rPr>
          <w:rFonts w:hint="eastAsia" w:ascii="仿宋" w:hAnsi="仿宋"/>
          <w:szCs w:val="32"/>
          <w:lang w:eastAsia="zh-CN"/>
        </w:rPr>
        <w:t>属于</w:t>
      </w:r>
      <w:r>
        <w:rPr>
          <w:rFonts w:hint="eastAsia" w:ascii="仿宋" w:hAnsi="仿宋" w:cs="Times New Roman"/>
          <w:szCs w:val="32"/>
        </w:rPr>
        <w:t>符合《私募投资基金监督管理暂行办法》《创业投资企业管理暂行办法》等有关规定，向科技创新创业企业进行股权投资的公司制创业投资基金、私募股权投资基金管理机构</w:t>
      </w:r>
      <w:r>
        <w:rPr>
          <w:rFonts w:hint="eastAsia" w:ascii="仿宋" w:hAnsi="仿宋" w:cs="Times New Roman"/>
          <w:szCs w:val="32"/>
          <w:lang w:eastAsia="zh-CN"/>
        </w:rPr>
        <w:t>或者</w:t>
      </w:r>
      <w:r>
        <w:rPr>
          <w:rFonts w:hint="eastAsia" w:ascii="仿宋" w:hAnsi="仿宋" w:cs="Times New Roman"/>
          <w:szCs w:val="32"/>
        </w:rPr>
        <w:t>创业投资基金管理机构</w:t>
      </w:r>
      <w:r>
        <w:rPr>
          <w:rFonts w:hint="eastAsia" w:ascii="仿宋" w:hAnsi="仿宋" w:cs="Times New Roman"/>
          <w:szCs w:val="32"/>
          <w:lang w:eastAsia="zh-CN"/>
        </w:rPr>
        <w:t>；</w:t>
      </w:r>
    </w:p>
    <w:p>
      <w:pPr>
        <w:adjustRightInd w:val="0"/>
        <w:snapToGrid w:val="0"/>
        <w:spacing w:line="560" w:lineRule="exact"/>
        <w:ind w:firstLine="640" w:firstLineChars="200"/>
        <w:rPr>
          <w:rFonts w:hint="eastAsia" w:ascii="仿宋" w:hAnsi="仿宋" w:cs="Times New Roman"/>
          <w:szCs w:val="32"/>
          <w:lang w:eastAsia="zh-CN"/>
        </w:rPr>
      </w:pPr>
      <w:r>
        <w:rPr>
          <w:rFonts w:hint="eastAsia" w:hAnsi="仿宋" w:eastAsia="仿宋"/>
          <w:color w:val="000000"/>
          <w:sz w:val="32"/>
          <w:szCs w:val="32"/>
        </w:rPr>
        <w:t>□</w:t>
      </w:r>
      <w:r>
        <w:rPr>
          <w:rFonts w:hint="eastAsia" w:ascii="仿宋" w:hAnsi="仿宋" w:cs="Times New Roman"/>
          <w:szCs w:val="32"/>
        </w:rPr>
        <w:t>信用状况良好，报告期内累计创投业务收入（含投资收益）占累计总收入（含投资收益）超过</w:t>
      </w:r>
      <w:r>
        <w:rPr>
          <w:rFonts w:ascii="仿宋" w:hAnsi="仿宋" w:cs="Times New Roman"/>
          <w:szCs w:val="32"/>
        </w:rPr>
        <w:t>30%</w:t>
      </w:r>
      <w:r>
        <w:rPr>
          <w:rFonts w:hint="eastAsia" w:ascii="仿宋" w:hAnsi="仿宋" w:cs="Times New Roman"/>
          <w:szCs w:val="32"/>
          <w:lang w:eastAsia="zh-CN"/>
        </w:rPr>
        <w:t>；</w:t>
      </w:r>
    </w:p>
    <w:p>
      <w:pPr>
        <w:adjustRightInd w:val="0"/>
        <w:snapToGrid w:val="0"/>
        <w:spacing w:line="560" w:lineRule="exact"/>
        <w:ind w:firstLine="640" w:firstLineChars="200"/>
        <w:rPr>
          <w:rFonts w:hint="eastAsia" w:ascii="仿宋" w:hAnsi="仿宋" w:cs="Times New Roman"/>
          <w:szCs w:val="32"/>
          <w:lang w:eastAsia="zh-CN"/>
        </w:rPr>
      </w:pPr>
      <w:r>
        <w:rPr>
          <w:rFonts w:hint="eastAsia" w:hAnsi="仿宋" w:eastAsia="仿宋"/>
          <w:color w:val="000000"/>
          <w:sz w:val="32"/>
          <w:szCs w:val="32"/>
        </w:rPr>
        <w:t>□</w:t>
      </w:r>
      <w:r>
        <w:rPr>
          <w:rFonts w:hint="eastAsia" w:ascii="仿宋" w:hAnsi="仿宋" w:cs="Times New Roman"/>
          <w:szCs w:val="32"/>
          <w:lang w:eastAsia="zh-CN"/>
        </w:rPr>
        <w:t>具备丰富权益投资经验，拥有完整的“投融管退”业务流程，且近三年成功退出项目不少于3个。</w:t>
      </w:r>
    </w:p>
    <w:p>
      <w:pPr>
        <w:adjustRightInd w:val="0"/>
        <w:snapToGrid w:val="0"/>
        <w:spacing w:line="560" w:lineRule="exact"/>
        <w:ind w:firstLine="640" w:firstLineChars="200"/>
        <w:rPr>
          <w:rFonts w:hint="eastAsia" w:ascii="仿宋" w:hAnsi="仿宋" w:cs="仿宋"/>
          <w:color w:val="000000"/>
          <w:kern w:val="0"/>
          <w:szCs w:val="32"/>
        </w:rPr>
      </w:pP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《深圳证券交易所公司债券发行上市审核业务指引第7号——专项品种》第【七】</w:t>
      </w:r>
      <w:r>
        <w:rPr>
          <w:rFonts w:hint="eastAsia" w:cs="Times New Roman"/>
          <w:sz w:val="32"/>
          <w:szCs w:val="32"/>
          <w:lang w:val="en-US" w:eastAsia="zh-CN"/>
        </w:rPr>
        <w:t>章第【X】条的规定。</w:t>
      </w:r>
    </w:p>
    <w:p>
      <w:pPr>
        <w:spacing w:line="560" w:lineRule="exact"/>
        <w:ind w:firstLine="640"/>
        <w:rPr>
          <w:rFonts w:hint="eastAsia" w:ascii="仿宋" w:hAnsi="仿宋" w:cs="Times New Roman"/>
          <w:szCs w:val="32"/>
          <w:lang w:eastAsia="zh-CN"/>
        </w:rPr>
      </w:pPr>
    </w:p>
    <w:p>
      <w:pPr>
        <w:rPr>
          <w:rFonts w:hint="eastAsia"/>
          <w:b w:val="0"/>
          <w:bCs w:val="0"/>
          <w:i/>
          <w:iCs/>
          <w:color w:val="000000"/>
          <w:sz w:val="32"/>
          <w:szCs w:val="32"/>
          <w:lang w:eastAsia="zh-CN"/>
        </w:rPr>
      </w:pPr>
      <w:r>
        <w:rPr>
          <w:rFonts w:hint="eastAsia" w:hAnsi="仿宋" w:eastAsia="仿宋"/>
          <w:color w:val="000000"/>
          <w:sz w:val="32"/>
          <w:szCs w:val="32"/>
        </w:rPr>
        <w:t>□</w:t>
      </w:r>
      <w:r>
        <w:rPr>
          <w:rFonts w:hint="eastAsia"/>
          <w:b w:val="0"/>
          <w:bCs w:val="0"/>
          <w:i/>
          <w:iCs/>
          <w:color w:val="000000"/>
          <w:sz w:val="32"/>
          <w:szCs w:val="32"/>
          <w:lang w:eastAsia="zh-CN"/>
        </w:rPr>
        <w:t>（适用于科创孵化类发行人）</w:t>
      </w:r>
    </w:p>
    <w:p>
      <w:pPr>
        <w:adjustRightInd w:val="0"/>
        <w:snapToGrid w:val="0"/>
        <w:spacing w:line="560" w:lineRule="exact"/>
        <w:ind w:firstLine="640" w:firstLineChars="200"/>
        <w:rPr>
          <w:rFonts w:hint="eastAsia" w:ascii="仿宋" w:hAnsi="仿宋" w:cs="仿宋"/>
          <w:color w:val="000000"/>
          <w:kern w:val="0"/>
          <w:szCs w:val="32"/>
        </w:rPr>
      </w:pPr>
      <w:r>
        <w:rPr>
          <w:rFonts w:hint="eastAsia" w:ascii="仿宋" w:hAnsi="仿宋" w:cs="仿宋"/>
          <w:color w:val="000000"/>
          <w:kern w:val="0"/>
          <w:szCs w:val="32"/>
          <w:lang w:eastAsia="zh-CN"/>
        </w:rPr>
        <w:t>发行人</w:t>
      </w:r>
      <w:r>
        <w:rPr>
          <w:rFonts w:hint="eastAsia" w:cs="仿宋"/>
          <w:color w:val="000000"/>
          <w:kern w:val="0"/>
          <w:szCs w:val="32"/>
          <w:lang w:eastAsia="zh-CN"/>
        </w:rPr>
        <w:t>XX</w:t>
      </w:r>
      <w:r>
        <w:rPr>
          <w:rFonts w:hint="eastAsia" w:cs="仿宋"/>
          <w:i/>
          <w:iCs/>
          <w:color w:val="000000"/>
          <w:kern w:val="0"/>
          <w:szCs w:val="32"/>
          <w:lang w:eastAsia="zh-CN"/>
        </w:rPr>
        <w:t>（说明发行人属于信用状况良好，主营业务围绕国家级高新技术产业开发区、国家级经济技术开发区等经批准设立的国家级开发区运营，且创新要素集聚能力突出，科创孵化成果显著的重点园区企业）</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《深圳证券交易所公司债券发行上市审核业务指引第7号——专项品种》第【七】</w:t>
      </w:r>
      <w:r>
        <w:rPr>
          <w:rFonts w:hint="eastAsia" w:cs="Times New Roman"/>
          <w:sz w:val="32"/>
          <w:szCs w:val="32"/>
          <w:lang w:val="en-US" w:eastAsia="zh-CN"/>
        </w:rPr>
        <w:t>章第【X】条的规定。</w:t>
      </w:r>
    </w:p>
    <w:p>
      <w:pPr>
        <w:rPr>
          <w:rFonts w:hint="eastAsia"/>
          <w:lang w:eastAsia="zh-CN"/>
        </w:rPr>
      </w:pPr>
    </w:p>
    <w:p>
      <w:pPr>
        <w:adjustRightInd w:val="0"/>
        <w:snapToGrid w:val="0"/>
        <w:spacing w:line="560" w:lineRule="exact"/>
        <w:ind w:firstLine="640" w:firstLineChars="200"/>
        <w:rPr>
          <w:rFonts w:hint="eastAsia"/>
          <w:b w:val="0"/>
          <w:bCs w:val="0"/>
          <w:i/>
          <w:iCs/>
          <w:color w:val="000000"/>
          <w:sz w:val="32"/>
          <w:szCs w:val="32"/>
          <w:lang w:eastAsia="zh-CN"/>
        </w:rPr>
      </w:pPr>
      <w:r>
        <w:rPr>
          <w:rFonts w:hint="eastAsia" w:hAnsi="仿宋" w:eastAsia="仿宋"/>
          <w:color w:val="000000"/>
          <w:sz w:val="32"/>
          <w:szCs w:val="32"/>
        </w:rPr>
        <w:t>□</w:t>
      </w:r>
      <w:r>
        <w:rPr>
          <w:rFonts w:hint="eastAsia"/>
          <w:b w:val="0"/>
          <w:bCs w:val="0"/>
          <w:i/>
          <w:iCs/>
          <w:color w:val="000000"/>
          <w:sz w:val="32"/>
          <w:szCs w:val="32"/>
          <w:lang w:eastAsia="zh-CN"/>
        </w:rPr>
        <w:t>（适用于金融机构类发行人）</w:t>
      </w:r>
    </w:p>
    <w:p>
      <w:pPr>
        <w:adjustRightInd w:val="0"/>
        <w:snapToGrid w:val="0"/>
        <w:spacing w:line="560" w:lineRule="exact"/>
        <w:ind w:firstLine="640" w:firstLineChars="200"/>
        <w:rPr>
          <w:rFonts w:hint="eastAsia"/>
          <w:lang w:eastAsia="zh-CN"/>
        </w:rPr>
      </w:pPr>
      <w:r>
        <w:rPr>
          <w:rFonts w:hint="eastAsia"/>
          <w:lang w:eastAsia="zh-CN"/>
        </w:rPr>
        <w:t>发行人</w:t>
      </w:r>
      <w:r>
        <w:rPr>
          <w:rFonts w:hint="eastAsia" w:cs="仿宋"/>
          <w:color w:val="000000"/>
          <w:kern w:val="0"/>
          <w:szCs w:val="32"/>
          <w:lang w:eastAsia="zh-CN"/>
        </w:rPr>
        <w:t>为</w:t>
      </w:r>
      <w:r>
        <w:rPr>
          <w:rFonts w:hint="eastAsia"/>
          <w:lang w:eastAsia="zh-CN"/>
        </w:rPr>
        <w:t>【商业银行</w:t>
      </w:r>
      <w:r>
        <w:rPr>
          <w:rFonts w:hint="eastAsia"/>
          <w:lang w:val="en-US" w:eastAsia="zh-CN"/>
        </w:rPr>
        <w:t>/证券公司</w:t>
      </w:r>
      <w:r>
        <w:rPr>
          <w:rFonts w:hint="eastAsia"/>
          <w:lang w:val="en-US" w:eastAsia="zh-CN"/>
        </w:rPr>
        <w:tab/>
      </w:r>
      <w:r>
        <w:rPr>
          <w:rFonts w:hint="eastAsia"/>
          <w:lang w:val="en-US" w:eastAsia="zh-CN"/>
        </w:rPr>
        <w:t>/金融资产投资公司/</w:t>
      </w:r>
      <w:r>
        <w:rPr>
          <w:rFonts w:hint="eastAsia" w:cs="仿宋"/>
          <w:color w:val="000000"/>
          <w:kern w:val="0"/>
          <w:szCs w:val="32"/>
          <w:lang w:eastAsia="zh-CN"/>
        </w:rPr>
        <w:t>其他类别</w:t>
      </w:r>
      <w:r>
        <w:rPr>
          <w:rFonts w:hint="eastAsia"/>
          <w:lang w:eastAsia="zh-CN"/>
        </w:rPr>
        <w:t>】，属于</w:t>
      </w:r>
      <w:r>
        <w:rPr>
          <w:rFonts w:hint="eastAsia" w:cs="仿宋"/>
          <w:color w:val="000000"/>
          <w:kern w:val="0"/>
          <w:szCs w:val="32"/>
          <w:lang w:eastAsia="zh-CN"/>
        </w:rPr>
        <w:t>金融机构</w:t>
      </w:r>
      <w:r>
        <w:rPr>
          <w:rFonts w:hint="eastAsia" w:cs="仿宋"/>
          <w:i/>
          <w:iCs/>
          <w:color w:val="000000"/>
          <w:kern w:val="0"/>
          <w:szCs w:val="32"/>
          <w:lang w:eastAsia="zh-CN"/>
        </w:rPr>
        <w:t>（</w:t>
      </w:r>
      <w:r>
        <w:rPr>
          <w:rFonts w:hint="eastAsia" w:cs="仿宋"/>
          <w:i/>
          <w:iCs/>
          <w:color w:val="000000"/>
          <w:kern w:val="0"/>
          <w:szCs w:val="32"/>
          <w:lang w:val="en-US" w:eastAsia="zh-CN"/>
        </w:rPr>
        <w:t>上市公司发行人行业分类结果为金融/经国家金融管理部门批准取得金融许可证，从事银行、证券、保险、基金等金融业务的持牌金融机构/《地方金融监督管理条例》中规定的“7+4”类地方金融组织/全国股转系统挂牌公司中行业分类为金融行业的挂牌公司等）</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《深圳证券交易所公司债券发行上市审核业务指引第7号——专项品种》第【七】</w:t>
      </w:r>
      <w:r>
        <w:rPr>
          <w:rFonts w:hint="eastAsia" w:cs="Times New Roman"/>
          <w:sz w:val="32"/>
          <w:szCs w:val="32"/>
          <w:lang w:val="en-US" w:eastAsia="zh-CN"/>
        </w:rPr>
        <w:t>章第【X】条的规定</w:t>
      </w:r>
      <w:r>
        <w:rPr>
          <w:rFonts w:hint="eastAsia" w:cs="仿宋"/>
          <w:color w:val="000000"/>
          <w:kern w:val="0"/>
          <w:szCs w:val="32"/>
          <w:lang w:val="en-US" w:eastAsia="zh-CN"/>
        </w:rPr>
        <w:t>。</w:t>
      </w:r>
    </w:p>
    <w:p>
      <w:pPr>
        <w:pStyle w:val="5"/>
        <w:bidi w:val="0"/>
        <w:rPr>
          <w:rFonts w:hint="eastAsia"/>
          <w:lang w:val="en-US" w:eastAsia="zh-CN"/>
        </w:rPr>
      </w:pPr>
      <w:r>
        <w:rPr>
          <w:rFonts w:hint="eastAsia"/>
          <w:lang w:val="en-US" w:eastAsia="zh-CN"/>
        </w:rPr>
        <w:t>2.募集资金用途</w:t>
      </w:r>
    </w:p>
    <w:p>
      <w:pPr>
        <w:bidi w:val="0"/>
        <w:rPr>
          <w:rFonts w:hint="eastAsia"/>
          <w:i/>
          <w:iCs/>
          <w:lang w:val="en-US" w:eastAsia="zh-CN"/>
        </w:rPr>
      </w:pPr>
      <w:r>
        <w:rPr>
          <w:rFonts w:hint="eastAsia" w:ascii="仿宋" w:hAnsi="仿宋" w:eastAsia="仿宋" w:cs="Times New Roman"/>
          <w:sz w:val="32"/>
          <w:szCs w:val="32"/>
          <w:lang w:val="zh-CN" w:eastAsia="zh-CN"/>
        </w:rPr>
        <w:t>□</w:t>
      </w:r>
      <w:r>
        <w:rPr>
          <w:rFonts w:hint="eastAsia"/>
          <w:i/>
          <w:iCs/>
          <w:lang w:eastAsia="zh-CN"/>
        </w:rPr>
        <w:t>（适用于</w:t>
      </w:r>
      <w:r>
        <w:rPr>
          <w:rFonts w:hint="eastAsia"/>
          <w:i/>
          <w:iCs/>
          <w:lang w:val="en-US" w:eastAsia="zh-CN"/>
        </w:rPr>
        <w:t>科技创新类发行人）</w:t>
      </w:r>
    </w:p>
    <w:p>
      <w:pPr>
        <w:adjustRightInd w:val="0"/>
        <w:snapToGrid w:val="0"/>
        <w:spacing w:line="560" w:lineRule="exact"/>
        <w:ind w:firstLine="640" w:firstLineChars="200"/>
        <w:rPr>
          <w:rFonts w:hint="eastAsia" w:ascii="仿宋" w:hAnsi="仿宋" w:eastAsia="仿宋" w:cs="仿宋"/>
          <w:i/>
          <w:iCs/>
          <w:color w:val="000000"/>
          <w:kern w:val="0"/>
          <w:szCs w:val="32"/>
          <w:lang w:eastAsia="zh-CN"/>
        </w:rPr>
      </w:pPr>
      <w:bookmarkStart w:id="22" w:name="OLE_LINK2"/>
      <w:r>
        <w:rPr>
          <w:rFonts w:hint="eastAsia" w:cs="仿宋"/>
          <w:i/>
          <w:iCs/>
          <w:color w:val="000000"/>
          <w:kern w:val="0"/>
          <w:szCs w:val="32"/>
          <w:lang w:eastAsia="zh-CN"/>
        </w:rPr>
        <w:t>（</w:t>
      </w:r>
      <w:r>
        <w:rPr>
          <w:rFonts w:hint="eastAsia" w:ascii="仿宋" w:hAnsi="仿宋" w:cs="仿宋"/>
          <w:i/>
          <w:iCs/>
          <w:color w:val="000000"/>
          <w:kern w:val="0"/>
          <w:szCs w:val="32"/>
          <w:lang w:eastAsia="zh-CN"/>
        </w:rPr>
        <w:t>发行人子公司符合规定的</w:t>
      </w:r>
      <w:r>
        <w:rPr>
          <w:rFonts w:hint="eastAsia" w:ascii="仿宋" w:hAnsi="仿宋" w:cs="仿宋"/>
          <w:i/>
          <w:iCs/>
          <w:color w:val="000000"/>
          <w:kern w:val="0"/>
          <w:szCs w:val="32"/>
        </w:rPr>
        <w:t>，</w:t>
      </w:r>
      <w:r>
        <w:rPr>
          <w:rFonts w:hint="eastAsia" w:cs="仿宋"/>
          <w:i/>
          <w:iCs/>
          <w:color w:val="000000"/>
          <w:kern w:val="0"/>
          <w:szCs w:val="32"/>
          <w:lang w:eastAsia="zh-CN"/>
        </w:rPr>
        <w:t>说明</w:t>
      </w:r>
      <w:r>
        <w:rPr>
          <w:rFonts w:hint="eastAsia" w:ascii="仿宋" w:hAnsi="仿宋" w:cs="仿宋"/>
          <w:i/>
          <w:iCs/>
          <w:color w:val="000000"/>
          <w:kern w:val="0"/>
          <w:szCs w:val="32"/>
        </w:rPr>
        <w:t>募集资金</w:t>
      </w:r>
      <w:r>
        <w:rPr>
          <w:rFonts w:hint="eastAsia" w:ascii="仿宋" w:hAnsi="仿宋" w:cs="仿宋"/>
          <w:i/>
          <w:iCs/>
          <w:color w:val="000000"/>
          <w:kern w:val="0"/>
          <w:szCs w:val="32"/>
          <w:lang w:eastAsia="zh-CN"/>
        </w:rPr>
        <w:t>用于支持相关子公司发展的比例</w:t>
      </w:r>
      <w:r>
        <w:rPr>
          <w:rFonts w:hint="eastAsia" w:ascii="仿宋" w:hAnsi="仿宋" w:cs="仿宋"/>
          <w:i/>
          <w:iCs/>
          <w:color w:val="000000"/>
          <w:kern w:val="0"/>
          <w:szCs w:val="32"/>
        </w:rPr>
        <w:t>不低于70%</w:t>
      </w:r>
      <w:r>
        <w:rPr>
          <w:rFonts w:hint="eastAsia" w:cs="仿宋"/>
          <w:i/>
          <w:iCs/>
          <w:color w:val="000000"/>
          <w:kern w:val="0"/>
          <w:szCs w:val="32"/>
          <w:lang w:eastAsia="zh-CN"/>
        </w:rPr>
        <w:t>）</w:t>
      </w:r>
    </w:p>
    <w:bookmarkEnd w:id="22"/>
    <w:p>
      <w:pPr>
        <w:bidi w:val="0"/>
        <w:rPr>
          <w:rFonts w:hint="default"/>
          <w:i/>
          <w:iCs/>
          <w:lang w:val="en-US" w:eastAsia="zh-CN"/>
        </w:rPr>
      </w:pPr>
      <w:r>
        <w:rPr>
          <w:rFonts w:hint="eastAsia" w:ascii="仿宋" w:hAnsi="仿宋" w:eastAsia="仿宋" w:cs="Times New Roman"/>
          <w:sz w:val="32"/>
          <w:szCs w:val="32"/>
          <w:lang w:val="zh-CN" w:eastAsia="zh-CN"/>
        </w:rPr>
        <w:t>□</w:t>
      </w:r>
      <w:r>
        <w:rPr>
          <w:rFonts w:hint="eastAsia"/>
          <w:i/>
          <w:iCs/>
          <w:lang w:eastAsia="zh-CN"/>
        </w:rPr>
        <w:t>（适用于</w:t>
      </w:r>
      <w:r>
        <w:rPr>
          <w:rFonts w:hint="eastAsia"/>
          <w:i/>
          <w:iCs/>
          <w:lang w:val="en-US" w:eastAsia="zh-CN"/>
        </w:rPr>
        <w:t>科创升级、科创投资、科创孵化、金融机构类发行人）</w:t>
      </w:r>
    </w:p>
    <w:p>
      <w:pPr>
        <w:adjustRightInd w:val="0"/>
        <w:snapToGrid w:val="0"/>
        <w:spacing w:line="560" w:lineRule="exact"/>
        <w:ind w:firstLine="640" w:firstLineChars="200"/>
        <w:rPr>
          <w:rFonts w:hint="eastAsia" w:ascii="仿宋" w:hAnsi="仿宋" w:cs="仿宋"/>
          <w:color w:val="000000"/>
          <w:kern w:val="0"/>
          <w:szCs w:val="32"/>
        </w:rPr>
      </w:pPr>
      <w:r>
        <w:rPr>
          <w:rFonts w:hint="eastAsia"/>
          <w:lang w:val="en-US" w:eastAsia="zh-CN"/>
        </w:rPr>
        <w:t>发行人募集资金用途为</w:t>
      </w:r>
      <w:r>
        <w:rPr>
          <w:rFonts w:hint="eastAsia" w:cs="Times New Roman"/>
          <w:sz w:val="32"/>
          <w:szCs w:val="32"/>
          <w:lang w:val="en-US" w:eastAsia="zh-CN"/>
        </w:rPr>
        <w:t>XX</w:t>
      </w:r>
      <w:r>
        <w:rPr>
          <w:rFonts w:hint="eastAsia" w:cs="Times New Roman"/>
          <w:sz w:val="32"/>
          <w:szCs w:val="32"/>
          <w:lang w:eastAsia="zh-CN"/>
        </w:rPr>
        <w:t>亿元用于</w:t>
      </w:r>
      <w:r>
        <w:rPr>
          <w:rFonts w:hint="eastAsia" w:cs="Times New Roman"/>
          <w:sz w:val="32"/>
          <w:szCs w:val="32"/>
          <w:lang w:val="en-US" w:eastAsia="zh-CN"/>
        </w:rPr>
        <w:t>XX、XX</w:t>
      </w:r>
      <w:r>
        <w:rPr>
          <w:rFonts w:hint="eastAsia" w:cs="Times New Roman"/>
          <w:sz w:val="32"/>
          <w:szCs w:val="32"/>
          <w:lang w:eastAsia="zh-CN"/>
        </w:rPr>
        <w:t>亿元用于</w:t>
      </w:r>
      <w:r>
        <w:rPr>
          <w:rFonts w:hint="eastAsia" w:cs="Times New Roman"/>
          <w:sz w:val="32"/>
          <w:szCs w:val="32"/>
          <w:lang w:val="en-US" w:eastAsia="zh-CN"/>
        </w:rPr>
        <w:t>XX</w:t>
      </w:r>
      <w:r>
        <w:rPr>
          <w:rFonts w:hint="eastAsia"/>
          <w:lang w:val="en-US" w:eastAsia="zh-CN"/>
        </w:rPr>
        <w:t>，投向科技创新领域的比例为XX%，其中用于产业园区或者孵化基础设施相关用途的比例为XX%</w:t>
      </w:r>
      <w:r>
        <w:rPr>
          <w:rFonts w:hint="eastAsia"/>
          <w:i/>
          <w:iCs/>
          <w:lang w:val="en-US" w:eastAsia="zh-CN"/>
        </w:rPr>
        <w:t>（如有）</w:t>
      </w:r>
      <w:r>
        <w:rPr>
          <w:rFonts w:hint="eastAsia"/>
          <w:lang w:val="en-US" w:eastAsia="zh-CN"/>
        </w:rPr>
        <w:t>，符合科技创新公司债券相关要求。具体如下：XX。</w:t>
      </w:r>
      <w:r>
        <w:rPr>
          <w:rFonts w:hint="eastAsia"/>
          <w:i/>
          <w:iCs/>
          <w:lang w:val="en-US" w:eastAsia="zh-CN"/>
        </w:rPr>
        <w:t>（披露募集资金投向科技创新领域的具体方式、内容等，说明是否属于科技创新公司债券支持领域）</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《深圳证券交易所公司债券发行上市审核业务指引第7号——专项品种》第【七】</w:t>
      </w:r>
      <w:r>
        <w:rPr>
          <w:rFonts w:hint="eastAsia" w:cs="Times New Roman"/>
          <w:sz w:val="32"/>
          <w:szCs w:val="32"/>
          <w:lang w:val="en-US" w:eastAsia="zh-CN"/>
        </w:rPr>
        <w:t>章第【X】、【X】、【X】、【X】</w:t>
      </w:r>
      <w:r>
        <w:rPr>
          <w:rFonts w:hint="eastAsia" w:cs="Times New Roman"/>
          <w:i/>
          <w:iCs/>
          <w:sz w:val="32"/>
          <w:szCs w:val="32"/>
          <w:lang w:val="en-US" w:eastAsia="zh-CN"/>
        </w:rPr>
        <w:t>（如涉及置换）</w:t>
      </w:r>
      <w:r>
        <w:rPr>
          <w:rFonts w:hint="eastAsia" w:cs="Times New Roman"/>
          <w:sz w:val="32"/>
          <w:szCs w:val="32"/>
          <w:lang w:val="en-US" w:eastAsia="zh-CN"/>
        </w:rPr>
        <w:t>条的规定。</w:t>
      </w:r>
    </w:p>
    <w:p>
      <w:pPr>
        <w:pStyle w:val="4"/>
        <w:numPr>
          <w:ilvl w:val="0"/>
          <w:numId w:val="7"/>
        </w:numPr>
        <w:bidi w:val="0"/>
        <w:ind w:left="0" w:leftChars="0" w:firstLine="640" w:firstLineChars="200"/>
        <w:rPr>
          <w:rFonts w:hint="eastAsia" w:ascii="楷体" w:hAnsi="楷体" w:eastAsia="楷体" w:cs="楷体"/>
          <w:b w:val="0"/>
          <w:bCs/>
          <w:sz w:val="32"/>
          <w:szCs w:val="32"/>
          <w:lang w:eastAsia="zh-CN"/>
        </w:rPr>
      </w:pPr>
      <w:bookmarkStart w:id="23" w:name="_Toc3362329"/>
      <w:bookmarkStart w:id="24" w:name="_Toc117672285"/>
      <w:r>
        <w:rPr>
          <w:rFonts w:hint="eastAsia" w:ascii="楷体" w:hAnsi="楷体" w:eastAsia="楷体" w:cs="楷体"/>
          <w:b w:val="0"/>
          <w:bCs/>
          <w:sz w:val="32"/>
          <w:szCs w:val="32"/>
          <w:lang w:eastAsia="zh-CN"/>
        </w:rPr>
        <w:t>乡村振兴公司债</w:t>
      </w:r>
      <w:bookmarkEnd w:id="23"/>
      <w:bookmarkEnd w:id="24"/>
      <w:r>
        <w:rPr>
          <w:rFonts w:hint="eastAsia" w:cs="楷体"/>
          <w:b w:val="0"/>
          <w:bCs/>
          <w:sz w:val="32"/>
          <w:szCs w:val="32"/>
          <w:lang w:eastAsia="zh-CN"/>
        </w:rPr>
        <w:t>券</w:t>
      </w:r>
      <w:r>
        <w:rPr>
          <w:rFonts w:hint="eastAsia" w:ascii="楷体" w:hAnsi="楷体" w:eastAsia="楷体" w:cs="楷体"/>
          <w:b w:val="0"/>
          <w:bCs/>
          <w:sz w:val="32"/>
          <w:szCs w:val="32"/>
          <w:lang w:eastAsia="zh-CN"/>
        </w:rPr>
        <w:t>（如有）</w:t>
      </w:r>
    </w:p>
    <w:p>
      <w:pPr>
        <w:pStyle w:val="5"/>
        <w:bidi w:val="0"/>
        <w:rPr>
          <w:rFonts w:hint="eastAsia"/>
          <w:lang w:val="zh-CN"/>
        </w:rPr>
      </w:pPr>
      <w:r>
        <w:rPr>
          <w:rFonts w:hint="eastAsia"/>
          <w:lang w:val="zh-CN"/>
        </w:rPr>
        <w:t>1.发行条件</w:t>
      </w:r>
    </w:p>
    <w:p>
      <w:pPr>
        <w:numPr>
          <w:ilvl w:val="-1"/>
          <w:numId w:val="0"/>
        </w:numPr>
        <w:spacing w:line="560" w:lineRule="exact"/>
        <w:ind w:firstLine="640" w:firstLineChars="200"/>
        <w:rPr>
          <w:rFonts w:hint="eastAsia" w:cs="Times New Roman"/>
          <w:sz w:val="32"/>
          <w:szCs w:val="32"/>
          <w:lang w:val="zh-CN"/>
        </w:rPr>
      </w:pPr>
      <w:r>
        <w:rPr>
          <w:rFonts w:hint="eastAsia" w:cs="Times New Roman"/>
          <w:sz w:val="32"/>
          <w:szCs w:val="32"/>
          <w:lang w:val="zh-CN"/>
        </w:rPr>
        <w:t>发行人</w:t>
      </w:r>
      <w:r>
        <w:rPr>
          <w:rFonts w:hint="eastAsia" w:cs="Times New Roman"/>
          <w:sz w:val="32"/>
          <w:szCs w:val="32"/>
          <w:lang w:eastAsia="zh-CN"/>
        </w:rPr>
        <w:t>XX</w:t>
      </w:r>
      <w:r>
        <w:rPr>
          <w:rFonts w:hint="eastAsia"/>
          <w:b w:val="0"/>
          <w:bCs w:val="0"/>
          <w:i/>
          <w:iCs/>
          <w:color w:val="000000"/>
          <w:sz w:val="32"/>
          <w:szCs w:val="32"/>
          <w:lang w:eastAsia="zh-CN"/>
        </w:rPr>
        <w:t>（说明符合条件的具体情况）</w:t>
      </w:r>
      <w:r>
        <w:rPr>
          <w:rFonts w:hint="eastAsia" w:cs="Times New Roman"/>
          <w:sz w:val="32"/>
          <w:szCs w:val="32"/>
          <w:lang w:val="en-US" w:eastAsia="zh-CN"/>
        </w:rPr>
        <w:t>/本次债券募集资金用途为</w:t>
      </w:r>
      <w:r>
        <w:rPr>
          <w:rFonts w:hint="eastAsia" w:cs="Times New Roman"/>
          <w:sz w:val="32"/>
          <w:szCs w:val="32"/>
          <w:lang w:eastAsia="zh-CN"/>
        </w:rPr>
        <w:t>XX，</w:t>
      </w:r>
      <w:r>
        <w:rPr>
          <w:rFonts w:hint="eastAsia" w:cs="Times New Roman"/>
          <w:sz w:val="32"/>
          <w:szCs w:val="32"/>
          <w:lang w:val="zh-CN"/>
        </w:rPr>
        <w:t>符合：</w:t>
      </w:r>
    </w:p>
    <w:p>
      <w:pPr>
        <w:numPr>
          <w:ilvl w:val="-1"/>
          <w:numId w:val="0"/>
        </w:numPr>
        <w:spacing w:line="560" w:lineRule="exact"/>
        <w:ind w:firstLine="560" w:firstLineChars="200"/>
        <w:rPr>
          <w:rFonts w:hint="eastAsia" w:ascii="仿宋" w:hAnsi="仿宋" w:cs="方正仿宋简体"/>
          <w:szCs w:val="32"/>
        </w:rPr>
      </w:pPr>
      <w:r>
        <w:rPr>
          <w:rFonts w:hint="eastAsia" w:hAnsi="仿宋" w:eastAsia="仿宋"/>
          <w:color w:val="000000"/>
          <w:sz w:val="28"/>
          <w:szCs w:val="28"/>
        </w:rPr>
        <w:t>□</w:t>
      </w:r>
      <w:r>
        <w:rPr>
          <w:rFonts w:hint="eastAsia" w:ascii="仿宋" w:hAnsi="仿宋" w:cs="方正仿宋简体"/>
          <w:szCs w:val="32"/>
        </w:rPr>
        <w:t>企业注册地在国家乡村振兴重点帮扶县</w:t>
      </w:r>
      <w:r>
        <w:rPr>
          <w:rFonts w:hint="eastAsia" w:cs="方正仿宋简体"/>
          <w:szCs w:val="32"/>
          <w:lang w:eastAsia="zh-CN"/>
        </w:rPr>
        <w:t>或者</w:t>
      </w:r>
      <w:r>
        <w:rPr>
          <w:rFonts w:hint="eastAsia" w:ascii="仿宋" w:hAnsi="仿宋" w:cs="方正仿宋简体"/>
          <w:szCs w:val="32"/>
        </w:rPr>
        <w:t>国家乡村振兴示范县，且募集资金主要用于支持乡村振兴相关领域；</w:t>
      </w:r>
    </w:p>
    <w:p>
      <w:pPr>
        <w:numPr>
          <w:ilvl w:val="0"/>
          <w:numId w:val="0"/>
        </w:numPr>
        <w:spacing w:line="560" w:lineRule="exact"/>
        <w:ind w:firstLine="560" w:firstLineChars="200"/>
        <w:rPr>
          <w:rFonts w:hint="eastAsia" w:ascii="仿宋" w:hAnsi="仿宋" w:eastAsia="仿宋" w:cs="方正仿宋简体"/>
          <w:szCs w:val="32"/>
          <w:lang w:eastAsia="zh-CN"/>
        </w:rPr>
      </w:pPr>
      <w:r>
        <w:rPr>
          <w:rFonts w:hint="eastAsia" w:hAnsi="仿宋" w:eastAsia="仿宋"/>
          <w:color w:val="000000"/>
          <w:sz w:val="28"/>
          <w:szCs w:val="28"/>
        </w:rPr>
        <w:t>□</w:t>
      </w:r>
      <w:r>
        <w:rPr>
          <w:rFonts w:hint="eastAsia" w:ascii="仿宋" w:hAnsi="仿宋" w:cs="方正仿宋简体"/>
          <w:szCs w:val="32"/>
        </w:rPr>
        <w:t>发行人为</w:t>
      </w:r>
      <w:r>
        <w:rPr>
          <w:rFonts w:hint="eastAsia" w:ascii="仿宋" w:hAnsi="仿宋" w:cs="方正仿宋简体"/>
          <w:szCs w:val="32"/>
          <w:lang w:val="en-US" w:eastAsia="zh-CN"/>
        </w:rPr>
        <w:t>主营业务涉及农业的公司</w:t>
      </w:r>
      <w:r>
        <w:rPr>
          <w:rFonts w:hint="eastAsia" w:ascii="仿宋" w:hAnsi="仿宋" w:cs="方正仿宋简体"/>
          <w:szCs w:val="32"/>
        </w:rPr>
        <w:t>，且募集资金通过涉农业务主要用于支持乡村振兴领域</w:t>
      </w:r>
      <w:r>
        <w:rPr>
          <w:rFonts w:hint="eastAsia" w:cs="方正仿宋简体"/>
          <w:szCs w:val="32"/>
          <w:lang w:eastAsia="zh-CN"/>
        </w:rPr>
        <w:t>；</w:t>
      </w:r>
    </w:p>
    <w:p>
      <w:pPr>
        <w:spacing w:line="560" w:lineRule="exact"/>
        <w:ind w:firstLine="560" w:firstLineChars="200"/>
        <w:rPr>
          <w:rFonts w:hint="eastAsia" w:ascii="仿宋" w:hAnsi="仿宋" w:cs="方正仿宋简体"/>
          <w:szCs w:val="32"/>
        </w:rPr>
      </w:pPr>
      <w:r>
        <w:rPr>
          <w:rFonts w:hint="eastAsia" w:hAnsi="仿宋" w:eastAsia="仿宋"/>
          <w:color w:val="000000"/>
          <w:sz w:val="28"/>
          <w:szCs w:val="28"/>
        </w:rPr>
        <w:t>□</w:t>
      </w:r>
      <w:r>
        <w:rPr>
          <w:rFonts w:hint="eastAsia" w:ascii="仿宋" w:hAnsi="仿宋" w:cs="方正仿宋简体"/>
          <w:szCs w:val="32"/>
        </w:rPr>
        <w:t>募集资金主要用于乡村振兴领域相关项目的建设、运营、收购或者偿还乡村振兴项目对应有息债务。</w:t>
      </w:r>
    </w:p>
    <w:p>
      <w:pPr>
        <w:adjustRightInd w:val="0"/>
        <w:snapToGrid w:val="0"/>
        <w:spacing w:line="560" w:lineRule="exact"/>
        <w:ind w:firstLine="640" w:firstLineChars="200"/>
        <w:rPr>
          <w:rFonts w:hint="eastAsia" w:ascii="仿宋" w:hAnsi="仿宋" w:cs="仿宋"/>
          <w:color w:val="000000"/>
          <w:kern w:val="0"/>
          <w:szCs w:val="32"/>
        </w:rPr>
      </w:pP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《深圳证券交易所公司债券发行上市审核业务指引第7号——专项品种》第【八】</w:t>
      </w:r>
      <w:r>
        <w:rPr>
          <w:rFonts w:hint="eastAsia" w:cs="Times New Roman"/>
          <w:sz w:val="32"/>
          <w:szCs w:val="32"/>
          <w:lang w:val="en-US" w:eastAsia="zh-CN"/>
        </w:rPr>
        <w:t>章第【X】条的规定。</w:t>
      </w:r>
    </w:p>
    <w:p>
      <w:pPr>
        <w:pStyle w:val="5"/>
        <w:bidi w:val="0"/>
        <w:rPr>
          <w:rFonts w:hint="eastAsia"/>
          <w:lang w:val="zh-CN"/>
        </w:rPr>
      </w:pPr>
      <w:r>
        <w:rPr>
          <w:rFonts w:hint="eastAsia"/>
          <w:lang w:val="zh-CN"/>
        </w:rPr>
        <w:t>2.募集资金用途及认定</w:t>
      </w:r>
    </w:p>
    <w:p>
      <w:pPr>
        <w:adjustRightInd w:val="0"/>
        <w:snapToGrid w:val="0"/>
        <w:spacing w:line="560" w:lineRule="exact"/>
        <w:ind w:firstLine="640" w:firstLineChars="200"/>
        <w:rPr>
          <w:rFonts w:hint="eastAsia" w:ascii="仿宋" w:hAnsi="仿宋" w:cs="仿宋"/>
          <w:color w:val="000000"/>
          <w:kern w:val="0"/>
          <w:szCs w:val="32"/>
        </w:rPr>
      </w:pPr>
      <w:r>
        <w:rPr>
          <w:rFonts w:hint="eastAsia"/>
          <w:lang w:val="en-US" w:eastAsia="zh-CN"/>
        </w:rPr>
        <w:t>发行人募集资金用途为</w:t>
      </w:r>
      <w:r>
        <w:rPr>
          <w:rFonts w:hint="eastAsia" w:cs="Times New Roman"/>
          <w:sz w:val="32"/>
          <w:szCs w:val="32"/>
          <w:lang w:val="en-US" w:eastAsia="zh-CN"/>
        </w:rPr>
        <w:t>XX</w:t>
      </w:r>
      <w:r>
        <w:rPr>
          <w:rFonts w:hint="eastAsia" w:cs="Times New Roman"/>
          <w:sz w:val="32"/>
          <w:szCs w:val="32"/>
          <w:lang w:eastAsia="zh-CN"/>
        </w:rPr>
        <w:t>亿元用于</w:t>
      </w:r>
      <w:r>
        <w:rPr>
          <w:rFonts w:hint="eastAsia" w:cs="Times New Roman"/>
          <w:sz w:val="32"/>
          <w:szCs w:val="32"/>
          <w:lang w:val="en-US" w:eastAsia="zh-CN"/>
        </w:rPr>
        <w:t>XX、XX</w:t>
      </w:r>
      <w:r>
        <w:rPr>
          <w:rFonts w:hint="eastAsia" w:cs="Times New Roman"/>
          <w:sz w:val="32"/>
          <w:szCs w:val="32"/>
          <w:lang w:eastAsia="zh-CN"/>
        </w:rPr>
        <w:t>亿元用于</w:t>
      </w:r>
      <w:r>
        <w:rPr>
          <w:rFonts w:hint="eastAsia" w:cs="Times New Roman"/>
          <w:sz w:val="32"/>
          <w:szCs w:val="32"/>
          <w:lang w:val="en-US" w:eastAsia="zh-CN"/>
        </w:rPr>
        <w:t>XX</w:t>
      </w:r>
      <w:r>
        <w:rPr>
          <w:rFonts w:hint="eastAsia"/>
          <w:lang w:val="en-US" w:eastAsia="zh-CN"/>
        </w:rPr>
        <w:t>，投向乡村振兴项目/领域的比例为XX%，符合乡村振兴公司债券相关要求。</w:t>
      </w:r>
      <w:r>
        <w:rPr>
          <w:rFonts w:hint="eastAsia" w:cs="Times New Roman"/>
          <w:i/>
          <w:iCs/>
          <w:sz w:val="32"/>
          <w:szCs w:val="32"/>
          <w:lang w:val="zh-CN"/>
        </w:rPr>
        <w:t>（</w:t>
      </w:r>
      <w:r>
        <w:rPr>
          <w:rFonts w:hint="eastAsia" w:ascii="仿宋" w:hAnsi="仿宋" w:eastAsia="仿宋" w:cs="Times New Roman"/>
          <w:i/>
          <w:iCs/>
          <w:sz w:val="32"/>
          <w:szCs w:val="32"/>
          <w:lang w:val="zh-CN"/>
        </w:rPr>
        <w:t>说明拟投资项目的基本情况，包括但不限于项目属于乡村振兴、巩固脱贫相关范畴的依据、具体实施计划、政策支持情况等</w:t>
      </w:r>
      <w:r>
        <w:rPr>
          <w:rFonts w:hint="eastAsia" w:cs="Times New Roman"/>
          <w:i/>
          <w:iCs/>
          <w:sz w:val="32"/>
          <w:szCs w:val="32"/>
          <w:lang w:val="zh-CN"/>
        </w:rPr>
        <w:t>。募集资金用于乡村振兴领域但不对应具体项目的，</w:t>
      </w:r>
      <w:r>
        <w:rPr>
          <w:rFonts w:hint="eastAsia" w:cs="Times New Roman"/>
          <w:i/>
          <w:iCs/>
          <w:sz w:val="32"/>
          <w:szCs w:val="32"/>
          <w:lang w:val="en-US" w:eastAsia="zh-CN"/>
        </w:rPr>
        <w:t>说明</w:t>
      </w:r>
      <w:r>
        <w:rPr>
          <w:rFonts w:hint="eastAsia" w:cs="Times New Roman"/>
          <w:i/>
          <w:iCs/>
          <w:sz w:val="32"/>
          <w:szCs w:val="32"/>
          <w:lang w:val="zh-CN"/>
        </w:rPr>
        <w:t>拟投向乡村振兴领域的具体范围，包括但不限于拟投向领域与企业主营业务的关系、属于乡村振兴、巩固脱贫相关范畴的依据、资金使用计划、政策支持情况等）</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《深圳证券交易所公司债券发行上市审核业务指引第7号——专项品种》第【八】</w:t>
      </w:r>
      <w:r>
        <w:rPr>
          <w:rFonts w:hint="eastAsia" w:cs="Times New Roman"/>
          <w:sz w:val="32"/>
          <w:szCs w:val="32"/>
          <w:lang w:val="en-US" w:eastAsia="zh-CN"/>
        </w:rPr>
        <w:t>章第【X】、【X】、【X】</w:t>
      </w:r>
      <w:r>
        <w:rPr>
          <w:rFonts w:hint="eastAsia" w:cs="Times New Roman"/>
          <w:i/>
          <w:iCs/>
          <w:sz w:val="32"/>
          <w:szCs w:val="32"/>
          <w:lang w:val="en-US" w:eastAsia="zh-CN"/>
        </w:rPr>
        <w:t>（如涉及置换）</w:t>
      </w:r>
      <w:r>
        <w:rPr>
          <w:rFonts w:hint="eastAsia" w:cs="Times New Roman"/>
          <w:sz w:val="32"/>
          <w:szCs w:val="32"/>
          <w:lang w:val="en-US" w:eastAsia="zh-CN"/>
        </w:rPr>
        <w:t>条的规定。</w:t>
      </w:r>
    </w:p>
    <w:p>
      <w:pPr>
        <w:pStyle w:val="4"/>
        <w:numPr>
          <w:ilvl w:val="0"/>
          <w:numId w:val="7"/>
        </w:numPr>
        <w:bidi w:val="0"/>
        <w:ind w:left="0" w:leftChars="0" w:firstLine="640" w:firstLineChars="200"/>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“一带一路”公司债券（如有）</w:t>
      </w:r>
    </w:p>
    <w:p>
      <w:pPr>
        <w:pStyle w:val="5"/>
        <w:bidi w:val="0"/>
        <w:rPr>
          <w:rFonts w:hint="default"/>
          <w:lang w:val="en-US" w:eastAsia="zh-CN"/>
        </w:rPr>
      </w:pPr>
      <w:r>
        <w:rPr>
          <w:rFonts w:hint="eastAsia"/>
          <w:lang w:val="en-US" w:eastAsia="zh-CN"/>
        </w:rPr>
        <w:t>1.发行条件</w:t>
      </w:r>
    </w:p>
    <w:p>
      <w:pPr>
        <w:bidi w:val="0"/>
        <w:rPr>
          <w:rFonts w:hint="eastAsia"/>
          <w:i/>
          <w:iCs/>
        </w:rPr>
      </w:pPr>
      <w:r>
        <w:rPr>
          <w:rFonts w:hint="eastAsia"/>
          <w:i w:val="0"/>
          <w:iCs w:val="0"/>
        </w:rPr>
        <w:t>□</w:t>
      </w:r>
      <w:r>
        <w:rPr>
          <w:rFonts w:hint="eastAsia"/>
          <w:i/>
          <w:iCs/>
          <w:lang w:eastAsia="zh-CN"/>
        </w:rPr>
        <w:t>（适用于募集资金主要用于“一带一路”建设）</w:t>
      </w:r>
    </w:p>
    <w:p>
      <w:pPr>
        <w:adjustRightInd w:val="0"/>
        <w:snapToGrid w:val="0"/>
        <w:spacing w:line="560" w:lineRule="exact"/>
        <w:ind w:firstLine="640" w:firstLineChars="200"/>
        <w:rPr>
          <w:rFonts w:hint="eastAsia" w:ascii="仿宋" w:hAnsi="仿宋" w:cs="仿宋"/>
          <w:color w:val="000000"/>
          <w:kern w:val="0"/>
          <w:szCs w:val="32"/>
        </w:rPr>
      </w:pPr>
      <w:r>
        <w:rPr>
          <w:rFonts w:hint="eastAsia"/>
          <w:lang w:eastAsia="zh-CN"/>
        </w:rPr>
        <w:t>本次债券</w:t>
      </w:r>
      <w:r>
        <w:rPr>
          <w:rFonts w:hint="eastAsia"/>
        </w:rPr>
        <w:t>募集资金拟将</w:t>
      </w:r>
      <w:r>
        <w:rPr>
          <w:rFonts w:hint="eastAsia" w:cs="Times New Roman"/>
          <w:sz w:val="32"/>
          <w:szCs w:val="32"/>
          <w:lang w:eastAsia="zh-CN"/>
        </w:rPr>
        <w:t>XX</w:t>
      </w:r>
      <w:r>
        <w:rPr>
          <w:rFonts w:hint="eastAsia"/>
        </w:rPr>
        <w:t>亿元用于</w:t>
      </w:r>
      <w:r>
        <w:rPr>
          <w:rFonts w:hint="eastAsia" w:ascii="仿宋" w:hAnsi="仿宋"/>
          <w:szCs w:val="32"/>
        </w:rPr>
        <w:t>投资、建设或者运营“</w:t>
      </w:r>
      <w:r>
        <w:rPr>
          <w:rFonts w:ascii="仿宋" w:hAnsi="仿宋"/>
          <w:szCs w:val="32"/>
        </w:rPr>
        <w:t>一带一路</w:t>
      </w:r>
      <w:r>
        <w:rPr>
          <w:rFonts w:hint="eastAsia" w:ascii="仿宋" w:hAnsi="仿宋"/>
          <w:szCs w:val="32"/>
        </w:rPr>
        <w:t>”建设领域</w:t>
      </w:r>
      <w:r>
        <w:rPr>
          <w:rFonts w:hint="eastAsia"/>
          <w:szCs w:val="32"/>
          <w:lang w:val="en-US" w:eastAsia="zh-CN"/>
        </w:rPr>
        <w:t>/</w:t>
      </w:r>
      <w:r>
        <w:rPr>
          <w:rFonts w:ascii="仿宋" w:hAnsi="仿宋"/>
          <w:szCs w:val="32"/>
        </w:rPr>
        <w:t>偿还</w:t>
      </w:r>
      <w:r>
        <w:rPr>
          <w:rFonts w:hint="eastAsia" w:ascii="仿宋" w:hAnsi="仿宋"/>
          <w:szCs w:val="32"/>
        </w:rPr>
        <w:t>“</w:t>
      </w:r>
      <w:r>
        <w:rPr>
          <w:rFonts w:ascii="仿宋" w:hAnsi="仿宋"/>
          <w:szCs w:val="32"/>
        </w:rPr>
        <w:t>一带一路</w:t>
      </w:r>
      <w:r>
        <w:rPr>
          <w:rFonts w:hint="eastAsia" w:ascii="仿宋" w:hAnsi="仿宋"/>
          <w:szCs w:val="32"/>
        </w:rPr>
        <w:t>”建设领域</w:t>
      </w:r>
      <w:r>
        <w:rPr>
          <w:rFonts w:ascii="仿宋" w:hAnsi="仿宋"/>
          <w:szCs w:val="32"/>
        </w:rPr>
        <w:t>形成的专项有息债务</w:t>
      </w:r>
      <w:r>
        <w:rPr>
          <w:rFonts w:hint="eastAsia"/>
          <w:szCs w:val="32"/>
          <w:lang w:val="en-US" w:eastAsia="zh-CN"/>
        </w:rPr>
        <w:t>/</w:t>
      </w:r>
      <w:r>
        <w:rPr>
          <w:rFonts w:hint="eastAsia" w:ascii="仿宋" w:hAnsi="仿宋"/>
          <w:szCs w:val="32"/>
        </w:rPr>
        <w:t>开展“一带一路”沿线国家（地区）业务</w:t>
      </w:r>
      <w:r>
        <w:rPr>
          <w:rFonts w:hint="eastAsia"/>
          <w:szCs w:val="32"/>
          <w:lang w:eastAsia="zh-CN"/>
        </w:rPr>
        <w:t>，</w:t>
      </w:r>
      <w:r>
        <w:rPr>
          <w:rFonts w:hint="eastAsia" w:ascii="仿宋" w:hAnsi="仿宋"/>
          <w:szCs w:val="32"/>
        </w:rPr>
        <w:t>不低于募集资金总额的70%。</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《深圳证券交易所公司债券发行上市审核业务指引第7号——专项品种》第【九】</w:t>
      </w:r>
      <w:r>
        <w:rPr>
          <w:rFonts w:hint="eastAsia" w:cs="Times New Roman"/>
          <w:sz w:val="32"/>
          <w:szCs w:val="32"/>
          <w:lang w:val="en-US" w:eastAsia="zh-CN"/>
        </w:rPr>
        <w:t>章第【X】、【X】、【X】</w:t>
      </w:r>
      <w:r>
        <w:rPr>
          <w:rFonts w:hint="eastAsia" w:cs="Times New Roman"/>
          <w:b w:val="0"/>
          <w:bCs w:val="0"/>
          <w:i/>
          <w:iCs/>
          <w:sz w:val="32"/>
          <w:szCs w:val="32"/>
          <w:lang w:val="en-US" w:eastAsia="zh-CN"/>
        </w:rPr>
        <w:t>（如涉及置换）</w:t>
      </w:r>
      <w:r>
        <w:rPr>
          <w:rFonts w:hint="eastAsia" w:cs="Times New Roman"/>
          <w:sz w:val="32"/>
          <w:szCs w:val="32"/>
          <w:lang w:val="en-US" w:eastAsia="zh-CN"/>
        </w:rPr>
        <w:t>条的规定。</w:t>
      </w:r>
    </w:p>
    <w:p>
      <w:pPr>
        <w:bidi w:val="0"/>
        <w:rPr>
          <w:rFonts w:hint="eastAsia" w:cs="Times New Roman"/>
          <w:i/>
          <w:iCs/>
          <w:sz w:val="32"/>
          <w:szCs w:val="32"/>
          <w:lang w:eastAsia="zh-CN"/>
        </w:rPr>
      </w:pPr>
      <w:r>
        <w:rPr>
          <w:rFonts w:hint="eastAsia" w:cs="Times New Roman"/>
          <w:i/>
          <w:iCs/>
          <w:sz w:val="32"/>
          <w:szCs w:val="32"/>
          <w:lang w:eastAsia="zh-CN"/>
        </w:rPr>
        <w:t>（说明相关项目或者业务的基本情况，包括涉及领域、符合“一带一路”重大倡议的依据以及认定文件、具体实施计划、政策支持情况等）</w:t>
      </w:r>
    </w:p>
    <w:p>
      <w:pPr>
        <w:bidi w:val="0"/>
        <w:rPr>
          <w:rFonts w:hint="eastAsia" w:cs="Times New Roman"/>
          <w:i/>
          <w:iCs/>
          <w:sz w:val="32"/>
          <w:szCs w:val="32"/>
          <w:lang w:eastAsia="zh-CN"/>
        </w:rPr>
      </w:pPr>
    </w:p>
    <w:p>
      <w:pPr>
        <w:bidi w:val="0"/>
        <w:rPr>
          <w:rFonts w:hint="eastAsia"/>
          <w:i/>
          <w:iCs/>
          <w:lang w:eastAsia="zh-CN"/>
        </w:rPr>
      </w:pPr>
      <w:r>
        <w:rPr>
          <w:rFonts w:hint="eastAsia"/>
          <w:i w:val="0"/>
          <w:iCs w:val="0"/>
        </w:rPr>
        <w:t>□</w:t>
      </w:r>
      <w:r>
        <w:rPr>
          <w:rFonts w:hint="eastAsia"/>
          <w:i/>
          <w:iCs/>
          <w:lang w:eastAsia="zh-CN"/>
        </w:rPr>
        <w:t>（适用于发行人为“一带一路”沿线国家（地区）的企业及金融机构）</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方正仿宋简体" w:cs="Times New Roman"/>
          <w:kern w:val="2"/>
          <w:sz w:val="30"/>
          <w:szCs w:val="30"/>
        </w:rPr>
      </w:pPr>
      <w:r>
        <w:rPr>
          <w:rFonts w:hint="eastAsia"/>
        </w:rPr>
        <w:t>发行人注册地位于【</w:t>
      </w:r>
      <w:r>
        <w:rPr>
          <w:rFonts w:hint="eastAsia"/>
          <w:lang w:eastAsia="zh-CN"/>
        </w:rPr>
        <w:t>具体</w:t>
      </w:r>
      <w:r>
        <w:rPr>
          <w:rFonts w:hint="eastAsia"/>
        </w:rPr>
        <w:t>国家（地区）】，根据【具体依据】</w:t>
      </w:r>
      <w:r>
        <w:rPr>
          <w:rFonts w:hint="eastAsia"/>
          <w:lang w:eastAsia="zh-CN"/>
        </w:rPr>
        <w:t>，</w:t>
      </w:r>
      <w:r>
        <w:rPr>
          <w:rFonts w:hint="eastAsia"/>
        </w:rPr>
        <w:t>发行人注册地属</w:t>
      </w:r>
      <w:r>
        <w:rPr>
          <w:rFonts w:hint="eastAsia"/>
          <w:lang w:eastAsia="zh-CN"/>
        </w:rPr>
        <w:t>于</w:t>
      </w:r>
      <w:r>
        <w:rPr>
          <w:rFonts w:hint="eastAsia"/>
        </w:rPr>
        <w:t>“一带一路”沿线国家（地区）</w:t>
      </w:r>
      <w:r>
        <w:rPr>
          <w:rFonts w:hint="eastAsia" w:cs="Times New Roman"/>
          <w:sz w:val="32"/>
          <w:szCs w:val="32"/>
          <w:lang w:eastAsia="zh-CN"/>
        </w:rPr>
        <w:t>。（</w:t>
      </w:r>
      <w:r>
        <w:rPr>
          <w:rFonts w:hint="eastAsia" w:cs="Times New Roman"/>
          <w:i/>
          <w:iCs/>
          <w:sz w:val="32"/>
          <w:szCs w:val="32"/>
          <w:lang w:eastAsia="zh-CN"/>
        </w:rPr>
        <w:t>说明符合“一带一路”重大倡议的相关业务开展情况</w:t>
      </w:r>
      <w:r>
        <w:rPr>
          <w:rFonts w:hint="eastAsia" w:cs="Times New Roman"/>
          <w:sz w:val="32"/>
          <w:szCs w:val="32"/>
          <w:lang w:eastAsia="zh-CN"/>
        </w:rPr>
        <w:t>）</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《深圳证券交易所公司债券发行上市审核业务指引第7号——专项品种》第【九】</w:t>
      </w:r>
      <w:r>
        <w:rPr>
          <w:rFonts w:hint="eastAsia" w:cs="Times New Roman"/>
          <w:sz w:val="32"/>
          <w:szCs w:val="32"/>
          <w:lang w:val="en-US" w:eastAsia="zh-CN"/>
        </w:rPr>
        <w:t>章第【X】条的规定。</w:t>
      </w:r>
    </w:p>
    <w:p>
      <w:pPr>
        <w:pStyle w:val="4"/>
        <w:numPr>
          <w:ilvl w:val="0"/>
          <w:numId w:val="7"/>
        </w:numPr>
        <w:bidi w:val="0"/>
        <w:ind w:left="0" w:leftChars="0" w:firstLine="640" w:firstLineChars="200"/>
        <w:rPr>
          <w:rFonts w:hint="eastAsia" w:ascii="楷体" w:hAnsi="楷体" w:eastAsia="楷体" w:cs="楷体"/>
          <w:b w:val="0"/>
          <w:bCs/>
          <w:sz w:val="32"/>
          <w:szCs w:val="32"/>
          <w:lang w:eastAsia="zh-CN"/>
        </w:rPr>
      </w:pPr>
      <w:bookmarkStart w:id="25" w:name="_Toc3362331"/>
      <w:bookmarkStart w:id="26" w:name="_Toc117672287"/>
      <w:r>
        <w:rPr>
          <w:rFonts w:hint="eastAsia" w:ascii="楷体" w:hAnsi="楷体" w:eastAsia="楷体" w:cs="楷体"/>
          <w:b w:val="0"/>
          <w:bCs/>
          <w:sz w:val="32"/>
          <w:szCs w:val="32"/>
          <w:lang w:eastAsia="zh-CN"/>
        </w:rPr>
        <w:t>纾困公司债</w:t>
      </w:r>
      <w:bookmarkEnd w:id="25"/>
      <w:bookmarkEnd w:id="26"/>
      <w:r>
        <w:rPr>
          <w:rFonts w:hint="eastAsia" w:ascii="楷体" w:hAnsi="楷体" w:eastAsia="楷体" w:cs="楷体"/>
          <w:b w:val="0"/>
          <w:bCs/>
          <w:sz w:val="32"/>
          <w:szCs w:val="32"/>
          <w:lang w:eastAsia="zh-CN"/>
        </w:rPr>
        <w:t>券（如有）</w:t>
      </w:r>
    </w:p>
    <w:p>
      <w:pPr>
        <w:pStyle w:val="5"/>
        <w:bidi w:val="0"/>
        <w:rPr>
          <w:rFonts w:hint="eastAsia"/>
          <w:lang w:val="zh-CN"/>
        </w:rPr>
      </w:pPr>
      <w:r>
        <w:rPr>
          <w:rFonts w:hint="eastAsia"/>
          <w:lang w:val="zh-CN"/>
        </w:rPr>
        <w:t>1.发行主体</w:t>
      </w:r>
    </w:p>
    <w:p>
      <w:pPr>
        <w:adjustRightInd w:val="0"/>
        <w:snapToGrid w:val="0"/>
        <w:spacing w:line="560" w:lineRule="exact"/>
        <w:ind w:firstLine="640" w:firstLineChars="200"/>
        <w:rPr>
          <w:rFonts w:hint="eastAsia" w:ascii="仿宋" w:hAnsi="仿宋" w:eastAsia="仿宋" w:cs="Times New Roman"/>
          <w:sz w:val="32"/>
          <w:szCs w:val="32"/>
          <w:lang w:val="zh-CN"/>
        </w:rPr>
      </w:pPr>
      <w:r>
        <w:rPr>
          <w:rFonts w:hint="eastAsia" w:ascii="仿宋" w:hAnsi="仿宋" w:eastAsia="仿宋" w:cs="Times New Roman"/>
          <w:sz w:val="32"/>
          <w:szCs w:val="32"/>
          <w:lang w:val="zh-CN"/>
        </w:rPr>
        <w:t>发行人为所属地方政府设立纾困计划的参与方，且已获得</w:t>
      </w:r>
      <w:r>
        <w:rPr>
          <w:rFonts w:hint="eastAsia" w:cs="Times New Roman"/>
          <w:sz w:val="32"/>
          <w:szCs w:val="32"/>
          <w:lang w:val="zh-CN"/>
        </w:rPr>
        <w:t>【</w:t>
      </w:r>
      <w:r>
        <w:rPr>
          <w:rFonts w:hint="eastAsia" w:ascii="仿宋" w:hAnsi="仿宋" w:eastAsia="仿宋" w:cs="Times New Roman"/>
          <w:sz w:val="32"/>
          <w:szCs w:val="32"/>
          <w:lang w:val="zh-CN"/>
        </w:rPr>
        <w:t>所属地方政府相关部门</w:t>
      </w:r>
      <w:r>
        <w:rPr>
          <w:rFonts w:hint="eastAsia" w:cs="Times New Roman"/>
          <w:sz w:val="32"/>
          <w:szCs w:val="32"/>
          <w:lang w:val="zh-CN"/>
        </w:rPr>
        <w:t>或者</w:t>
      </w:r>
      <w:r>
        <w:rPr>
          <w:rFonts w:hint="eastAsia" w:ascii="仿宋" w:hAnsi="仿宋" w:eastAsia="仿宋" w:cs="Times New Roman"/>
          <w:sz w:val="32"/>
          <w:szCs w:val="32"/>
          <w:lang w:val="zh-CN"/>
        </w:rPr>
        <w:t>机构</w:t>
      </w:r>
      <w:r>
        <w:rPr>
          <w:rFonts w:hint="eastAsia" w:cs="Times New Roman"/>
          <w:sz w:val="32"/>
          <w:szCs w:val="32"/>
          <w:lang w:val="zh-CN"/>
        </w:rPr>
        <w:t>】</w:t>
      </w:r>
      <w:r>
        <w:rPr>
          <w:rFonts w:hint="eastAsia" w:ascii="仿宋" w:hAnsi="仿宋" w:eastAsia="仿宋" w:cs="Times New Roman"/>
          <w:sz w:val="32"/>
          <w:szCs w:val="32"/>
          <w:lang w:val="zh-CN"/>
        </w:rPr>
        <w:t>针对本次纾困债发行出具的</w:t>
      </w:r>
      <w:r>
        <w:rPr>
          <w:rFonts w:hint="eastAsia" w:cs="Times New Roman"/>
          <w:sz w:val="32"/>
          <w:szCs w:val="32"/>
          <w:lang w:val="zh-CN"/>
        </w:rPr>
        <w:t>【</w:t>
      </w:r>
      <w:r>
        <w:rPr>
          <w:rFonts w:hint="eastAsia" w:cs="Times New Roman"/>
          <w:sz w:val="32"/>
          <w:szCs w:val="32"/>
          <w:lang w:eastAsia="zh-CN"/>
        </w:rPr>
        <w:t>XX</w:t>
      </w:r>
      <w:r>
        <w:rPr>
          <w:rFonts w:hint="eastAsia" w:ascii="仿宋" w:hAnsi="仿宋" w:eastAsia="仿宋" w:cs="Times New Roman"/>
          <w:sz w:val="32"/>
          <w:szCs w:val="32"/>
          <w:lang w:val="zh-CN"/>
        </w:rPr>
        <w:t>批复文件</w:t>
      </w:r>
      <w:r>
        <w:rPr>
          <w:rFonts w:hint="eastAsia" w:cs="Times New Roman"/>
          <w:sz w:val="32"/>
          <w:szCs w:val="32"/>
          <w:lang w:val="zh-CN"/>
        </w:rPr>
        <w:t>或者</w:t>
      </w:r>
      <w:r>
        <w:rPr>
          <w:rFonts w:hint="eastAsia" w:cs="Times New Roman"/>
          <w:sz w:val="32"/>
          <w:szCs w:val="32"/>
          <w:lang w:eastAsia="zh-CN"/>
        </w:rPr>
        <w:t>XX</w:t>
      </w:r>
      <w:r>
        <w:rPr>
          <w:rFonts w:hint="eastAsia" w:ascii="仿宋" w:hAnsi="仿宋" w:eastAsia="仿宋" w:cs="Times New Roman"/>
          <w:sz w:val="32"/>
          <w:szCs w:val="32"/>
          <w:lang w:val="zh-CN"/>
        </w:rPr>
        <w:t>会议纪要</w:t>
      </w:r>
      <w:r>
        <w:rPr>
          <w:rFonts w:hint="eastAsia" w:cs="Times New Roman"/>
          <w:sz w:val="32"/>
          <w:szCs w:val="32"/>
          <w:lang w:val="zh-CN"/>
        </w:rPr>
        <w:t>】</w:t>
      </w:r>
      <w:r>
        <w:rPr>
          <w:rFonts w:hint="eastAsia" w:ascii="仿宋" w:hAnsi="仿宋" w:eastAsia="仿宋" w:cs="Times New Roman"/>
          <w:sz w:val="32"/>
          <w:szCs w:val="32"/>
          <w:lang w:val="zh-CN"/>
        </w:rPr>
        <w:t>的认可。</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《深圳证券交易所公司债券发行上市审核业务指引第7号——专项品种》第【十】</w:t>
      </w:r>
      <w:r>
        <w:rPr>
          <w:rFonts w:hint="eastAsia" w:cs="Times New Roman"/>
          <w:sz w:val="32"/>
          <w:szCs w:val="32"/>
          <w:lang w:val="en-US" w:eastAsia="zh-CN"/>
        </w:rPr>
        <w:t>章第【X】条的规定。</w:t>
      </w:r>
    </w:p>
    <w:p>
      <w:pPr>
        <w:pStyle w:val="5"/>
        <w:bidi w:val="0"/>
        <w:rPr>
          <w:rFonts w:hint="eastAsia"/>
          <w:lang w:val="zh-CN"/>
        </w:rPr>
      </w:pPr>
      <w:r>
        <w:rPr>
          <w:rFonts w:hint="eastAsia"/>
          <w:lang w:val="zh-CN"/>
        </w:rPr>
        <w:t>2.募集资金用途</w:t>
      </w:r>
    </w:p>
    <w:p>
      <w:pPr>
        <w:adjustRightInd w:val="0"/>
        <w:snapToGrid w:val="0"/>
        <w:spacing w:line="560" w:lineRule="exact"/>
        <w:ind w:firstLine="640" w:firstLineChars="200"/>
        <w:rPr>
          <w:rFonts w:hint="eastAsia" w:cs="Times New Roman"/>
          <w:i/>
          <w:iCs/>
          <w:sz w:val="32"/>
          <w:szCs w:val="32"/>
          <w:lang w:val="zh-CN"/>
        </w:rPr>
      </w:pPr>
      <w:r>
        <w:rPr>
          <w:rFonts w:hint="eastAsia" w:cs="Times New Roman"/>
          <w:sz w:val="32"/>
          <w:szCs w:val="32"/>
          <w:lang w:val="zh-CN"/>
        </w:rPr>
        <w:t>本次</w:t>
      </w:r>
      <w:r>
        <w:rPr>
          <w:rFonts w:hint="eastAsia" w:ascii="仿宋" w:hAnsi="仿宋" w:eastAsia="仿宋" w:cs="Times New Roman"/>
          <w:sz w:val="32"/>
          <w:szCs w:val="32"/>
          <w:lang w:val="zh-CN"/>
        </w:rPr>
        <w:t>募集资金通过</w:t>
      </w:r>
      <w:r>
        <w:rPr>
          <w:rFonts w:hint="eastAsia" w:cs="Times New Roman"/>
          <w:sz w:val="32"/>
          <w:szCs w:val="32"/>
          <w:lang w:val="zh-CN"/>
        </w:rPr>
        <w:t>：</w:t>
      </w:r>
      <w:r>
        <w:rPr>
          <w:rFonts w:hint="eastAsia" w:hAnsi="仿宋" w:eastAsia="仿宋"/>
          <w:color w:val="000000"/>
          <w:sz w:val="28"/>
          <w:szCs w:val="28"/>
        </w:rPr>
        <w:t>□</w:t>
      </w:r>
      <w:r>
        <w:rPr>
          <w:rFonts w:hint="eastAsia" w:ascii="仿宋" w:hAnsi="仿宋" w:eastAsia="仿宋" w:cs="Times New Roman"/>
          <w:sz w:val="32"/>
          <w:szCs w:val="32"/>
          <w:lang w:val="zh-CN"/>
        </w:rPr>
        <w:t>投资纾困基金</w:t>
      </w:r>
      <w:r>
        <w:rPr>
          <w:rFonts w:hint="eastAsia" w:cs="Times New Roman"/>
          <w:sz w:val="32"/>
          <w:szCs w:val="32"/>
          <w:lang w:val="zh-CN"/>
        </w:rPr>
        <w:t>、</w:t>
      </w:r>
      <w:r>
        <w:rPr>
          <w:rFonts w:hint="eastAsia" w:hAnsi="仿宋" w:eastAsia="仿宋"/>
          <w:color w:val="000000"/>
          <w:sz w:val="28"/>
          <w:szCs w:val="28"/>
        </w:rPr>
        <w:t>□</w:t>
      </w:r>
      <w:r>
        <w:rPr>
          <w:rFonts w:hint="eastAsia" w:ascii="仿宋" w:hAnsi="仿宋" w:eastAsia="仿宋" w:cs="Times New Roman"/>
          <w:sz w:val="32"/>
          <w:szCs w:val="32"/>
          <w:lang w:val="zh-CN"/>
        </w:rPr>
        <w:t>购买企业资产</w:t>
      </w:r>
      <w:r>
        <w:rPr>
          <w:rFonts w:hint="eastAsia" w:cs="Times New Roman"/>
          <w:sz w:val="32"/>
          <w:szCs w:val="32"/>
          <w:lang w:val="zh-CN"/>
        </w:rPr>
        <w:t>、</w:t>
      </w:r>
      <w:r>
        <w:rPr>
          <w:rFonts w:hint="eastAsia" w:hAnsi="仿宋" w:eastAsia="仿宋"/>
          <w:color w:val="000000"/>
          <w:sz w:val="28"/>
          <w:szCs w:val="28"/>
        </w:rPr>
        <w:t>□</w:t>
      </w:r>
      <w:r>
        <w:rPr>
          <w:rFonts w:hint="eastAsia" w:ascii="仿宋" w:hAnsi="仿宋" w:eastAsia="仿宋" w:cs="Times New Roman"/>
          <w:sz w:val="32"/>
          <w:szCs w:val="32"/>
          <w:lang w:val="zh-CN"/>
        </w:rPr>
        <w:t>发放委托贷款</w:t>
      </w:r>
      <w:r>
        <w:rPr>
          <w:rFonts w:hint="eastAsia" w:cs="Times New Roman"/>
          <w:sz w:val="32"/>
          <w:szCs w:val="32"/>
          <w:lang w:val="zh-CN"/>
        </w:rPr>
        <w:t>的</w:t>
      </w:r>
      <w:r>
        <w:rPr>
          <w:rFonts w:hint="eastAsia" w:ascii="仿宋" w:hAnsi="仿宋" w:eastAsia="仿宋" w:cs="Times New Roman"/>
          <w:sz w:val="32"/>
          <w:szCs w:val="32"/>
          <w:lang w:val="zh-CN"/>
        </w:rPr>
        <w:t>形式用于纾困。用于纾困用途的募集资金金额</w:t>
      </w:r>
      <w:r>
        <w:rPr>
          <w:rFonts w:hint="eastAsia" w:cs="Times New Roman"/>
          <w:sz w:val="32"/>
          <w:szCs w:val="32"/>
          <w:lang w:val="zh-CN"/>
        </w:rPr>
        <w:t>为</w:t>
      </w:r>
      <w:r>
        <w:rPr>
          <w:rFonts w:hint="eastAsia" w:cs="Times New Roman"/>
          <w:sz w:val="32"/>
          <w:szCs w:val="32"/>
          <w:lang w:val="en-US" w:eastAsia="zh-CN"/>
        </w:rPr>
        <w:t>XX，</w:t>
      </w:r>
      <w:r>
        <w:rPr>
          <w:rFonts w:hint="eastAsia" w:cs="Times New Roman"/>
          <w:sz w:val="32"/>
          <w:szCs w:val="32"/>
          <w:lang w:val="zh-CN"/>
        </w:rPr>
        <w:t>占</w:t>
      </w:r>
      <w:r>
        <w:rPr>
          <w:rFonts w:hint="eastAsia" w:ascii="仿宋" w:hAnsi="仿宋" w:eastAsia="仿宋" w:cs="Times New Roman"/>
          <w:sz w:val="32"/>
          <w:szCs w:val="32"/>
          <w:lang w:val="zh-CN"/>
        </w:rPr>
        <w:t>募集资金总额的</w:t>
      </w:r>
      <w:r>
        <w:rPr>
          <w:rFonts w:hint="eastAsia" w:cs="Times New Roman"/>
          <w:sz w:val="32"/>
          <w:szCs w:val="32"/>
          <w:lang w:eastAsia="zh-CN"/>
        </w:rPr>
        <w:t>XX</w:t>
      </w:r>
      <w:r>
        <w:rPr>
          <w:rFonts w:hint="eastAsia" w:cs="Times New Roman"/>
          <w:sz w:val="32"/>
          <w:szCs w:val="32"/>
          <w:lang w:val="en-US" w:eastAsia="zh-CN"/>
        </w:rPr>
        <w:t>,不低于70%</w:t>
      </w:r>
      <w:r>
        <w:rPr>
          <w:rFonts w:hint="eastAsia" w:ascii="仿宋" w:hAnsi="仿宋" w:eastAsia="仿宋" w:cs="Times New Roman"/>
          <w:sz w:val="32"/>
          <w:szCs w:val="32"/>
          <w:lang w:val="zh-CN"/>
        </w:rPr>
        <w:t>。</w:t>
      </w:r>
      <w:r>
        <w:rPr>
          <w:rFonts w:hint="eastAsia" w:cs="Times New Roman"/>
          <w:i/>
          <w:iCs/>
          <w:sz w:val="32"/>
          <w:szCs w:val="32"/>
          <w:lang w:val="zh-CN"/>
        </w:rPr>
        <w:t>（</w:t>
      </w:r>
      <w:r>
        <w:rPr>
          <w:rFonts w:hint="eastAsia" w:ascii="仿宋" w:hAnsi="仿宋" w:eastAsia="仿宋" w:cs="Times New Roman"/>
          <w:i/>
          <w:iCs/>
          <w:sz w:val="32"/>
          <w:szCs w:val="32"/>
          <w:lang w:val="zh-CN"/>
        </w:rPr>
        <w:t>募集资金用于投资纾困基金的，</w:t>
      </w:r>
      <w:r>
        <w:rPr>
          <w:rFonts w:hint="eastAsia" w:cs="Times New Roman"/>
          <w:i/>
          <w:iCs/>
          <w:sz w:val="32"/>
          <w:szCs w:val="32"/>
          <w:lang w:val="zh-CN"/>
        </w:rPr>
        <w:t>应当说明</w:t>
      </w:r>
      <w:r>
        <w:rPr>
          <w:rFonts w:hint="eastAsia" w:ascii="仿宋" w:hAnsi="仿宋" w:eastAsia="仿宋" w:cs="Times New Roman"/>
          <w:i/>
          <w:iCs/>
          <w:sz w:val="32"/>
          <w:szCs w:val="32"/>
          <w:lang w:val="zh-CN"/>
        </w:rPr>
        <w:t>相关纾困基金由政府或者其指定的国有资本运营主体出资和运营管理，不违反《关于规范金融机构资产管理业务的指导意见》的相关规定</w:t>
      </w:r>
      <w:r>
        <w:rPr>
          <w:rFonts w:hint="eastAsia" w:cs="Times New Roman"/>
          <w:i/>
          <w:iCs/>
          <w:sz w:val="32"/>
          <w:szCs w:val="32"/>
          <w:lang w:val="zh-CN"/>
        </w:rPr>
        <w:t>）</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《深圳证券交易所公司债券发行上市审核业务指引第7号——专项品种》第【十】</w:t>
      </w:r>
      <w:r>
        <w:rPr>
          <w:rFonts w:hint="eastAsia" w:cs="Times New Roman"/>
          <w:sz w:val="32"/>
          <w:szCs w:val="32"/>
          <w:lang w:val="en-US" w:eastAsia="zh-CN"/>
        </w:rPr>
        <w:t>章第【X】条的规定。</w:t>
      </w:r>
    </w:p>
    <w:p>
      <w:pPr>
        <w:pStyle w:val="4"/>
        <w:numPr>
          <w:ilvl w:val="0"/>
          <w:numId w:val="7"/>
        </w:numPr>
        <w:bidi w:val="0"/>
        <w:ind w:left="0" w:leftChars="0" w:firstLine="640" w:firstLineChars="200"/>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中小微企业支持债券（如有）</w:t>
      </w:r>
    </w:p>
    <w:p>
      <w:pPr>
        <w:pStyle w:val="5"/>
        <w:bidi w:val="0"/>
        <w:rPr>
          <w:rFonts w:hint="eastAsia"/>
          <w:lang w:val="en-US" w:eastAsia="zh-CN"/>
        </w:rPr>
      </w:pPr>
      <w:r>
        <w:rPr>
          <w:rFonts w:hint="eastAsia"/>
          <w:lang w:val="en-US" w:eastAsia="zh-CN"/>
        </w:rPr>
        <w:t>1.募集资金用途</w:t>
      </w:r>
    </w:p>
    <w:p>
      <w:pPr>
        <w:bidi w:val="0"/>
        <w:rPr>
          <w:rFonts w:hint="eastAsia"/>
          <w:lang w:eastAsia="zh-CN"/>
        </w:rPr>
      </w:pPr>
      <w:r>
        <w:rPr>
          <w:rFonts w:hint="eastAsia"/>
          <w:lang w:eastAsia="zh-CN"/>
        </w:rPr>
        <w:t>本次债券</w:t>
      </w:r>
      <w:r>
        <w:rPr>
          <w:rFonts w:hint="eastAsia"/>
        </w:rPr>
        <w:t>募集资金扣除发行费用后，拟将</w:t>
      </w:r>
      <w:r>
        <w:rPr>
          <w:rFonts w:hint="eastAsia"/>
          <w:lang w:eastAsia="zh-CN"/>
        </w:rPr>
        <w:t>XX</w:t>
      </w:r>
      <w:r>
        <w:rPr>
          <w:rFonts w:hint="eastAsia"/>
        </w:rPr>
        <w:t>亿元用于支持中小微企业</w:t>
      </w:r>
      <w:r>
        <w:rPr>
          <w:rFonts w:hint="eastAsia"/>
          <w:lang w:eastAsia="zh-CN"/>
        </w:rPr>
        <w:t>，</w:t>
      </w:r>
      <w:r>
        <w:rPr>
          <w:rFonts w:hint="eastAsia"/>
          <w:lang w:val="en-US" w:eastAsia="zh-CN"/>
        </w:rPr>
        <w:t>用于支持中小微企业的金额占募集资金总额的</w:t>
      </w:r>
      <w:r>
        <w:rPr>
          <w:rFonts w:hint="eastAsia" w:cs="Times New Roman"/>
          <w:sz w:val="32"/>
          <w:szCs w:val="32"/>
          <w:lang w:eastAsia="zh-CN"/>
        </w:rPr>
        <w:t>XX</w:t>
      </w:r>
      <w:r>
        <w:rPr>
          <w:rFonts w:hint="eastAsia" w:cs="Times New Roman"/>
          <w:sz w:val="32"/>
          <w:szCs w:val="32"/>
          <w:lang w:val="en-US" w:eastAsia="zh-CN"/>
        </w:rPr>
        <w:t>%，不低于</w:t>
      </w:r>
      <w:r>
        <w:rPr>
          <w:rFonts w:hint="eastAsia"/>
          <w:lang w:val="en-US" w:eastAsia="zh-CN"/>
        </w:rPr>
        <w:t>70%。</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《深圳证券交易所公司债券发行上市审核业务指引第7号——专项品种》第【十一】</w:t>
      </w:r>
      <w:r>
        <w:rPr>
          <w:rFonts w:hint="eastAsia" w:cs="Times New Roman"/>
          <w:sz w:val="32"/>
          <w:szCs w:val="32"/>
          <w:lang w:val="en-US" w:eastAsia="zh-CN"/>
        </w:rPr>
        <w:t>章第【X】、【X】</w:t>
      </w:r>
      <w:r>
        <w:rPr>
          <w:rFonts w:hint="eastAsia" w:cs="Times New Roman"/>
          <w:i/>
          <w:iCs/>
          <w:sz w:val="32"/>
          <w:szCs w:val="32"/>
          <w:lang w:val="en-US" w:eastAsia="zh-CN"/>
        </w:rPr>
        <w:t>（如涉及置换）</w:t>
      </w:r>
      <w:r>
        <w:rPr>
          <w:rFonts w:hint="eastAsia" w:cs="Times New Roman"/>
          <w:sz w:val="32"/>
          <w:szCs w:val="32"/>
          <w:lang w:val="en-US" w:eastAsia="zh-CN"/>
        </w:rPr>
        <w:t>条的规定。</w:t>
      </w:r>
    </w:p>
    <w:p>
      <w:pPr>
        <w:pStyle w:val="5"/>
        <w:bidi w:val="0"/>
        <w:rPr>
          <w:rFonts w:hint="eastAsia"/>
          <w:lang w:val="en-US" w:eastAsia="zh-CN"/>
        </w:rPr>
      </w:pPr>
      <w:r>
        <w:rPr>
          <w:rFonts w:hint="eastAsia"/>
          <w:lang w:val="en-US" w:eastAsia="zh-CN"/>
        </w:rPr>
        <w:t>2.支持中小微企业的具体方式</w:t>
      </w:r>
    </w:p>
    <w:p>
      <w:pPr>
        <w:bidi w:val="0"/>
        <w:rPr>
          <w:rFonts w:hint="eastAsia"/>
          <w:lang w:eastAsia="zh-CN"/>
        </w:rPr>
      </w:pPr>
      <w:r>
        <w:rPr>
          <w:rFonts w:hint="eastAsia"/>
          <w:lang w:eastAsia="zh-CN"/>
        </w:rPr>
        <w:t>支持中小微企业的具体方式为：</w:t>
      </w:r>
      <w:r>
        <w:rPr>
          <w:rFonts w:hint="eastAsia"/>
        </w:rPr>
        <w:t>□</w:t>
      </w:r>
      <w:r>
        <w:rPr>
          <w:rFonts w:hint="eastAsia"/>
          <w:lang w:eastAsia="zh-CN"/>
        </w:rPr>
        <w:t>通过支付预付款或者清偿应付款项等形式支持产业链上下游或者与自身经营业务相关的中小微企业发展；</w:t>
      </w:r>
      <w:r>
        <w:rPr>
          <w:rFonts w:hint="eastAsia"/>
        </w:rPr>
        <w:t>□</w:t>
      </w:r>
      <w:r>
        <w:rPr>
          <w:rFonts w:hint="eastAsia"/>
          <w:lang w:eastAsia="zh-CN"/>
        </w:rPr>
        <w:t>通过发放委托贷款等形式支持与自身无隶属、代管或者股权关系的中小微企业发展；</w:t>
      </w:r>
      <w:r>
        <w:rPr>
          <w:rFonts w:hint="eastAsia"/>
        </w:rPr>
        <w:t>□</w:t>
      </w:r>
      <w:r>
        <w:rPr>
          <w:rFonts w:hint="eastAsia"/>
          <w:lang w:eastAsia="zh-CN"/>
        </w:rPr>
        <w:t>通过股权出资或者投放融资租赁款、保理款、小额贷款等与自身经营业务相关的形式支持中小微企业发展；</w:t>
      </w:r>
      <w:r>
        <w:rPr>
          <w:rFonts w:hint="eastAsia"/>
        </w:rPr>
        <w:t>□</w:t>
      </w:r>
      <w:r>
        <w:rPr>
          <w:rFonts w:hint="eastAsia"/>
          <w:lang w:eastAsia="zh-CN"/>
        </w:rPr>
        <w:t>本所认可的其他方式。</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《深圳证券交易所公司债券发行上市审核业务指引第7号——专项品种》第【十一】</w:t>
      </w:r>
      <w:r>
        <w:rPr>
          <w:rFonts w:hint="eastAsia" w:cs="Times New Roman"/>
          <w:sz w:val="32"/>
          <w:szCs w:val="32"/>
          <w:lang w:val="en-US" w:eastAsia="zh-CN"/>
        </w:rPr>
        <w:t>章第【X】条的规定。</w:t>
      </w:r>
    </w:p>
    <w:p>
      <w:pPr>
        <w:bidi w:val="0"/>
        <w:rPr>
          <w:rFonts w:hint="eastAsia"/>
          <w:i w:val="0"/>
          <w:iCs w:val="0"/>
        </w:rPr>
      </w:pPr>
    </w:p>
    <w:p>
      <w:pPr>
        <w:bidi w:val="0"/>
        <w:rPr>
          <w:rFonts w:hint="eastAsia"/>
          <w:i/>
          <w:iCs/>
          <w:lang w:eastAsia="zh-CN"/>
        </w:rPr>
      </w:pPr>
      <w:r>
        <w:rPr>
          <w:rFonts w:hint="eastAsia"/>
          <w:i w:val="0"/>
          <w:iCs w:val="0"/>
        </w:rPr>
        <w:t>□</w:t>
      </w:r>
      <w:r>
        <w:rPr>
          <w:rFonts w:hint="eastAsia"/>
          <w:i/>
          <w:iCs/>
          <w:lang w:eastAsia="zh-CN"/>
        </w:rPr>
        <w:t>（适用于通过发放委托贷款形式支持中小微企业）</w:t>
      </w:r>
    </w:p>
    <w:p>
      <w:pPr>
        <w:bidi w:val="0"/>
        <w:rPr>
          <w:rFonts w:hint="eastAsia"/>
          <w:lang w:eastAsia="zh-CN"/>
        </w:rPr>
      </w:pPr>
      <w:r>
        <w:rPr>
          <w:rFonts w:hint="eastAsia"/>
          <w:lang w:eastAsia="zh-CN"/>
        </w:rPr>
        <w:t>发行人以发放委托贷款形式支持中小微企业。</w:t>
      </w:r>
    </w:p>
    <w:p>
      <w:pPr>
        <w:bidi w:val="0"/>
        <w:rPr>
          <w:rFonts w:hint="eastAsia"/>
          <w:i/>
          <w:iCs/>
          <w:lang w:eastAsia="zh-CN"/>
        </w:rPr>
      </w:pPr>
      <w:r>
        <w:rPr>
          <w:rFonts w:hint="eastAsia"/>
          <w:lang w:eastAsia="zh-CN"/>
        </w:rPr>
        <w:t>委托贷款银行为</w:t>
      </w:r>
      <w:r>
        <w:rPr>
          <w:rFonts w:hint="eastAsia" w:cs="Times New Roman"/>
          <w:sz w:val="32"/>
          <w:szCs w:val="32"/>
          <w:lang w:eastAsia="zh-CN"/>
        </w:rPr>
        <w:t>XX。</w:t>
      </w:r>
      <w:r>
        <w:rPr>
          <w:rFonts w:hint="eastAsia" w:cs="Times New Roman"/>
          <w:i/>
          <w:iCs/>
          <w:sz w:val="32"/>
          <w:szCs w:val="32"/>
          <w:lang w:eastAsia="zh-CN"/>
        </w:rPr>
        <w:t>（说明委托银行</w:t>
      </w:r>
      <w:r>
        <w:rPr>
          <w:rFonts w:hint="eastAsia"/>
          <w:i/>
          <w:iCs/>
          <w:lang w:eastAsia="zh-CN"/>
        </w:rPr>
        <w:t>同时满足下列要求：属于信贷经验丰富、风险防控措施有效的上市银行或者政策性银行；建立中小企业支持债券委贷资金及银行自营贷款资金间“防火墙”，确保实现资金隔离和业务隔离；按照自营信贷业务标准，审慎提出委贷对象名单建议）</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《深圳证券交易所公司债券发行上市审核业务指引第7号——专项品种》第【十一】</w:t>
      </w:r>
      <w:r>
        <w:rPr>
          <w:rFonts w:hint="eastAsia" w:cs="Times New Roman"/>
          <w:sz w:val="32"/>
          <w:szCs w:val="32"/>
          <w:lang w:val="en-US" w:eastAsia="zh-CN"/>
        </w:rPr>
        <w:t>章第【X】条的规定。</w:t>
      </w:r>
    </w:p>
    <w:p>
      <w:pPr>
        <w:bidi w:val="0"/>
        <w:rPr>
          <w:rFonts w:hint="eastAsia"/>
          <w:lang w:eastAsia="zh-CN"/>
        </w:rPr>
      </w:pPr>
    </w:p>
    <w:p>
      <w:pPr>
        <w:bidi w:val="0"/>
        <w:rPr>
          <w:rFonts w:hint="eastAsia"/>
          <w:i/>
          <w:iCs/>
          <w:lang w:eastAsia="zh-CN"/>
        </w:rPr>
      </w:pPr>
      <w:r>
        <w:rPr>
          <w:rFonts w:hint="eastAsia"/>
          <w:i w:val="0"/>
          <w:iCs w:val="0"/>
        </w:rPr>
        <w:t>□</w:t>
      </w:r>
      <w:r>
        <w:rPr>
          <w:rFonts w:hint="eastAsia"/>
          <w:i/>
          <w:iCs/>
          <w:lang w:eastAsia="zh-CN"/>
        </w:rPr>
        <w:t>（适用于通过投放融资租赁款、保理款、小额贷款等形式支持中小微企业）</w:t>
      </w:r>
    </w:p>
    <w:p>
      <w:pPr>
        <w:bidi w:val="0"/>
        <w:rPr>
          <w:rFonts w:hint="eastAsia"/>
          <w:lang w:val="en-US" w:eastAsia="zh-CN"/>
        </w:rPr>
      </w:pPr>
      <w:r>
        <w:rPr>
          <w:rFonts w:hint="eastAsia"/>
          <w:lang w:eastAsia="zh-CN"/>
        </w:rPr>
        <w:t>运营主体为</w:t>
      </w:r>
      <w:r>
        <w:rPr>
          <w:rFonts w:hint="eastAsia" w:cs="Times New Roman"/>
          <w:sz w:val="32"/>
          <w:szCs w:val="32"/>
          <w:lang w:eastAsia="zh-CN"/>
        </w:rPr>
        <w:t>XX</w:t>
      </w:r>
      <w:r>
        <w:rPr>
          <w:rFonts w:hint="eastAsia"/>
          <w:lang w:eastAsia="zh-CN"/>
        </w:rPr>
        <w:t>，已取得【相关资质证照】，正式运营</w:t>
      </w:r>
      <w:r>
        <w:rPr>
          <w:rFonts w:hint="eastAsia" w:cs="Times New Roman"/>
          <w:sz w:val="32"/>
          <w:szCs w:val="32"/>
          <w:lang w:eastAsia="zh-CN"/>
        </w:rPr>
        <w:t>XX年，已</w:t>
      </w:r>
      <w:r>
        <w:rPr>
          <w:rFonts w:hint="eastAsia"/>
          <w:lang w:eastAsia="zh-CN"/>
        </w:rPr>
        <w:t>满2年，合法、稳健经营；具备完善的内部控制流程和风险控制体系；业务开展符合主管部门监管要求</w:t>
      </w:r>
      <w:r>
        <w:rPr>
          <w:rFonts w:hint="eastAsia"/>
          <w:i/>
          <w:iCs/>
          <w:lang w:eastAsia="zh-CN"/>
        </w:rPr>
        <w:t>（说明主管部门及具体的监管要求）</w:t>
      </w:r>
      <w:r>
        <w:rPr>
          <w:rFonts w:hint="eastAsia"/>
          <w:lang w:eastAsia="zh-CN"/>
        </w:rPr>
        <w:t>。</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《深圳证券交易所公司债券发行上市审核业务指引第7号——专项品种》第【十一】</w:t>
      </w:r>
      <w:r>
        <w:rPr>
          <w:rFonts w:hint="eastAsia" w:cs="Times New Roman"/>
          <w:sz w:val="32"/>
          <w:szCs w:val="32"/>
          <w:lang w:val="en-US" w:eastAsia="zh-CN"/>
        </w:rPr>
        <w:t>章第【X】条的规定。</w:t>
      </w:r>
    </w:p>
    <w:p>
      <w:pPr>
        <w:pStyle w:val="5"/>
        <w:bidi w:val="0"/>
        <w:rPr>
          <w:rFonts w:hint="eastAsia"/>
          <w:lang w:eastAsia="zh-CN"/>
        </w:rPr>
      </w:pPr>
      <w:r>
        <w:rPr>
          <w:rFonts w:hint="eastAsia"/>
          <w:lang w:val="en-US" w:eastAsia="zh-CN"/>
        </w:rPr>
        <w:t>3.</w:t>
      </w:r>
      <w:r>
        <w:rPr>
          <w:rFonts w:hint="eastAsia"/>
          <w:lang w:eastAsia="zh-CN"/>
        </w:rPr>
        <w:t>拟支持中小微企业的具体情况</w:t>
      </w:r>
    </w:p>
    <w:p>
      <w:pPr>
        <w:bidi w:val="0"/>
        <w:rPr>
          <w:rFonts w:hint="eastAsia"/>
          <w:i/>
          <w:iCs/>
        </w:rPr>
      </w:pPr>
      <w:r>
        <w:rPr>
          <w:rFonts w:hint="eastAsia"/>
          <w:i/>
          <w:iCs/>
          <w:lang w:eastAsia="zh-CN"/>
        </w:rPr>
        <w:t>（简要说明拟支持的中小微企业符合《中小企业划型标准规定》的具体依据。</w:t>
      </w:r>
      <w:r>
        <w:rPr>
          <w:rFonts w:hint="eastAsia"/>
          <w:i/>
          <w:iCs/>
        </w:rPr>
        <w:t>申报阶段暂未明确拟支持企业的，应当明确募投企业的遴选标准，包括所在地区、行业要求及资信状况要求等）</w:t>
      </w:r>
      <w:r>
        <w:rPr>
          <w:rFonts w:hint="eastAsia" w:cs="仿宋"/>
          <w:color w:val="000000"/>
          <w:kern w:val="0"/>
          <w:szCs w:val="32"/>
          <w:lang w:eastAsia="zh-CN"/>
        </w:rPr>
        <w:t>符合</w:t>
      </w:r>
      <w:r>
        <w:rPr>
          <w:rFonts w:hint="eastAsia" w:cs="Times New Roman"/>
          <w:sz w:val="32"/>
          <w:szCs w:val="32"/>
          <w:lang w:eastAsia="zh-CN"/>
        </w:rPr>
        <w:t>《深圳证券交易所公司债券发行上市审核业务指引第7号——专项品种》第【十一】</w:t>
      </w:r>
      <w:r>
        <w:rPr>
          <w:rFonts w:hint="eastAsia" w:cs="Times New Roman"/>
          <w:sz w:val="32"/>
          <w:szCs w:val="32"/>
          <w:lang w:val="en-US" w:eastAsia="zh-CN"/>
        </w:rPr>
        <w:t>章第【X】条的规定。</w:t>
      </w:r>
    </w:p>
    <w:p>
      <w:pPr>
        <w:rPr>
          <w:rFonts w:hint="eastAsia"/>
          <w:i/>
          <w:iCs/>
        </w:rPr>
      </w:pPr>
    </w:p>
    <w:p>
      <w:pPr>
        <w:rPr>
          <w:rFonts w:hint="eastAsia"/>
          <w:i/>
          <w:iCs/>
        </w:rPr>
      </w:pP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cs="方正仿宋简体"/>
          <w:szCs w:val="30"/>
          <w:lang w:val="en-US" w:eastAsia="zh-CN"/>
        </w:rPr>
      </w:pPr>
      <w:r>
        <w:rPr>
          <w:rFonts w:hint="eastAsia" w:cs="方正仿宋简体"/>
          <w:i/>
          <w:iCs/>
          <w:szCs w:val="30"/>
          <w:lang w:val="en-US" w:eastAsia="zh-CN"/>
        </w:rPr>
        <w:t>（适用于所有专项品种）</w:t>
      </w:r>
      <w:r>
        <w:rPr>
          <w:rFonts w:hint="eastAsia" w:cs="方正仿宋简体"/>
          <w:szCs w:val="30"/>
          <w:lang w:val="en-US" w:eastAsia="zh-CN"/>
        </w:rPr>
        <w:t>经主承销商和律师核查，本次债券符合《深圳证券交易所公司债券发行上市审核业务指引第7号——专项品种公司债券》相关要求。</w:t>
      </w:r>
    </w:p>
    <w:p>
      <w:pPr>
        <w:pStyle w:val="4"/>
        <w:numPr>
          <w:ilvl w:val="0"/>
          <w:numId w:val="7"/>
        </w:numPr>
        <w:bidi w:val="0"/>
        <w:ind w:left="0" w:leftChars="0" w:firstLine="640" w:firstLineChars="20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主题品种（如有）</w:t>
      </w:r>
    </w:p>
    <w:p>
      <w:pPr>
        <w:pStyle w:val="5"/>
        <w:bidi w:val="0"/>
        <w:rPr>
          <w:rFonts w:hint="eastAsia"/>
          <w:lang w:eastAsia="zh-CN"/>
        </w:rPr>
      </w:pPr>
      <w:r>
        <w:rPr>
          <w:rFonts w:hint="eastAsia"/>
          <w:lang w:val="en-US" w:eastAsia="zh-CN"/>
        </w:rPr>
        <w:t>1.</w:t>
      </w:r>
      <w:r>
        <w:rPr>
          <w:rFonts w:hint="eastAsia"/>
        </w:rPr>
        <w:t>区域</w:t>
      </w:r>
      <w:r>
        <w:rPr>
          <w:rFonts w:hint="eastAsia"/>
          <w:lang w:eastAsia="zh-CN"/>
        </w:rPr>
        <w:t>型主题品种</w:t>
      </w:r>
    </w:p>
    <w:p>
      <w:pPr>
        <w:bidi w:val="0"/>
        <w:rPr>
          <w:rFonts w:hint="eastAsia"/>
          <w:lang w:eastAsia="zh-CN"/>
        </w:rPr>
      </w:pPr>
      <w:r>
        <w:rPr>
          <w:rFonts w:hint="eastAsia"/>
          <w:lang w:val="en-US" w:eastAsia="zh-CN"/>
        </w:rPr>
        <w:t>发行人募集资金用途为</w:t>
      </w:r>
      <w:r>
        <w:rPr>
          <w:rFonts w:hint="eastAsia" w:cs="Times New Roman"/>
          <w:sz w:val="32"/>
          <w:szCs w:val="32"/>
          <w:lang w:val="en-US" w:eastAsia="zh-CN"/>
        </w:rPr>
        <w:t>XX</w:t>
      </w:r>
      <w:r>
        <w:rPr>
          <w:rFonts w:hint="eastAsia" w:cs="Times New Roman"/>
          <w:sz w:val="32"/>
          <w:szCs w:val="32"/>
          <w:lang w:eastAsia="zh-CN"/>
        </w:rPr>
        <w:t>亿元用于</w:t>
      </w:r>
      <w:r>
        <w:rPr>
          <w:rFonts w:hint="eastAsia" w:cs="Times New Roman"/>
          <w:sz w:val="32"/>
          <w:szCs w:val="32"/>
          <w:lang w:val="en-US" w:eastAsia="zh-CN"/>
        </w:rPr>
        <w:t>XX、XX</w:t>
      </w:r>
      <w:r>
        <w:rPr>
          <w:rFonts w:hint="eastAsia" w:cs="Times New Roman"/>
          <w:sz w:val="32"/>
          <w:szCs w:val="32"/>
          <w:lang w:eastAsia="zh-CN"/>
        </w:rPr>
        <w:t>亿元用于</w:t>
      </w:r>
      <w:r>
        <w:rPr>
          <w:rFonts w:hint="eastAsia" w:cs="Times New Roman"/>
          <w:sz w:val="32"/>
          <w:szCs w:val="32"/>
          <w:lang w:val="en-US" w:eastAsia="zh-CN"/>
        </w:rPr>
        <w:t>XX</w:t>
      </w:r>
      <w:r>
        <w:rPr>
          <w:rFonts w:hint="eastAsia"/>
          <w:lang w:val="en-US" w:eastAsia="zh-CN"/>
        </w:rPr>
        <w:t>，</w:t>
      </w:r>
      <w:r>
        <w:rPr>
          <w:rFonts w:hint="eastAsia"/>
          <w:lang w:eastAsia="zh-CN"/>
        </w:rPr>
        <w:t>募集资金用于符合【区域文件】的项目建设或者投资【区域】符合产业规划的企业等用途的金额占比为</w:t>
      </w:r>
      <w:r>
        <w:rPr>
          <w:rFonts w:hint="eastAsia"/>
          <w:lang w:val="en-US" w:eastAsia="zh-CN"/>
        </w:rPr>
        <w:t>XX，</w:t>
      </w:r>
      <w:r>
        <w:rPr>
          <w:rFonts w:hint="eastAsia"/>
          <w:lang w:eastAsia="zh-CN"/>
        </w:rPr>
        <w:t>不低于50%。</w:t>
      </w:r>
    </w:p>
    <w:p>
      <w:pPr>
        <w:pStyle w:val="5"/>
        <w:bidi w:val="0"/>
        <w:rPr>
          <w:rFonts w:hint="eastAsia"/>
          <w:lang w:eastAsia="zh-CN"/>
        </w:rPr>
      </w:pPr>
      <w:r>
        <w:rPr>
          <w:rFonts w:hint="eastAsia"/>
          <w:lang w:val="en-US" w:eastAsia="zh-CN"/>
        </w:rPr>
        <w:t>2.</w:t>
      </w:r>
      <w:r>
        <w:rPr>
          <w:rFonts w:hint="eastAsia"/>
          <w:lang w:eastAsia="zh-CN"/>
        </w:rPr>
        <w:t>非</w:t>
      </w:r>
      <w:r>
        <w:rPr>
          <w:rFonts w:hint="eastAsia"/>
        </w:rPr>
        <w:t>区域</w:t>
      </w:r>
      <w:r>
        <w:rPr>
          <w:rFonts w:hint="eastAsia"/>
          <w:lang w:eastAsia="zh-CN"/>
        </w:rPr>
        <w:t>型主题品种</w:t>
      </w:r>
    </w:p>
    <w:p>
      <w:pPr>
        <w:spacing w:line="560" w:lineRule="exact"/>
        <w:ind w:firstLine="640" w:firstLineChars="200"/>
        <w:rPr>
          <w:rFonts w:hint="eastAsia"/>
          <w:sz w:val="32"/>
          <w:szCs w:val="32"/>
          <w:lang w:eastAsia="zh-CN"/>
        </w:rPr>
      </w:pPr>
      <w:r>
        <w:rPr>
          <w:rFonts w:hint="eastAsia"/>
          <w:sz w:val="32"/>
          <w:szCs w:val="32"/>
          <w:lang w:eastAsia="zh-CN"/>
        </w:rPr>
        <w:t>（</w:t>
      </w:r>
      <w:r>
        <w:rPr>
          <w:rFonts w:hint="eastAsia"/>
          <w:sz w:val="32"/>
          <w:szCs w:val="32"/>
          <w:lang w:val="en-US" w:eastAsia="zh-CN"/>
        </w:rPr>
        <w:t>1</w:t>
      </w:r>
      <w:r>
        <w:rPr>
          <w:rFonts w:hint="eastAsia"/>
          <w:sz w:val="32"/>
          <w:szCs w:val="32"/>
          <w:lang w:eastAsia="zh-CN"/>
        </w:rPr>
        <w:t>）发行主体</w:t>
      </w:r>
    </w:p>
    <w:p>
      <w:pPr>
        <w:spacing w:line="560" w:lineRule="exact"/>
        <w:ind w:firstLine="640" w:firstLineChars="200"/>
        <w:rPr>
          <w:rFonts w:hint="eastAsia"/>
          <w:i/>
          <w:iCs/>
          <w:lang w:eastAsia="zh-CN"/>
        </w:rPr>
      </w:pPr>
      <w:r>
        <w:rPr>
          <w:rFonts w:hint="eastAsia"/>
          <w:i/>
          <w:iCs/>
          <w:sz w:val="32"/>
          <w:szCs w:val="32"/>
          <w:lang w:eastAsia="zh-CN"/>
        </w:rPr>
        <w:t>（</w:t>
      </w:r>
      <w:r>
        <w:rPr>
          <w:rFonts w:hint="eastAsia"/>
          <w:i/>
          <w:iCs/>
        </w:rPr>
        <w:t>发行人属于相应领域的，应当披露具体领域和相应依据</w:t>
      </w:r>
      <w:r>
        <w:rPr>
          <w:rFonts w:hint="eastAsia"/>
          <w:i/>
          <w:iCs/>
          <w:lang w:eastAsia="zh-CN"/>
        </w:rPr>
        <w:t>）</w:t>
      </w:r>
    </w:p>
    <w:p>
      <w:pPr>
        <w:spacing w:line="560" w:lineRule="exact"/>
        <w:ind w:firstLine="640" w:firstLineChars="200"/>
        <w:rPr>
          <w:rFonts w:hint="eastAsia"/>
          <w:i/>
          <w:iCs/>
          <w:lang w:eastAsia="zh-CN"/>
        </w:rPr>
      </w:pPr>
      <w:r>
        <w:rPr>
          <w:rFonts w:hint="eastAsia"/>
          <w:i w:val="0"/>
          <w:iCs w:val="0"/>
          <w:lang w:eastAsia="zh-CN"/>
        </w:rPr>
        <w:t>（</w:t>
      </w:r>
      <w:r>
        <w:rPr>
          <w:rFonts w:hint="eastAsia"/>
          <w:i w:val="0"/>
          <w:iCs w:val="0"/>
          <w:lang w:val="en-US" w:eastAsia="zh-CN"/>
        </w:rPr>
        <w:t>2</w:t>
      </w:r>
      <w:r>
        <w:rPr>
          <w:rFonts w:hint="eastAsia"/>
          <w:i w:val="0"/>
          <w:iCs w:val="0"/>
          <w:lang w:eastAsia="zh-CN"/>
        </w:rPr>
        <w:t>）募集资金用途</w:t>
      </w:r>
    </w:p>
    <w:p>
      <w:pPr>
        <w:spacing w:line="560" w:lineRule="exact"/>
        <w:ind w:firstLine="640" w:firstLineChars="200"/>
        <w:rPr>
          <w:rFonts w:hint="eastAsia"/>
          <w:i/>
          <w:iCs/>
          <w:lang w:eastAsia="zh-CN"/>
        </w:rPr>
      </w:pPr>
      <w:r>
        <w:rPr>
          <w:rFonts w:hint="eastAsia"/>
          <w:i/>
          <w:iCs/>
          <w:lang w:eastAsia="zh-CN"/>
        </w:rPr>
        <w:t>（</w:t>
      </w:r>
      <w:r>
        <w:rPr>
          <w:rFonts w:hint="eastAsia"/>
          <w:i/>
          <w:iCs/>
        </w:rPr>
        <w:t>募集资金投向相应领域的，应当披露属于相应领域的依据、拟投向领域与企业主营业务的关系、产生的效益等</w:t>
      </w:r>
      <w:r>
        <w:rPr>
          <w:rFonts w:hint="eastAsia"/>
          <w:i/>
          <w:iCs/>
          <w:lang w:eastAsia="zh-CN"/>
        </w:rPr>
        <w:t>）</w:t>
      </w:r>
    </w:p>
    <w:p>
      <w:pPr>
        <w:spacing w:line="560" w:lineRule="exact"/>
        <w:ind w:firstLine="640" w:firstLineChars="200"/>
        <w:rPr>
          <w:rFonts w:hint="eastAsia"/>
        </w:rPr>
      </w:pPr>
      <w:r>
        <w:rPr>
          <w:rFonts w:hint="eastAsia"/>
          <w:lang w:val="en-US" w:eastAsia="zh-CN"/>
        </w:rPr>
        <w:t>发行人募集资金用途为</w:t>
      </w:r>
      <w:r>
        <w:rPr>
          <w:rFonts w:hint="eastAsia" w:cs="Times New Roman"/>
          <w:sz w:val="32"/>
          <w:szCs w:val="32"/>
          <w:lang w:val="en-US" w:eastAsia="zh-CN"/>
        </w:rPr>
        <w:t>XX</w:t>
      </w:r>
      <w:r>
        <w:rPr>
          <w:rFonts w:hint="eastAsia" w:cs="Times New Roman"/>
          <w:sz w:val="32"/>
          <w:szCs w:val="32"/>
          <w:lang w:eastAsia="zh-CN"/>
        </w:rPr>
        <w:t>亿元用于</w:t>
      </w:r>
      <w:r>
        <w:rPr>
          <w:rFonts w:hint="eastAsia" w:cs="Times New Roman"/>
          <w:sz w:val="32"/>
          <w:szCs w:val="32"/>
          <w:lang w:val="en-US" w:eastAsia="zh-CN"/>
        </w:rPr>
        <w:t>XX、XX</w:t>
      </w:r>
      <w:r>
        <w:rPr>
          <w:rFonts w:hint="eastAsia" w:cs="Times New Roman"/>
          <w:sz w:val="32"/>
          <w:szCs w:val="32"/>
          <w:lang w:eastAsia="zh-CN"/>
        </w:rPr>
        <w:t>亿元用于</w:t>
      </w:r>
      <w:r>
        <w:rPr>
          <w:rFonts w:hint="eastAsia" w:cs="Times New Roman"/>
          <w:sz w:val="32"/>
          <w:szCs w:val="32"/>
          <w:lang w:val="en-US" w:eastAsia="zh-CN"/>
        </w:rPr>
        <w:t>XX</w:t>
      </w:r>
      <w:r>
        <w:rPr>
          <w:rFonts w:hint="eastAsia"/>
          <w:lang w:val="en-US" w:eastAsia="zh-CN"/>
        </w:rPr>
        <w:t>，</w:t>
      </w:r>
      <w:r>
        <w:rPr>
          <w:rFonts w:hint="eastAsia"/>
          <w:lang w:eastAsia="zh-CN"/>
        </w:rPr>
        <w:t>募集资金投向</w:t>
      </w:r>
      <w:r>
        <w:rPr>
          <w:rFonts w:hint="eastAsia"/>
          <w:sz w:val="32"/>
          <w:szCs w:val="32"/>
          <w:lang w:eastAsia="zh-CN"/>
        </w:rPr>
        <w:t>【相应</w:t>
      </w:r>
      <w:r>
        <w:rPr>
          <w:rFonts w:hint="eastAsia" w:ascii="仿宋" w:hAnsi="仿宋"/>
          <w:sz w:val="32"/>
          <w:szCs w:val="32"/>
          <w:lang w:eastAsia="zh-CN"/>
        </w:rPr>
        <w:t>领域文件</w:t>
      </w:r>
      <w:r>
        <w:rPr>
          <w:rFonts w:hint="eastAsia"/>
          <w:sz w:val="32"/>
          <w:szCs w:val="32"/>
          <w:lang w:eastAsia="zh-CN"/>
        </w:rPr>
        <w:t>】</w:t>
      </w:r>
      <w:r>
        <w:rPr>
          <w:rFonts w:hint="eastAsia" w:ascii="仿宋" w:hAnsi="仿宋"/>
          <w:sz w:val="32"/>
          <w:szCs w:val="32"/>
          <w:lang w:eastAsia="zh-CN"/>
        </w:rPr>
        <w:t>的项目建设或者投资</w:t>
      </w:r>
      <w:r>
        <w:rPr>
          <w:rFonts w:hint="eastAsia"/>
          <w:sz w:val="32"/>
          <w:szCs w:val="32"/>
          <w:lang w:eastAsia="zh-CN"/>
        </w:rPr>
        <w:t>【相应</w:t>
      </w:r>
      <w:r>
        <w:rPr>
          <w:rFonts w:hint="eastAsia" w:ascii="仿宋" w:hAnsi="仿宋"/>
          <w:sz w:val="32"/>
          <w:szCs w:val="32"/>
          <w:lang w:eastAsia="zh-CN"/>
        </w:rPr>
        <w:t>领域</w:t>
      </w:r>
      <w:r>
        <w:rPr>
          <w:rFonts w:hint="eastAsia"/>
          <w:sz w:val="32"/>
          <w:szCs w:val="32"/>
          <w:lang w:eastAsia="zh-CN"/>
        </w:rPr>
        <w:t>】</w:t>
      </w:r>
      <w:r>
        <w:rPr>
          <w:rFonts w:hint="eastAsia" w:ascii="仿宋" w:hAnsi="仿宋"/>
          <w:sz w:val="32"/>
          <w:szCs w:val="32"/>
          <w:lang w:eastAsia="zh-CN"/>
        </w:rPr>
        <w:t>符合产业规划的企业</w:t>
      </w:r>
      <w:r>
        <w:rPr>
          <w:rFonts w:hint="eastAsia"/>
          <w:lang w:eastAsia="zh-CN"/>
        </w:rPr>
        <w:t>等用途的金额占比为</w:t>
      </w:r>
      <w:r>
        <w:rPr>
          <w:rFonts w:hint="eastAsia"/>
          <w:lang w:val="en-US" w:eastAsia="zh-CN"/>
        </w:rPr>
        <w:t>XX，</w:t>
      </w:r>
      <w:r>
        <w:rPr>
          <w:rFonts w:hint="eastAsia" w:ascii="仿宋" w:hAnsi="仿宋"/>
          <w:sz w:val="32"/>
          <w:szCs w:val="32"/>
          <w:lang w:eastAsia="zh-CN"/>
        </w:rPr>
        <w:t>不低于50%</w:t>
      </w:r>
      <w:r>
        <w:rPr>
          <w:rFonts w:hint="eastAsia"/>
        </w:rPr>
        <w:t>。</w:t>
      </w:r>
    </w:p>
    <w:p>
      <w:pPr>
        <w:pStyle w:val="3"/>
        <w:ind w:firstLine="640" w:firstLineChars="200"/>
        <w:rPr>
          <w:b w:val="0"/>
          <w:color w:val="auto"/>
        </w:rPr>
      </w:pPr>
      <w:r>
        <w:rPr>
          <w:rFonts w:hint="eastAsia"/>
          <w:b w:val="0"/>
          <w:color w:val="auto"/>
          <w:lang w:val="en-US" w:eastAsia="zh-CN"/>
        </w:rPr>
        <w:t>九</w:t>
      </w:r>
      <w:r>
        <w:rPr>
          <w:b w:val="0"/>
          <w:color w:val="auto"/>
        </w:rPr>
        <w:t>、</w:t>
      </w:r>
      <w:r>
        <w:rPr>
          <w:rFonts w:hint="eastAsia"/>
          <w:b w:val="0"/>
          <w:color w:val="auto"/>
        </w:rPr>
        <w:t>诚信</w:t>
      </w:r>
      <w:r>
        <w:rPr>
          <w:rFonts w:hint="eastAsia"/>
          <w:b w:val="0"/>
          <w:color w:val="auto"/>
          <w:lang w:eastAsia="zh-CN"/>
        </w:rPr>
        <w:t>、失信、涉贿核查</w:t>
      </w:r>
      <w:r>
        <w:rPr>
          <w:rFonts w:hint="eastAsia"/>
          <w:b w:val="0"/>
          <w:color w:val="auto"/>
        </w:rPr>
        <w:t>情况</w:t>
      </w:r>
    </w:p>
    <w:p>
      <w:pPr>
        <w:numPr>
          <w:ilvl w:val="0"/>
          <w:numId w:val="8"/>
        </w:numPr>
        <w:autoSpaceDE w:val="0"/>
        <w:autoSpaceDN w:val="0"/>
        <w:adjustRightInd w:val="0"/>
        <w:spacing w:line="560" w:lineRule="exact"/>
        <w:ind w:left="0" w:firstLine="640" w:firstLineChars="200"/>
        <w:outlineLvl w:val="1"/>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诚信核查情况</w:t>
      </w:r>
    </w:p>
    <w:p>
      <w:pPr>
        <w:bidi w:val="0"/>
      </w:pPr>
      <w:r>
        <w:t>1</w:t>
      </w:r>
      <w:r>
        <w:rPr>
          <w:rFonts w:hint="eastAsia"/>
        </w:rPr>
        <w:t>.</w:t>
      </w:r>
      <w:r>
        <w:rPr>
          <w:rFonts w:hint="eastAsia"/>
          <w:lang w:eastAsia="zh-CN"/>
        </w:rPr>
        <w:t>【</w:t>
      </w:r>
      <w:r>
        <w:rPr>
          <w:rFonts w:hint="eastAsia"/>
        </w:rPr>
        <w:t>发行人</w:t>
      </w:r>
      <w:r>
        <w:rPr>
          <w:rFonts w:hint="eastAsia"/>
          <w:lang w:eastAsia="zh-CN"/>
        </w:rPr>
        <w:t>名称】</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olor w:val="auto"/>
          <w:sz w:val="32"/>
          <w:szCs w:val="30"/>
        </w:rPr>
      </w:pPr>
      <w:r>
        <w:rPr>
          <w:rFonts w:hint="eastAsia" w:ascii="仿宋" w:hAnsi="仿宋" w:eastAsia="仿宋" w:cs="Times New Roman"/>
          <w:color w:val="auto"/>
          <w:sz w:val="32"/>
          <w:szCs w:val="32"/>
          <w:lang w:val="zh-CN" w:eastAsia="zh-CN"/>
        </w:rPr>
        <w:t>□</w:t>
      </w:r>
      <w:r>
        <w:rPr>
          <w:rFonts w:hint="eastAsia" w:ascii="仿宋" w:hAnsi="仿宋" w:eastAsia="仿宋"/>
          <w:color w:val="auto"/>
          <w:sz w:val="32"/>
          <w:szCs w:val="30"/>
        </w:rPr>
        <w:t>经</w:t>
      </w:r>
      <w:r>
        <w:rPr>
          <w:rFonts w:hint="eastAsia"/>
          <w:color w:val="auto"/>
          <w:lang w:eastAsia="zh-CN"/>
        </w:rPr>
        <w:t>中介机构核查</w:t>
      </w:r>
      <w:r>
        <w:rPr>
          <w:rFonts w:hint="eastAsia" w:ascii="仿宋" w:hAnsi="仿宋" w:eastAsia="仿宋"/>
          <w:color w:val="auto"/>
          <w:sz w:val="32"/>
          <w:szCs w:val="30"/>
        </w:rPr>
        <w:t>，发行人报告期内无不良记录，不存在被出具行政监管措施或被立案调查的情况。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olor w:val="auto"/>
          <w:sz w:val="32"/>
          <w:szCs w:val="30"/>
        </w:rPr>
      </w:pPr>
      <w:r>
        <w:rPr>
          <w:rFonts w:hint="eastAsia" w:ascii="仿宋" w:hAnsi="仿宋" w:eastAsia="仿宋" w:cs="Times New Roman"/>
          <w:color w:val="auto"/>
          <w:sz w:val="32"/>
          <w:szCs w:val="32"/>
          <w:lang w:val="zh-CN" w:eastAsia="zh-CN"/>
        </w:rPr>
        <w:t>□</w:t>
      </w:r>
      <w:r>
        <w:rPr>
          <w:rFonts w:hint="eastAsia" w:ascii="仿宋" w:hAnsi="仿宋" w:eastAsia="仿宋"/>
          <w:color w:val="auto"/>
          <w:sz w:val="32"/>
          <w:szCs w:val="30"/>
        </w:rPr>
        <w:t>经</w:t>
      </w:r>
      <w:r>
        <w:rPr>
          <w:rFonts w:hint="eastAsia"/>
          <w:color w:val="auto"/>
          <w:lang w:eastAsia="zh-CN"/>
        </w:rPr>
        <w:t>中介机构核查</w:t>
      </w:r>
      <w:r>
        <w:rPr>
          <w:rFonts w:hint="eastAsia" w:ascii="仿宋" w:hAnsi="仿宋" w:eastAsia="仿宋"/>
          <w:color w:val="auto"/>
          <w:sz w:val="32"/>
          <w:szCs w:val="30"/>
        </w:rPr>
        <w:t>，发行人报告期内被采取过行政监管措施，本次债券的相关中介机构已就上述行政监管措施涉及事项及整改情况进行了核查，相关事项对于本次债券发行不构成实质性障碍。发行人无其他不良记录或被立案调查的情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olor w:val="auto"/>
          <w:sz w:val="32"/>
          <w:szCs w:val="30"/>
        </w:rPr>
      </w:pPr>
      <w:r>
        <w:rPr>
          <w:rFonts w:hint="eastAsia" w:ascii="仿宋" w:hAnsi="仿宋" w:eastAsia="仿宋" w:cs="Times New Roman"/>
          <w:color w:val="auto"/>
          <w:sz w:val="32"/>
          <w:szCs w:val="32"/>
          <w:lang w:val="zh-CN" w:eastAsia="zh-CN"/>
        </w:rPr>
        <w:t>□</w:t>
      </w:r>
      <w:r>
        <w:rPr>
          <w:rFonts w:hint="eastAsia" w:ascii="仿宋" w:hAnsi="仿宋" w:eastAsia="仿宋"/>
          <w:color w:val="auto"/>
          <w:sz w:val="32"/>
          <w:szCs w:val="30"/>
        </w:rPr>
        <w:t>经</w:t>
      </w:r>
      <w:r>
        <w:rPr>
          <w:rFonts w:hint="eastAsia"/>
          <w:color w:val="auto"/>
          <w:lang w:eastAsia="zh-CN"/>
        </w:rPr>
        <w:t>中介机构核查</w:t>
      </w:r>
      <w:r>
        <w:rPr>
          <w:rFonts w:hint="eastAsia" w:ascii="仿宋" w:hAnsi="仿宋" w:eastAsia="仿宋"/>
          <w:color w:val="auto"/>
          <w:sz w:val="32"/>
          <w:szCs w:val="30"/>
        </w:rPr>
        <w:t>，发行人被立案调查，</w:t>
      </w:r>
      <w:r>
        <w:rPr>
          <w:rFonts w:hint="eastAsia" w:ascii="仿宋" w:hAnsi="仿宋" w:eastAsia="仿宋"/>
          <w:i/>
          <w:iCs/>
          <w:color w:val="auto"/>
          <w:sz w:val="32"/>
          <w:szCs w:val="30"/>
        </w:rPr>
        <w:t>（简要介绍原因及案件进展）</w:t>
      </w:r>
      <w:r>
        <w:rPr>
          <w:rFonts w:hint="eastAsia" w:ascii="仿宋" w:hAnsi="仿宋" w:eastAsia="仿宋"/>
          <w:color w:val="auto"/>
          <w:sz w:val="32"/>
          <w:szCs w:val="30"/>
        </w:rPr>
        <w:t>，本次债券的相关中介机构已就上述立案调查事项进行了核查，相关事项对于本次债券发行不构成实质性障碍。发行人无其他不良记录或被采取行政监管措施的情况。</w:t>
      </w:r>
    </w:p>
    <w:p>
      <w:pPr>
        <w:spacing w:after="0" w:line="560" w:lineRule="exact"/>
        <w:rPr>
          <w:rFonts w:hint="default" w:ascii="仿宋" w:hAnsi="仿宋" w:eastAsia="仿宋" w:cs="仿宋"/>
          <w:i/>
          <w:iCs/>
          <w:kern w:val="2"/>
          <w:sz w:val="32"/>
          <w:szCs w:val="32"/>
          <w:lang w:eastAsia="zh-CN"/>
        </w:rPr>
      </w:pPr>
      <w:r>
        <w:rPr>
          <w:rFonts w:hint="default" w:ascii="仿宋" w:hAnsi="仿宋" w:eastAsia="仿宋" w:cs="仿宋"/>
          <w:i/>
          <w:iCs/>
          <w:kern w:val="2"/>
          <w:sz w:val="32"/>
          <w:szCs w:val="32"/>
          <w:lang w:eastAsia="zh-CN"/>
        </w:rPr>
        <w:t>（如相关事项对于本次债券发行构成实质性障碍，请说明）</w:t>
      </w:r>
    </w:p>
    <w:p>
      <w:pPr>
        <w:bidi w:val="0"/>
      </w:pPr>
      <w:r>
        <w:t>2.</w:t>
      </w:r>
      <w:r>
        <w:rPr>
          <w:rFonts w:hint="eastAsia"/>
        </w:rPr>
        <w:t>中介机构：主承销商-XX</w:t>
      </w:r>
      <w:r>
        <w:rPr>
          <w:rFonts w:hint="eastAsia"/>
          <w:lang w:eastAsia="zh-CN"/>
        </w:rPr>
        <w:t>、</w:t>
      </w:r>
      <w:r>
        <w:rPr>
          <w:rFonts w:hint="eastAsia"/>
        </w:rPr>
        <w:t>XX；审计机构-XX；律师事务所-XX；信用评级机构</w:t>
      </w:r>
      <w:r>
        <w:t>-XX</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olor w:val="auto"/>
          <w:sz w:val="32"/>
          <w:szCs w:val="30"/>
        </w:rPr>
      </w:pPr>
      <w:r>
        <w:rPr>
          <w:rFonts w:hint="eastAsia" w:ascii="仿宋" w:hAnsi="仿宋" w:eastAsia="仿宋" w:cs="Times New Roman"/>
          <w:color w:val="auto"/>
          <w:sz w:val="32"/>
          <w:szCs w:val="32"/>
          <w:lang w:val="zh-CN" w:eastAsia="zh-CN"/>
        </w:rPr>
        <w:t>□</w:t>
      </w:r>
      <w:r>
        <w:rPr>
          <w:rFonts w:hint="eastAsia" w:ascii="仿宋" w:hAnsi="仿宋" w:eastAsia="仿宋"/>
          <w:color w:val="auto"/>
          <w:sz w:val="32"/>
          <w:szCs w:val="30"/>
        </w:rPr>
        <w:t>经</w:t>
      </w:r>
      <w:r>
        <w:rPr>
          <w:rFonts w:hint="eastAsia"/>
          <w:color w:val="auto"/>
          <w:sz w:val="32"/>
          <w:szCs w:val="30"/>
          <w:lang w:eastAsia="zh-CN"/>
        </w:rPr>
        <w:t>中介机构核查及自查</w:t>
      </w:r>
      <w:r>
        <w:rPr>
          <w:rFonts w:hint="eastAsia" w:ascii="仿宋" w:hAnsi="仿宋" w:eastAsia="仿宋"/>
          <w:color w:val="auto"/>
          <w:sz w:val="32"/>
          <w:szCs w:val="30"/>
        </w:rPr>
        <w:t>，本次债券的相关中介机构报告期内无不良记录，不存在被出具行政监管措施或被立案调查的情况。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olor w:val="auto"/>
          <w:sz w:val="32"/>
          <w:szCs w:val="30"/>
        </w:rPr>
      </w:pPr>
      <w:r>
        <w:rPr>
          <w:rFonts w:hint="eastAsia" w:ascii="仿宋" w:hAnsi="仿宋" w:eastAsia="仿宋" w:cs="Times New Roman"/>
          <w:color w:val="auto"/>
          <w:sz w:val="32"/>
          <w:szCs w:val="32"/>
          <w:lang w:val="zh-CN" w:eastAsia="zh-CN"/>
        </w:rPr>
        <w:t>□</w:t>
      </w:r>
      <w:r>
        <w:rPr>
          <w:rFonts w:hint="eastAsia" w:ascii="仿宋" w:hAnsi="仿宋" w:eastAsia="仿宋"/>
          <w:color w:val="auto"/>
          <w:sz w:val="32"/>
          <w:szCs w:val="30"/>
        </w:rPr>
        <w:t>经</w:t>
      </w:r>
      <w:r>
        <w:rPr>
          <w:rFonts w:hint="eastAsia"/>
          <w:color w:val="auto"/>
          <w:sz w:val="32"/>
          <w:szCs w:val="30"/>
          <w:lang w:eastAsia="zh-CN"/>
        </w:rPr>
        <w:t>中介机构核查及自查</w:t>
      </w:r>
      <w:r>
        <w:rPr>
          <w:rFonts w:hint="eastAsia" w:ascii="仿宋" w:hAnsi="仿宋" w:eastAsia="仿宋"/>
          <w:color w:val="auto"/>
          <w:sz w:val="32"/>
          <w:szCs w:val="30"/>
        </w:rPr>
        <w:t>，</w:t>
      </w:r>
      <w:r>
        <w:rPr>
          <w:rFonts w:hint="eastAsia"/>
          <w:color w:val="auto"/>
          <w:sz w:val="32"/>
          <w:szCs w:val="30"/>
          <w:lang w:val="en-US" w:eastAsia="zh-CN"/>
        </w:rPr>
        <w:t>XX</w:t>
      </w:r>
      <w:r>
        <w:rPr>
          <w:rFonts w:hint="eastAsia"/>
          <w:i/>
          <w:iCs/>
          <w:color w:val="auto"/>
          <w:sz w:val="32"/>
          <w:szCs w:val="30"/>
          <w:lang w:val="en-US" w:eastAsia="zh-CN"/>
        </w:rPr>
        <w:t>（中介机构）</w:t>
      </w:r>
      <w:r>
        <w:rPr>
          <w:rFonts w:hint="eastAsia" w:ascii="仿宋" w:hAnsi="仿宋" w:eastAsia="仿宋"/>
          <w:color w:val="auto"/>
          <w:sz w:val="32"/>
          <w:szCs w:val="30"/>
        </w:rPr>
        <w:t>报告期内被采取过行政监管措施，本次债券的相关中介机构已就上述行政监管措施涉及事项及整改情况进行了核查，相关事项对于本次债券发行不构成实质性障碍。本次债券的相关中介机构无其他不良记录</w:t>
      </w:r>
      <w:r>
        <w:rPr>
          <w:rFonts w:hint="eastAsia"/>
          <w:color w:val="auto"/>
          <w:sz w:val="32"/>
          <w:szCs w:val="30"/>
          <w:lang w:eastAsia="zh-CN"/>
        </w:rPr>
        <w:t>、被出具行政监管措施</w:t>
      </w:r>
      <w:r>
        <w:rPr>
          <w:rFonts w:hint="eastAsia" w:ascii="仿宋" w:hAnsi="仿宋" w:eastAsia="仿宋"/>
          <w:color w:val="auto"/>
          <w:sz w:val="32"/>
          <w:szCs w:val="30"/>
        </w:rPr>
        <w:t>或被立案调查的情况。</w:t>
      </w:r>
    </w:p>
    <w:p>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olor w:val="auto"/>
          <w:sz w:val="32"/>
          <w:szCs w:val="30"/>
        </w:rPr>
      </w:pPr>
      <w:r>
        <w:rPr>
          <w:rFonts w:hint="eastAsia" w:ascii="仿宋" w:hAnsi="仿宋" w:eastAsia="仿宋" w:cs="Times New Roman"/>
          <w:color w:val="auto"/>
          <w:sz w:val="32"/>
          <w:szCs w:val="32"/>
          <w:lang w:val="zh-CN" w:eastAsia="zh-CN"/>
        </w:rPr>
        <w:t>□</w:t>
      </w:r>
      <w:r>
        <w:rPr>
          <w:rFonts w:hint="eastAsia" w:ascii="仿宋" w:hAnsi="仿宋" w:eastAsia="仿宋"/>
          <w:color w:val="auto"/>
          <w:sz w:val="32"/>
          <w:szCs w:val="30"/>
        </w:rPr>
        <w:t>经</w:t>
      </w:r>
      <w:r>
        <w:rPr>
          <w:rFonts w:hint="eastAsia"/>
          <w:color w:val="auto"/>
          <w:sz w:val="32"/>
          <w:szCs w:val="30"/>
          <w:lang w:eastAsia="zh-CN"/>
        </w:rPr>
        <w:t>中介机构核查及自查</w:t>
      </w:r>
      <w:r>
        <w:rPr>
          <w:rFonts w:hint="eastAsia" w:ascii="仿宋" w:hAnsi="仿宋" w:eastAsia="仿宋"/>
          <w:color w:val="auto"/>
          <w:sz w:val="32"/>
          <w:szCs w:val="30"/>
        </w:rPr>
        <w:t>，XX</w:t>
      </w:r>
      <w:r>
        <w:rPr>
          <w:rFonts w:hint="eastAsia"/>
          <w:i/>
          <w:iCs/>
          <w:color w:val="auto"/>
          <w:sz w:val="32"/>
          <w:szCs w:val="30"/>
          <w:lang w:val="en-US" w:eastAsia="zh-CN"/>
        </w:rPr>
        <w:t>（中介机构）</w:t>
      </w:r>
      <w:r>
        <w:rPr>
          <w:rFonts w:hint="eastAsia" w:ascii="仿宋" w:hAnsi="仿宋" w:eastAsia="仿宋"/>
          <w:color w:val="auto"/>
          <w:sz w:val="32"/>
          <w:szCs w:val="30"/>
        </w:rPr>
        <w:t>被立案调查，</w:t>
      </w:r>
      <w:r>
        <w:rPr>
          <w:rFonts w:hint="eastAsia" w:ascii="仿宋" w:hAnsi="仿宋" w:eastAsia="仿宋"/>
          <w:i/>
          <w:iCs/>
          <w:color w:val="auto"/>
          <w:sz w:val="32"/>
          <w:szCs w:val="30"/>
        </w:rPr>
        <w:t>（简要介绍原因及案件进展）</w:t>
      </w:r>
      <w:r>
        <w:rPr>
          <w:rFonts w:hint="eastAsia" w:ascii="仿宋" w:hAnsi="仿宋" w:eastAsia="仿宋"/>
          <w:color w:val="auto"/>
          <w:sz w:val="32"/>
          <w:szCs w:val="30"/>
        </w:rPr>
        <w:t>，本次债券的相关中介机构已就上述立案调查事项进行了核查，相关立案调查事项与公司债券不属于同类业务/已被采取行政处罚且行政处罚结果不影响公司债券发行/</w:t>
      </w:r>
      <w:r>
        <w:rPr>
          <w:rFonts w:hint="eastAsia"/>
          <w:color w:val="auto"/>
          <w:sz w:val="32"/>
          <w:szCs w:val="30"/>
          <w:lang w:eastAsia="zh-CN"/>
        </w:rPr>
        <w:t>【</w:t>
      </w:r>
      <w:r>
        <w:rPr>
          <w:rFonts w:hint="eastAsia" w:ascii="仿宋" w:hAnsi="仿宋" w:eastAsia="仿宋"/>
          <w:color w:val="auto"/>
          <w:sz w:val="32"/>
          <w:szCs w:val="30"/>
        </w:rPr>
        <w:t>其他不构成实质障碍的原因</w:t>
      </w:r>
      <w:r>
        <w:rPr>
          <w:rFonts w:hint="eastAsia"/>
          <w:color w:val="auto"/>
          <w:sz w:val="32"/>
          <w:szCs w:val="30"/>
          <w:lang w:eastAsia="zh-CN"/>
        </w:rPr>
        <w:t>】</w:t>
      </w:r>
      <w:r>
        <w:rPr>
          <w:rFonts w:hint="eastAsia" w:ascii="仿宋" w:hAnsi="仿宋" w:eastAsia="仿宋"/>
          <w:color w:val="auto"/>
          <w:sz w:val="32"/>
          <w:szCs w:val="30"/>
        </w:rPr>
        <w:t>等，且本次债券相关中介机构的签字人员不存在被立案调查或被采取限制从事证券服务业务等监管措施或者证券市场禁入的措施等。因此，相关事项对于本次债券发行不构成实质性障碍。本次债券的相关中介机构无其他不良记录</w:t>
      </w:r>
      <w:r>
        <w:rPr>
          <w:rFonts w:hint="eastAsia"/>
          <w:color w:val="auto"/>
          <w:sz w:val="32"/>
          <w:szCs w:val="30"/>
          <w:lang w:eastAsia="zh-CN"/>
        </w:rPr>
        <w:t>、被出具行政监管措施</w:t>
      </w:r>
      <w:r>
        <w:rPr>
          <w:rFonts w:hint="eastAsia" w:ascii="仿宋" w:hAnsi="仿宋" w:eastAsia="仿宋"/>
          <w:color w:val="auto"/>
          <w:sz w:val="32"/>
          <w:szCs w:val="30"/>
        </w:rPr>
        <w:t>或被立案调查的情况。</w:t>
      </w:r>
    </w:p>
    <w:p>
      <w:pPr>
        <w:spacing w:after="0" w:line="560" w:lineRule="exact"/>
        <w:rPr>
          <w:rFonts w:hint="default" w:ascii="仿宋" w:hAnsi="仿宋" w:eastAsia="仿宋" w:cs="仿宋"/>
          <w:i/>
          <w:iCs/>
          <w:kern w:val="2"/>
          <w:sz w:val="32"/>
          <w:szCs w:val="32"/>
          <w:lang w:eastAsia="zh-CN"/>
        </w:rPr>
      </w:pPr>
      <w:r>
        <w:rPr>
          <w:rFonts w:hint="default" w:ascii="仿宋" w:hAnsi="仿宋" w:eastAsia="仿宋" w:cs="仿宋"/>
          <w:i/>
          <w:iCs/>
          <w:kern w:val="2"/>
          <w:sz w:val="32"/>
          <w:szCs w:val="32"/>
          <w:lang w:eastAsia="zh-CN"/>
        </w:rPr>
        <w:t>（如相关事项对于本次债券发行构成实质性障碍，请说明）</w:t>
      </w:r>
    </w:p>
    <w:p>
      <w:pPr>
        <w:numPr>
          <w:ilvl w:val="0"/>
          <w:numId w:val="8"/>
        </w:numPr>
        <w:autoSpaceDE w:val="0"/>
        <w:autoSpaceDN w:val="0"/>
        <w:adjustRightInd w:val="0"/>
        <w:spacing w:line="560" w:lineRule="exact"/>
        <w:ind w:left="0" w:firstLine="640" w:firstLineChars="200"/>
        <w:outlineLvl w:val="1"/>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失信核查情况</w:t>
      </w:r>
    </w:p>
    <w:p>
      <w:pPr>
        <w:bidi w:val="0"/>
        <w:rPr>
          <w:rFonts w:hint="eastAsia"/>
        </w:rPr>
      </w:pPr>
      <w:r>
        <w:rPr>
          <w:rFonts w:hint="eastAsia"/>
          <w:lang w:eastAsia="zh-CN"/>
        </w:rPr>
        <w:t>经</w:t>
      </w:r>
      <w:r>
        <w:rPr>
          <w:rFonts w:hint="eastAsia"/>
        </w:rPr>
        <w:t>主承销商、发行人律师</w:t>
      </w:r>
      <w:r>
        <w:rPr>
          <w:rFonts w:hint="eastAsia"/>
          <w:lang w:eastAsia="zh-CN"/>
        </w:rPr>
        <w:t>核查</w:t>
      </w:r>
      <w:r>
        <w:rPr>
          <w:rFonts w:hint="eastAsia"/>
        </w:rPr>
        <w:t>，发行人不存在因严重违法、失信行为被列为失信被执行人，环境保护领域、安全生产领域失信生产经营单位，食品药品生产经营严重失信单位以及其它失信单位，并被暂停或限制发行公司债券的情形。</w:t>
      </w:r>
    </w:p>
    <w:p>
      <w:pPr>
        <w:bidi w:val="0"/>
        <w:rPr>
          <w:rFonts w:hint="eastAsia"/>
        </w:rPr>
      </w:pPr>
      <w:r>
        <w:rPr>
          <w:rFonts w:hint="eastAsia"/>
        </w:rPr>
        <w:t>报告期内发行人不存在以下监管关注的失信信息：</w:t>
      </w:r>
    </w:p>
    <w:p>
      <w:pPr>
        <w:bidi w:val="0"/>
        <w:rPr>
          <w:rFonts w:hint="eastAsia"/>
        </w:rPr>
      </w:pPr>
      <w:r>
        <w:rPr>
          <w:rFonts w:hint="eastAsia"/>
          <w:lang w:val="en-US" w:eastAsia="zh-CN"/>
        </w:rPr>
        <w:t>1.</w:t>
      </w:r>
      <w:r>
        <w:rPr>
          <w:rFonts w:hint="eastAsia"/>
        </w:rPr>
        <w:t>被列入法院系统失信被执行人；</w:t>
      </w:r>
    </w:p>
    <w:p>
      <w:pPr>
        <w:bidi w:val="0"/>
        <w:rPr>
          <w:rFonts w:hint="eastAsia"/>
        </w:rPr>
      </w:pPr>
      <w:r>
        <w:rPr>
          <w:rFonts w:hint="eastAsia"/>
          <w:lang w:val="en-US" w:eastAsia="zh-CN"/>
        </w:rPr>
        <w:t>2.</w:t>
      </w:r>
      <w:r>
        <w:rPr>
          <w:rFonts w:hint="eastAsia"/>
        </w:rPr>
        <w:t>被列入国家市场监督管理总局异常经营企业名录；</w:t>
      </w:r>
    </w:p>
    <w:p>
      <w:pPr>
        <w:bidi w:val="0"/>
        <w:rPr>
          <w:rFonts w:hint="eastAsia"/>
        </w:rPr>
      </w:pPr>
      <w:r>
        <w:rPr>
          <w:rFonts w:hint="eastAsia"/>
          <w:lang w:val="en-US" w:eastAsia="zh-CN"/>
        </w:rPr>
        <w:t>3.</w:t>
      </w:r>
      <w:r>
        <w:rPr>
          <w:rFonts w:hint="eastAsia"/>
        </w:rPr>
        <w:t>被列入国家税务总局重大税收违法失信主体信息；</w:t>
      </w:r>
    </w:p>
    <w:p>
      <w:pPr>
        <w:bidi w:val="0"/>
        <w:rPr>
          <w:rFonts w:hint="eastAsia"/>
        </w:rPr>
      </w:pPr>
      <w:r>
        <w:rPr>
          <w:rFonts w:hint="eastAsia"/>
          <w:lang w:val="en-US" w:eastAsia="zh-CN"/>
        </w:rPr>
        <w:t>4.</w:t>
      </w:r>
      <w:r>
        <w:rPr>
          <w:rFonts w:hint="eastAsia"/>
        </w:rPr>
        <w:t>被列入其他严重失信违法名单。</w:t>
      </w:r>
    </w:p>
    <w:p>
      <w:pPr>
        <w:spacing w:after="0" w:line="560" w:lineRule="exact"/>
        <w:rPr>
          <w:rFonts w:hint="eastAsia" w:ascii="仿宋" w:hAnsi="仿宋" w:eastAsia="仿宋" w:cs="仿宋"/>
          <w:i/>
          <w:iCs/>
          <w:sz w:val="32"/>
          <w:szCs w:val="32"/>
          <w:lang w:eastAsia="zh-CN"/>
        </w:rPr>
      </w:pPr>
      <w:r>
        <w:rPr>
          <w:rFonts w:hint="eastAsia" w:ascii="仿宋" w:hAnsi="仿宋" w:eastAsia="仿宋" w:cs="仿宋"/>
          <w:i/>
          <w:iCs/>
          <w:sz w:val="32"/>
          <w:szCs w:val="32"/>
          <w:lang w:eastAsia="zh-CN"/>
        </w:rPr>
        <w:t>（如涉及相关情况，请说明）</w:t>
      </w:r>
    </w:p>
    <w:p>
      <w:pPr>
        <w:numPr>
          <w:ilvl w:val="0"/>
          <w:numId w:val="8"/>
        </w:numPr>
        <w:autoSpaceDE w:val="0"/>
        <w:autoSpaceDN w:val="0"/>
        <w:adjustRightInd w:val="0"/>
        <w:spacing w:line="560" w:lineRule="exact"/>
        <w:ind w:left="0" w:firstLine="640" w:firstLineChars="200"/>
        <w:outlineLvl w:val="1"/>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涉贿核查情况</w:t>
      </w:r>
    </w:p>
    <w:p>
      <w:pPr>
        <w:bidi w:val="0"/>
        <w:rPr>
          <w:rFonts w:hint="eastAsia" w:eastAsia="仿宋"/>
          <w:lang w:eastAsia="zh-CN"/>
        </w:rPr>
      </w:pPr>
      <w:r>
        <w:rPr>
          <w:rFonts w:hint="eastAsia" w:ascii="仿宋" w:hAnsi="仿宋" w:eastAsia="仿宋" w:cs="Times New Roman"/>
          <w:color w:val="auto"/>
          <w:sz w:val="32"/>
          <w:szCs w:val="32"/>
          <w:lang w:val="zh-CN" w:eastAsia="zh-CN"/>
        </w:rPr>
        <w:t>□</w:t>
      </w:r>
      <w:r>
        <w:rPr>
          <w:rFonts w:hint="eastAsia" w:cs="仿宋"/>
          <w:i/>
          <w:iCs/>
          <w:caps w:val="0"/>
          <w:color w:val="000000"/>
          <w:spacing w:val="0"/>
          <w:szCs w:val="32"/>
          <w:lang w:eastAsia="zh-CN"/>
        </w:rPr>
        <w:t>（适用于</w:t>
      </w:r>
      <w:r>
        <w:rPr>
          <w:i/>
          <w:iCs/>
        </w:rPr>
        <w:t>不存在行贿情况</w:t>
      </w:r>
      <w:r>
        <w:rPr>
          <w:rFonts w:hint="eastAsia"/>
          <w:i/>
          <w:iCs/>
          <w:lang w:eastAsia="zh-CN"/>
        </w:rPr>
        <w:t>）</w:t>
      </w:r>
    </w:p>
    <w:p>
      <w:pPr>
        <w:bidi w:val="0"/>
      </w:pPr>
      <w:r>
        <w:rPr>
          <w:rFonts w:hint="eastAsia"/>
        </w:rPr>
        <w:t>经主承销商和发行人律师核查，本次项目审核阶段，发行人及其相关人员、中介机构及其相关人员不存在以行贿行为干扰债券发行上市审核的情形。截至募集说明书签署日，近三年内发行人及其相关人员、中介机构及其相关人员</w:t>
      </w:r>
      <w:r>
        <w:rPr>
          <w:rFonts w:hint="eastAsia"/>
          <w:lang w:eastAsia="zh-CN"/>
        </w:rPr>
        <w:t>（发行人及其相关人员具体包括发行人、发行人控股股东、发行人实际控制人及发行人的董事、监事、高级管理人员；中介机构及其相关人员具体包括承销商、会计师事务所、律师事务所、受托管理人、资信评级机构、资产评估机构等证券服务机构及其相关人员）</w:t>
      </w:r>
      <w:r>
        <w:rPr>
          <w:rFonts w:hint="eastAsia"/>
        </w:rPr>
        <w:t>不存在以下行贿行为：</w:t>
      </w:r>
    </w:p>
    <w:p>
      <w:pPr>
        <w:bidi w:val="0"/>
      </w:pPr>
      <w:r>
        <w:rPr>
          <w:rFonts w:hint="eastAsia"/>
          <w:lang w:val="en-US" w:eastAsia="zh-CN"/>
        </w:rPr>
        <w:t>1.</w:t>
      </w:r>
      <w:r>
        <w:rPr>
          <w:rFonts w:hint="eastAsia"/>
        </w:rPr>
        <w:t>经人民法院生效裁判认定实施行贿犯罪；</w:t>
      </w:r>
    </w:p>
    <w:p>
      <w:pPr>
        <w:bidi w:val="0"/>
      </w:pPr>
      <w:r>
        <w:rPr>
          <w:rFonts w:hint="eastAsia"/>
          <w:lang w:val="en-US" w:eastAsia="zh-CN"/>
        </w:rPr>
        <w:t>2.</w:t>
      </w:r>
      <w:r>
        <w:rPr>
          <w:rFonts w:hint="eastAsia"/>
        </w:rPr>
        <w:t>纪检监察机关未移送或者移送后人民检察院作出相对不起诉决定，人民法院作出无罪判决，但被人民法院生效裁判认定系受贿犯罪的行贿行为（被索贿的行贿行为除外）；</w:t>
      </w:r>
    </w:p>
    <w:p>
      <w:pPr>
        <w:bidi w:val="0"/>
        <w:rPr>
          <w:rFonts w:hint="eastAsia"/>
        </w:rPr>
      </w:pPr>
      <w:r>
        <w:rPr>
          <w:rFonts w:hint="eastAsia"/>
          <w:lang w:val="en-US" w:eastAsia="zh-CN"/>
        </w:rPr>
        <w:t>3.</w:t>
      </w:r>
      <w:r>
        <w:rPr>
          <w:rFonts w:hint="eastAsia"/>
        </w:rPr>
        <w:t>纪检监察机关通报的行贿行为。</w:t>
      </w:r>
    </w:p>
    <w:p>
      <w:pPr>
        <w:bidi w:val="0"/>
      </w:pPr>
    </w:p>
    <w:p>
      <w:pPr>
        <w:bidi w:val="0"/>
        <w:rPr>
          <w:rFonts w:hint="eastAsia" w:eastAsia="仿宋"/>
          <w:lang w:eastAsia="zh-CN"/>
        </w:rPr>
      </w:pPr>
      <w:r>
        <w:rPr>
          <w:rFonts w:hint="eastAsia" w:ascii="仿宋" w:hAnsi="仿宋" w:eastAsia="仿宋" w:cs="Times New Roman"/>
          <w:color w:val="auto"/>
          <w:sz w:val="32"/>
          <w:szCs w:val="32"/>
          <w:lang w:val="zh-CN" w:eastAsia="zh-CN"/>
        </w:rPr>
        <w:t>□</w:t>
      </w:r>
      <w:r>
        <w:rPr>
          <w:rFonts w:hint="eastAsia" w:cs="Times New Roman"/>
          <w:i/>
          <w:iCs/>
          <w:color w:val="auto"/>
          <w:sz w:val="32"/>
          <w:szCs w:val="32"/>
          <w:lang w:val="zh-CN" w:eastAsia="zh-CN"/>
        </w:rPr>
        <w:t>（适用于</w:t>
      </w:r>
      <w:r>
        <w:rPr>
          <w:rFonts w:hint="eastAsia"/>
          <w:i/>
          <w:iCs/>
        </w:rPr>
        <w:t>存在行贿情况</w:t>
      </w:r>
      <w:r>
        <w:rPr>
          <w:rFonts w:hint="eastAsia"/>
          <w:i/>
          <w:iCs/>
          <w:lang w:eastAsia="zh-CN"/>
        </w:rPr>
        <w:t>）</w:t>
      </w:r>
    </w:p>
    <w:p>
      <w:pPr>
        <w:bidi w:val="0"/>
        <w:rPr>
          <w:i/>
          <w:iCs/>
        </w:rPr>
      </w:pPr>
      <w:r>
        <w:rPr>
          <w:rFonts w:hint="eastAsia"/>
        </w:rPr>
        <w:t>经主承销商和发行人律师核查，本次项目审核阶段，</w:t>
      </w:r>
      <w:r>
        <w:rPr>
          <w:rFonts w:hint="eastAsia"/>
          <w:lang w:val="en-US" w:eastAsia="zh-CN"/>
        </w:rPr>
        <w:t>XX</w:t>
      </w:r>
      <w:r>
        <w:rPr>
          <w:rFonts w:hint="eastAsia"/>
        </w:rPr>
        <w:t>存在以行贿行为干扰债券发行上市审核的情形，具体如下：</w:t>
      </w:r>
      <w:r>
        <w:rPr>
          <w:rFonts w:hint="eastAsia"/>
          <w:lang w:val="en-US" w:eastAsia="zh-CN"/>
        </w:rPr>
        <w:t>XX。</w:t>
      </w:r>
      <w:r>
        <w:rPr>
          <w:rFonts w:hint="eastAsia"/>
          <w:i/>
          <w:iCs/>
        </w:rPr>
        <w:t>（简要阐述相关行贿干扰情况，以及深交所采取的自律监管措施</w:t>
      </w:r>
      <w:r>
        <w:rPr>
          <w:rFonts w:hint="eastAsia"/>
          <w:i/>
          <w:iCs/>
          <w:lang w:eastAsia="zh-CN"/>
        </w:rPr>
        <w:t>等</w:t>
      </w:r>
      <w:r>
        <w:rPr>
          <w:rFonts w:hint="eastAsia"/>
          <w:i/>
          <w:iCs/>
        </w:rPr>
        <w:t>）</w:t>
      </w:r>
    </w:p>
    <w:p>
      <w:pPr>
        <w:bidi w:val="0"/>
        <w:rPr>
          <w:rFonts w:hint="eastAsia"/>
          <w:i/>
          <w:iCs/>
        </w:rPr>
      </w:pPr>
      <w:r>
        <w:rPr>
          <w:rFonts w:hint="eastAsia"/>
        </w:rPr>
        <w:t>经主承销商和发行人律师核查，截至募集说明书签署日，近三年内XX存在行贿行为，具体如下：</w:t>
      </w:r>
      <w:r>
        <w:rPr>
          <w:rFonts w:hint="eastAsia"/>
          <w:lang w:val="en-US" w:eastAsia="zh-CN"/>
        </w:rPr>
        <w:t>XX。</w:t>
      </w:r>
      <w:r>
        <w:rPr>
          <w:rFonts w:hint="eastAsia"/>
          <w:i/>
          <w:iCs/>
        </w:rPr>
        <w:t>（简要阐述行贿行为情况，包括行贿实施主体、行贿事实</w:t>
      </w:r>
      <w:r>
        <w:rPr>
          <w:rFonts w:hint="eastAsia"/>
          <w:i/>
          <w:iCs/>
          <w:lang w:eastAsia="zh-CN"/>
        </w:rPr>
        <w:t>、</w:t>
      </w:r>
      <w:r>
        <w:rPr>
          <w:rFonts w:hint="eastAsia"/>
          <w:i/>
          <w:iCs/>
        </w:rPr>
        <w:t>被认定的行贿时间，以及</w:t>
      </w:r>
      <w:r>
        <w:rPr>
          <w:rFonts w:hint="eastAsia"/>
          <w:i/>
          <w:iCs/>
          <w:lang w:eastAsia="zh-CN"/>
        </w:rPr>
        <w:t>被</w:t>
      </w:r>
      <w:r>
        <w:rPr>
          <w:rFonts w:hint="eastAsia"/>
          <w:i/>
          <w:iCs/>
        </w:rPr>
        <w:t>采取的相关自律监管措施</w:t>
      </w:r>
      <w:r>
        <w:rPr>
          <w:rFonts w:hint="eastAsia"/>
          <w:i/>
          <w:iCs/>
          <w:lang w:eastAsia="zh-CN"/>
        </w:rPr>
        <w:t>等</w:t>
      </w:r>
      <w:r>
        <w:rPr>
          <w:rFonts w:hint="eastAsia"/>
          <w:i/>
          <w:iCs/>
        </w:rPr>
        <w:t>）</w:t>
      </w:r>
    </w:p>
    <w:p>
      <w:pPr>
        <w:bidi w:val="0"/>
        <w:rPr>
          <w:rFonts w:hint="eastAsia"/>
          <w:i/>
          <w:iCs/>
        </w:rPr>
      </w:pPr>
    </w:p>
    <w:p>
      <w:pPr>
        <w:bidi w:val="0"/>
        <w:rPr>
          <w:rFonts w:hint="eastAsia"/>
          <w:lang w:val="en-US" w:eastAsia="zh-CN"/>
        </w:rPr>
      </w:pPr>
      <w:r>
        <w:rPr>
          <w:rFonts w:hint="eastAsia"/>
          <w:lang w:val="en-US" w:eastAsia="zh-CN"/>
        </w:rPr>
        <w:t>本次债券符合面向普通/专业投资者公开/非公开发行【专项品种】公司债券/企业债券并上市/挂牌条件及信息披露要求。</w:t>
      </w:r>
    </w:p>
    <w:p>
      <w:pPr>
        <w:bidi w:val="0"/>
        <w:rPr>
          <w:rFonts w:hint="eastAsia"/>
          <w:lang w:val="en-US" w:eastAsia="zh-CN"/>
        </w:rPr>
      </w:pPr>
      <w:r>
        <w:rPr>
          <w:rFonts w:hint="eastAsia"/>
          <w:lang w:val="en-US" w:eastAsia="zh-CN"/>
        </w:rPr>
        <w:t>特此申请，请予以审核。</w:t>
      </w:r>
    </w:p>
    <w:p>
      <w:pPr>
        <w:bidi w:val="0"/>
        <w:rPr>
          <w:rFonts w:hint="eastAsia"/>
          <w:lang w:val="en-US" w:eastAsia="zh-CN"/>
        </w:rPr>
      </w:pPr>
    </w:p>
    <w:p>
      <w:pPr>
        <w:ind w:firstLine="604" w:firstLineChars="189"/>
      </w:pPr>
      <w:r>
        <w:rPr>
          <w:rFonts w:hint="eastAsia"/>
        </w:rPr>
        <w:t>（本页以下无正文）</w:t>
      </w:r>
    </w:p>
    <w:p>
      <w:pPr>
        <w:rPr>
          <w:rFonts w:hint="eastAsia"/>
          <w:lang w:val="en-US" w:eastAsia="zh-CN"/>
        </w:rPr>
      </w:pPr>
      <w:r>
        <w:rPr>
          <w:rFonts w:hint="eastAsia"/>
          <w:lang w:val="en-US" w:eastAsia="zh-CN"/>
        </w:rPr>
        <w:br w:type="page"/>
      </w:r>
    </w:p>
    <w:p>
      <w:pPr>
        <w:jc w:val="both"/>
        <w:rPr>
          <w:rFonts w:eastAsia="仿宋"/>
          <w:sz w:val="32"/>
          <w:szCs w:val="32"/>
        </w:rPr>
      </w:pPr>
      <w:r>
        <w:rPr>
          <w:rFonts w:eastAsia="仿宋"/>
          <w:sz w:val="32"/>
          <w:szCs w:val="32"/>
        </w:rPr>
        <w:t>（本页无正文，为《</w:t>
      </w:r>
      <w:r>
        <w:rPr>
          <w:rFonts w:hint="eastAsia"/>
          <w:kern w:val="2"/>
          <w:sz w:val="32"/>
          <w:szCs w:val="32"/>
          <w:lang w:eastAsia="zh-CN"/>
        </w:rPr>
        <w:t>发行人关于本次公司债券公开发行并上市的申请报告/发行人关于本次债券挂牌条件确认的申请书</w:t>
      </w:r>
      <w:r>
        <w:rPr>
          <w:rFonts w:eastAsia="仿宋"/>
          <w:sz w:val="32"/>
          <w:szCs w:val="32"/>
        </w:rPr>
        <w:t>》之签章页）</w:t>
      </w: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0" w:firstLineChars="0"/>
        <w:jc w:val="right"/>
        <w:rPr>
          <w:rFonts w:eastAsia="仿宋"/>
          <w:sz w:val="32"/>
          <w:szCs w:val="32"/>
        </w:rPr>
      </w:pPr>
      <w:r>
        <w:rPr>
          <w:rFonts w:eastAsia="仿宋"/>
          <w:sz w:val="32"/>
          <w:szCs w:val="32"/>
        </w:rPr>
        <w:t>发行人（公章）</w:t>
      </w:r>
    </w:p>
    <w:p>
      <w:pPr>
        <w:spacing w:line="560" w:lineRule="exact"/>
        <w:ind w:firstLine="0" w:firstLineChars="0"/>
        <w:jc w:val="right"/>
        <w:rPr>
          <w:rFonts w:eastAsia="仿宋"/>
          <w:sz w:val="32"/>
          <w:szCs w:val="32"/>
        </w:rPr>
      </w:pPr>
      <w:r>
        <w:rPr>
          <w:rFonts w:eastAsia="仿宋"/>
          <w:sz w:val="32"/>
          <w:szCs w:val="32"/>
        </w:rPr>
        <w:t>年  月  日</w:t>
      </w:r>
    </w:p>
    <w:p>
      <w:pPr>
        <w:spacing w:line="560" w:lineRule="exact"/>
        <w:ind w:left="420"/>
        <w:jc w:val="left"/>
        <w:rPr>
          <w:rFonts w:hint="eastAsia"/>
        </w:rPr>
      </w:pPr>
    </w:p>
    <w:bookmarkEnd w:id="6"/>
    <w:p>
      <w:pPr>
        <w:rPr>
          <w:rFonts w:hint="eastAsia" w:ascii="方正仿宋简体" w:hAnsi="Times New Roman" w:eastAsia="方正仿宋简体"/>
          <w:sz w:val="30"/>
          <w:szCs w:val="30"/>
          <w:lang w:eastAsia="zh-CN"/>
        </w:rPr>
      </w:pPr>
      <w:bookmarkStart w:id="27" w:name="_Toc25049390"/>
      <w:r>
        <w:rPr>
          <w:rFonts w:hint="eastAsia" w:ascii="方正仿宋简体" w:hAnsi="Times New Roman" w:eastAsia="方正仿宋简体"/>
          <w:sz w:val="30"/>
          <w:szCs w:val="30"/>
          <w:lang w:eastAsia="zh-CN"/>
        </w:rPr>
        <w:br w:type="page"/>
      </w:r>
    </w:p>
    <w:p>
      <w:pPr>
        <w:pStyle w:val="3"/>
        <w:spacing w:line="240" w:lineRule="auto"/>
        <w:ind w:left="0" w:firstLine="0" w:firstLineChars="0"/>
        <w:jc w:val="left"/>
        <w:rPr>
          <w:rFonts w:hint="default" w:eastAsia="黑体"/>
          <w:lang w:val="en-US" w:eastAsia="zh-CN"/>
        </w:rPr>
      </w:pPr>
      <w:r>
        <w:rPr>
          <w:rFonts w:hint="eastAsia"/>
        </w:rPr>
        <w:t>附件</w:t>
      </w:r>
      <w:r>
        <w:rPr>
          <w:rFonts w:hint="eastAsia"/>
          <w:lang w:val="en-US" w:eastAsia="zh-CN"/>
        </w:rPr>
        <w:t>2</w:t>
      </w:r>
    </w:p>
    <w:p>
      <w:pPr>
        <w:pStyle w:val="10"/>
        <w:bidi w:val="0"/>
        <w:outlineLvl w:val="9"/>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监事会对募集说明书真实性、准确性、</w:t>
      </w: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完整性的审核意见</w:t>
      </w:r>
    </w:p>
    <w:p>
      <w:pPr>
        <w:bidi w:val="0"/>
        <w:rPr>
          <w:rFonts w:hint="eastAsia"/>
        </w:rPr>
      </w:pPr>
    </w:p>
    <w:p>
      <w:pPr>
        <w:bidi w:val="0"/>
        <w:rPr>
          <w:rFonts w:hint="eastAsia"/>
        </w:rPr>
      </w:pPr>
      <w:r>
        <w:rPr>
          <w:rFonts w:hint="eastAsia"/>
          <w:lang w:val="en-US" w:eastAsia="zh-CN"/>
        </w:rPr>
        <w:t>XX公司（以下简称“本公司”）</w:t>
      </w:r>
      <w:r>
        <w:rPr>
          <w:rFonts w:hint="eastAsia"/>
          <w:lang w:eastAsia="zh-CN"/>
        </w:rPr>
        <w:t>监事会</w:t>
      </w:r>
      <w:r>
        <w:rPr>
          <w:rFonts w:hint="eastAsia"/>
        </w:rPr>
        <w:t>对XX公司XX年面向普通/专业投资者公开/非公开发行【专项品种】公司</w:t>
      </w:r>
      <w:r>
        <w:rPr>
          <w:rFonts w:hint="eastAsia"/>
          <w:lang w:eastAsia="zh-CN"/>
        </w:rPr>
        <w:t>债券</w:t>
      </w:r>
      <w:r>
        <w:rPr>
          <w:rFonts w:hint="eastAsia"/>
        </w:rPr>
        <w:t>/企业债券募集说明书的真实性、准确性和完整性进行了审核，并发表如下意见：</w:t>
      </w:r>
    </w:p>
    <w:p>
      <w:pPr>
        <w:bidi w:val="0"/>
        <w:rPr>
          <w:rFonts w:hint="eastAsia"/>
          <w:lang w:eastAsia="zh-CN"/>
        </w:rPr>
      </w:pPr>
      <w:r>
        <w:rPr>
          <w:rFonts w:hint="eastAsia"/>
        </w:rPr>
        <w:t>本公司</w:t>
      </w:r>
      <w:r>
        <w:rPr>
          <w:rFonts w:hint="eastAsia"/>
          <w:lang w:eastAsia="zh-CN"/>
        </w:rPr>
        <w:t>监事</w:t>
      </w:r>
      <w:r>
        <w:rPr>
          <w:rFonts w:hint="eastAsia"/>
        </w:rPr>
        <w:t>会已经对本次债券的募集说明书进行了审核，确认本次债券的募集说明书不存在虚假记载、误导性陈述或重大遗漏，</w:t>
      </w:r>
      <w:r>
        <w:rPr>
          <w:rFonts w:hint="eastAsia"/>
          <w:lang w:eastAsia="zh-CN"/>
        </w:rPr>
        <w:t>并对</w:t>
      </w:r>
      <w:r>
        <w:rPr>
          <w:rFonts w:hint="eastAsia"/>
        </w:rPr>
        <w:t>其真实</w:t>
      </w:r>
      <w:r>
        <w:rPr>
          <w:rFonts w:hint="eastAsia"/>
          <w:lang w:eastAsia="zh-CN"/>
        </w:rPr>
        <w:t>性</w:t>
      </w:r>
      <w:r>
        <w:rPr>
          <w:rFonts w:hint="eastAsia"/>
        </w:rPr>
        <w:t>、准确</w:t>
      </w:r>
      <w:r>
        <w:rPr>
          <w:rFonts w:hint="eastAsia"/>
          <w:lang w:eastAsia="zh-CN"/>
        </w:rPr>
        <w:t>性</w:t>
      </w:r>
      <w:r>
        <w:rPr>
          <w:rFonts w:hint="eastAsia"/>
        </w:rPr>
        <w:t>、完整</w:t>
      </w:r>
      <w:r>
        <w:rPr>
          <w:rFonts w:hint="eastAsia"/>
          <w:lang w:eastAsia="zh-CN"/>
        </w:rPr>
        <w:t>性承担</w:t>
      </w:r>
      <w:r>
        <w:rPr>
          <w:rFonts w:hint="eastAsia"/>
          <w:lang w:val="en-US" w:eastAsia="zh-CN"/>
        </w:rPr>
        <w:tab/>
      </w:r>
      <w:r>
        <w:rPr>
          <w:rFonts w:hint="eastAsia"/>
          <w:lang w:val="en-US" w:eastAsia="zh-CN"/>
        </w:rPr>
        <w:t>相应的法律责任</w:t>
      </w:r>
      <w:r>
        <w:rPr>
          <w:rFonts w:hint="eastAsia"/>
          <w:lang w:eastAsia="zh-CN"/>
        </w:rPr>
        <w:t>。</w:t>
      </w:r>
    </w:p>
    <w:p>
      <w:pPr>
        <w:bidi w:val="0"/>
        <w:rPr>
          <w:rFonts w:hint="eastAsia"/>
          <w:lang w:eastAsia="zh-CN"/>
        </w:rPr>
      </w:pPr>
    </w:p>
    <w:p>
      <w:pPr>
        <w:ind w:firstLine="604" w:firstLineChars="189"/>
      </w:pPr>
      <w:r>
        <w:rPr>
          <w:rFonts w:hint="eastAsia"/>
        </w:rPr>
        <w:t>（本页以下无正文）</w:t>
      </w:r>
    </w:p>
    <w:p>
      <w:pPr>
        <w:rPr>
          <w:rFonts w:hint="eastAsia" w:ascii="方正仿宋简体" w:hAnsi="Times New Roman" w:eastAsia="方正仿宋简体"/>
          <w:sz w:val="30"/>
          <w:szCs w:val="30"/>
          <w:lang w:eastAsia="zh-CN"/>
        </w:rPr>
      </w:pPr>
      <w:r>
        <w:rPr>
          <w:rFonts w:hint="eastAsia" w:ascii="方正仿宋简体" w:hAnsi="Times New Roman" w:eastAsia="方正仿宋简体"/>
          <w:sz w:val="30"/>
          <w:szCs w:val="30"/>
          <w:lang w:eastAsia="zh-CN"/>
        </w:rPr>
        <w:br w:type="page"/>
      </w:r>
    </w:p>
    <w:p>
      <w:pPr>
        <w:ind w:firstLine="604" w:firstLineChars="189"/>
      </w:pPr>
      <w:r>
        <w:rPr>
          <w:rFonts w:hint="default"/>
        </w:rPr>
        <w:t>（本页无正文，为《</w:t>
      </w:r>
      <w:r>
        <w:rPr>
          <w:rFonts w:hint="eastAsia"/>
          <w:lang w:eastAsia="zh-CN"/>
        </w:rPr>
        <w:t>监事会对募集说明书真实性、准确性、完整性的审核意见</w:t>
      </w:r>
      <w:r>
        <w:rPr>
          <w:rFonts w:hint="default"/>
        </w:rPr>
        <w:t>》之</w:t>
      </w:r>
      <w:r>
        <w:rPr>
          <w:rFonts w:hint="default"/>
          <w:lang w:eastAsia="zh-CN"/>
        </w:rPr>
        <w:t>签章</w:t>
      </w:r>
      <w:r>
        <w:rPr>
          <w:rFonts w:hint="default"/>
        </w:rPr>
        <w:t>页）</w:t>
      </w:r>
    </w:p>
    <w:p/>
    <w:p>
      <w:pPr>
        <w:tabs>
          <w:tab w:val="left" w:pos="3107"/>
          <w:tab w:val="center" w:pos="4160"/>
        </w:tabs>
        <w:ind w:left="0" w:leftChars="0" w:firstLine="0" w:firstLineChars="0"/>
        <w:rPr>
          <w:rFonts w:hint="default"/>
          <w:lang w:val="en-US" w:eastAsia="zh-CN"/>
        </w:rPr>
      </w:pPr>
      <w:r>
        <w:rPr>
          <w:rFonts w:hint="eastAsia"/>
          <w:lang w:eastAsia="zh-CN"/>
        </w:rPr>
        <w:t>监事签名：</w:t>
      </w:r>
      <w:r>
        <w:rPr>
          <w:rFonts w:hint="eastAsia"/>
          <w:u w:val="single"/>
          <w:lang w:val="en-US" w:eastAsia="zh-CN"/>
        </w:rPr>
        <w:t xml:space="preserve">     </w:t>
      </w:r>
      <w:r>
        <w:rPr>
          <w:rFonts w:hint="eastAsia"/>
          <w:u w:val="none"/>
          <w:lang w:val="en-US" w:eastAsia="zh-CN"/>
        </w:rPr>
        <w:tab/>
      </w:r>
      <w:r>
        <w:rPr>
          <w:rFonts w:hint="eastAsia"/>
          <w:u w:val="single"/>
          <w:lang w:val="en-US" w:eastAsia="zh-CN"/>
        </w:rPr>
        <w:t xml:space="preserve">     </w:t>
      </w:r>
      <w:r>
        <w:rPr>
          <w:rFonts w:hint="eastAsia"/>
          <w:u w:val="none"/>
          <w:lang w:val="en-US" w:eastAsia="zh-CN"/>
        </w:rPr>
        <w:tab/>
      </w:r>
      <w:r>
        <w:rPr>
          <w:rFonts w:hint="eastAsia"/>
          <w:u w:val="single"/>
          <w:lang w:val="en-US" w:eastAsia="zh-CN"/>
        </w:rPr>
        <w:t xml:space="preserve">     </w:t>
      </w:r>
    </w:p>
    <w:p/>
    <w:p/>
    <w:p>
      <w:pPr>
        <w:ind w:firstLine="0" w:firstLineChars="0"/>
        <w:jc w:val="right"/>
      </w:pPr>
      <w:r>
        <w:rPr>
          <w:rFonts w:hint="default"/>
        </w:rPr>
        <w:t>发行人（公章）</w:t>
      </w:r>
    </w:p>
    <w:p>
      <w:pPr>
        <w:ind w:firstLine="0" w:firstLineChars="0"/>
        <w:jc w:val="right"/>
      </w:pPr>
      <w:r>
        <w:rPr>
          <w:rFonts w:hint="default"/>
        </w:rPr>
        <w:t>年</w:t>
      </w:r>
      <w:r>
        <w:t xml:space="preserve">  </w:t>
      </w:r>
      <w:r>
        <w:rPr>
          <w:rFonts w:hint="default"/>
        </w:rPr>
        <w:t>月</w:t>
      </w:r>
      <w:r>
        <w:t xml:space="preserve">  </w:t>
      </w:r>
      <w:r>
        <w:rPr>
          <w:rFonts w:hint="default"/>
        </w:rPr>
        <w:t>日</w:t>
      </w:r>
    </w:p>
    <w:p>
      <w:pPr>
        <w:jc w:val="left"/>
        <w:rPr>
          <w:rFonts w:ascii="方正仿宋简体" w:eastAsia="方正仿宋简体"/>
          <w:szCs w:val="30"/>
        </w:rPr>
      </w:pPr>
      <w:r>
        <w:rPr>
          <w:rFonts w:ascii="方正仿宋简体" w:eastAsia="方正仿宋简体"/>
          <w:szCs w:val="30"/>
        </w:rPr>
        <w:br w:type="page"/>
      </w:r>
    </w:p>
    <w:p>
      <w:pPr>
        <w:pStyle w:val="3"/>
        <w:spacing w:line="240" w:lineRule="auto"/>
        <w:ind w:left="0" w:firstLine="0" w:firstLineChars="0"/>
        <w:jc w:val="left"/>
        <w:rPr>
          <w:rFonts w:hint="default" w:eastAsia="黑体"/>
          <w:lang w:val="en-US" w:eastAsia="zh-CN"/>
        </w:rPr>
      </w:pPr>
      <w:r>
        <w:rPr>
          <w:rFonts w:hint="eastAsia"/>
        </w:rPr>
        <w:t>附件</w:t>
      </w:r>
      <w:r>
        <w:rPr>
          <w:rFonts w:hint="eastAsia"/>
          <w:lang w:val="en-US" w:eastAsia="zh-CN"/>
        </w:rPr>
        <w:t>3</w:t>
      </w:r>
    </w:p>
    <w:p>
      <w:pPr>
        <w:pStyle w:val="10"/>
        <w:bidi w:val="0"/>
        <w:outlineLvl w:val="9"/>
        <w:rPr>
          <w:rFonts w:hint="eastAsia" w:ascii="方正小标宋简体" w:eastAsia="方正小标宋简体" w:hAnsiTheme="minorHAnsi" w:cstheme="minorBidi"/>
          <w:bCs/>
          <w:sz w:val="44"/>
          <w:szCs w:val="44"/>
          <w:lang w:val="en-US" w:eastAsia="zh-CN"/>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发行人董事、监事和高级管理人员对发行上市申请文件/申请文件真实性、准确性和完整性的确认意见</w:t>
      </w:r>
    </w:p>
    <w:p>
      <w:pPr>
        <w:bidi w:val="0"/>
        <w:rPr>
          <w:rFonts w:hint="eastAsia"/>
          <w:lang w:val="en-US" w:eastAsia="zh-CN"/>
        </w:rPr>
      </w:pPr>
    </w:p>
    <w:p>
      <w:pPr>
        <w:bidi w:val="0"/>
        <w:rPr>
          <w:rFonts w:hint="eastAsia"/>
          <w:lang w:val="en-US" w:eastAsia="zh-CN"/>
        </w:rPr>
      </w:pPr>
      <w:r>
        <w:rPr>
          <w:rFonts w:hint="eastAsia"/>
          <w:lang w:val="en-US" w:eastAsia="zh-CN"/>
        </w:rPr>
        <w:t>XX公司（以下简称“本公司”）全体董事、监事、高级管理人员已对XX公司XX年面向普通/专业投资者公开/非公开发行【专项品种】公司债券/企业债券的发行上市申请文件/申请文件进行了审阅，确认本次债券发行上市申请文件/申请文件不存在虚假记载、误导性陈述或重大遗漏，并对其真实性、准确性和完整性承担相应的法律责任。</w:t>
      </w:r>
    </w:p>
    <w:p>
      <w:pPr>
        <w:ind w:firstLine="567" w:firstLineChars="189"/>
        <w:rPr>
          <w:rFonts w:hint="eastAsia" w:ascii="方正仿宋简体" w:hAnsi="Times New Roman" w:eastAsia="方正仿宋简体"/>
          <w:sz w:val="30"/>
          <w:szCs w:val="30"/>
          <w:lang w:eastAsia="zh-CN"/>
        </w:rPr>
      </w:pPr>
    </w:p>
    <w:p>
      <w:pPr>
        <w:ind w:firstLine="604" w:firstLineChars="189"/>
      </w:pPr>
      <w:r>
        <w:rPr>
          <w:rFonts w:hint="eastAsia"/>
        </w:rPr>
        <w:t>（本页以下无正文）</w:t>
      </w:r>
    </w:p>
    <w:p>
      <w:pPr>
        <w:ind w:firstLine="567" w:firstLineChars="189"/>
      </w:pPr>
      <w:r>
        <w:rPr>
          <w:rFonts w:hint="eastAsia" w:ascii="方正仿宋简体" w:hAnsi="Times New Roman" w:eastAsia="方正仿宋简体"/>
          <w:sz w:val="30"/>
          <w:szCs w:val="30"/>
          <w:lang w:eastAsia="zh-CN"/>
        </w:rPr>
        <w:br w:type="page"/>
      </w:r>
      <w:r>
        <w:rPr>
          <w:rFonts w:hint="default"/>
        </w:rPr>
        <w:t>（本页无正文，为《</w:t>
      </w:r>
      <w:r>
        <w:rPr>
          <w:rFonts w:hint="eastAsia"/>
          <w:lang w:eastAsia="zh-CN"/>
        </w:rPr>
        <w:t>发行人董事、监事和高级管理人员对发行上市申请文件/申请文件真实性、准确性和完整性的确认意见</w:t>
      </w:r>
      <w:r>
        <w:rPr>
          <w:rFonts w:hint="default"/>
        </w:rPr>
        <w:t>》之</w:t>
      </w:r>
      <w:r>
        <w:rPr>
          <w:rFonts w:hint="default"/>
          <w:lang w:eastAsia="zh-CN"/>
        </w:rPr>
        <w:t>签章</w:t>
      </w:r>
      <w:r>
        <w:rPr>
          <w:rFonts w:hint="default"/>
        </w:rPr>
        <w:t>页）</w:t>
      </w:r>
    </w:p>
    <w:p/>
    <w:p>
      <w:pPr>
        <w:tabs>
          <w:tab w:val="left" w:pos="3107"/>
          <w:tab w:val="center" w:pos="4160"/>
        </w:tabs>
        <w:ind w:left="0" w:leftChars="0" w:firstLine="0" w:firstLineChars="0"/>
        <w:rPr>
          <w:rFonts w:hint="default"/>
          <w:lang w:val="en-US" w:eastAsia="zh-CN"/>
        </w:rPr>
      </w:pPr>
      <w:r>
        <w:rPr>
          <w:rFonts w:hint="eastAsia"/>
          <w:lang w:eastAsia="zh-CN"/>
        </w:rPr>
        <w:t>董事签名：</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p>
    <w:p>
      <w:pPr>
        <w:bidi w:val="0"/>
        <w:rPr>
          <w:rFonts w:hint="default"/>
          <w:lang w:val="en-US" w:eastAsia="zh-CN"/>
        </w:rPr>
      </w:pPr>
    </w:p>
    <w:p>
      <w:pPr>
        <w:rPr>
          <w:rFonts w:hint="default"/>
          <w:lang w:val="en-US" w:eastAsia="zh-CN"/>
        </w:rPr>
      </w:pPr>
    </w:p>
    <w:p>
      <w:pPr>
        <w:tabs>
          <w:tab w:val="left" w:pos="3107"/>
          <w:tab w:val="left" w:pos="3840"/>
          <w:tab w:val="center" w:pos="4160"/>
          <w:tab w:val="left" w:pos="4480"/>
          <w:tab w:val="left" w:pos="4800"/>
        </w:tabs>
        <w:ind w:left="0" w:leftChars="0" w:firstLine="0" w:firstLineChars="0"/>
        <w:rPr>
          <w:rFonts w:hint="default"/>
          <w:lang w:val="en-US" w:eastAsia="zh-CN"/>
        </w:rPr>
      </w:pPr>
      <w:r>
        <w:rPr>
          <w:rFonts w:hint="eastAsia"/>
          <w:lang w:eastAsia="zh-CN"/>
        </w:rPr>
        <w:t>监事签名：</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p>
    <w:p>
      <w:pPr>
        <w:tabs>
          <w:tab w:val="left" w:pos="1587"/>
          <w:tab w:val="left" w:pos="3247"/>
          <w:tab w:val="left" w:pos="4700"/>
        </w:tabs>
        <w:ind w:left="0" w:leftChars="0" w:firstLine="0" w:firstLineChars="0"/>
        <w:rPr>
          <w:rFonts w:hint="eastAsia"/>
          <w:lang w:val="en-US" w:eastAsia="zh-CN"/>
        </w:rPr>
      </w:pPr>
    </w:p>
    <w:p>
      <w:pPr>
        <w:rPr>
          <w:rFonts w:hint="eastAsia"/>
          <w:lang w:val="en-US" w:eastAsia="zh-CN"/>
        </w:rPr>
      </w:pPr>
    </w:p>
    <w:p>
      <w:pPr>
        <w:tabs>
          <w:tab w:val="center" w:pos="4422"/>
          <w:tab w:val="left" w:pos="5831"/>
        </w:tabs>
        <w:ind w:left="0" w:leftChars="0" w:firstLine="0" w:firstLineChars="0"/>
        <w:rPr>
          <w:rFonts w:hint="default" w:eastAsia="仿宋"/>
          <w:lang w:val="en-US" w:eastAsia="zh-CN"/>
        </w:rPr>
      </w:pPr>
      <w:r>
        <w:rPr>
          <w:rFonts w:hint="eastAsia"/>
          <w:lang w:eastAsia="zh-CN"/>
        </w:rPr>
        <w:t>高级管理人员签名：</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 xml:space="preserve">    </w:t>
      </w:r>
      <w:r>
        <w:rPr>
          <w:rFonts w:hint="eastAsia"/>
          <w:u w:val="single"/>
          <w:lang w:val="en-US" w:eastAsia="zh-CN"/>
        </w:rPr>
        <w:t xml:space="preserve">     </w:t>
      </w:r>
    </w:p>
    <w:p>
      <w:pPr>
        <w:tabs>
          <w:tab w:val="left" w:pos="2973"/>
        </w:tabs>
        <w:bidi w:val="0"/>
        <w:rPr>
          <w:rFonts w:hint="eastAsia" w:eastAsia="仿宋"/>
          <w:lang w:eastAsia="zh-CN"/>
        </w:rPr>
      </w:pPr>
    </w:p>
    <w:p>
      <w:pPr>
        <w:bidi w:val="0"/>
      </w:pPr>
    </w:p>
    <w:p>
      <w:pPr>
        <w:ind w:firstLine="0" w:firstLineChars="0"/>
        <w:jc w:val="right"/>
      </w:pPr>
      <w:r>
        <w:rPr>
          <w:rFonts w:hint="default"/>
        </w:rPr>
        <w:t>发行人（公章）</w:t>
      </w:r>
    </w:p>
    <w:p>
      <w:pPr>
        <w:ind w:firstLine="0" w:firstLineChars="0"/>
        <w:jc w:val="right"/>
      </w:pPr>
      <w:r>
        <w:rPr>
          <w:rFonts w:hint="default"/>
        </w:rPr>
        <w:t>年</w:t>
      </w:r>
      <w:r>
        <w:t xml:space="preserve">  </w:t>
      </w:r>
      <w:r>
        <w:rPr>
          <w:rFonts w:hint="default"/>
        </w:rPr>
        <w:t>月</w:t>
      </w:r>
      <w:r>
        <w:t xml:space="preserve">  </w:t>
      </w:r>
      <w:r>
        <w:rPr>
          <w:rFonts w:hint="default"/>
        </w:rPr>
        <w:t>日</w:t>
      </w:r>
    </w:p>
    <w:p>
      <w:pPr>
        <w:jc w:val="left"/>
        <w:rPr>
          <w:rFonts w:ascii="方正仿宋简体" w:eastAsia="方正仿宋简体"/>
          <w:szCs w:val="30"/>
        </w:rPr>
      </w:pPr>
      <w:r>
        <w:rPr>
          <w:rFonts w:ascii="方正仿宋简体" w:eastAsia="方正仿宋简体"/>
          <w:szCs w:val="30"/>
        </w:rPr>
        <w:br w:type="page"/>
      </w:r>
    </w:p>
    <w:p>
      <w:pPr>
        <w:pStyle w:val="3"/>
        <w:numPr>
          <w:ilvl w:val="-1"/>
          <w:numId w:val="0"/>
        </w:numPr>
        <w:spacing w:line="560" w:lineRule="exact"/>
        <w:ind w:left="0" w:firstLine="0" w:firstLineChars="0"/>
        <w:jc w:val="left"/>
        <w:rPr>
          <w:rFonts w:ascii="方正仿宋简体" w:hAnsi="Times New Roman" w:eastAsia="方正仿宋简体"/>
          <w:sz w:val="30"/>
          <w:szCs w:val="30"/>
        </w:rPr>
      </w:pPr>
      <w:r>
        <w:rPr>
          <w:rFonts w:hint="eastAsia" w:ascii="方正仿宋简体" w:hAnsi="Times New Roman" w:eastAsia="方正仿宋简体"/>
          <w:sz w:val="30"/>
          <w:szCs w:val="30"/>
          <w:lang w:eastAsia="zh-CN"/>
        </w:rPr>
        <w:t>附件</w:t>
      </w:r>
      <w:r>
        <w:rPr>
          <w:rFonts w:hint="eastAsia" w:ascii="方正仿宋简体" w:hAnsi="Times New Roman" w:eastAsia="方正仿宋简体"/>
          <w:sz w:val="30"/>
          <w:szCs w:val="30"/>
          <w:lang w:val="en-US" w:eastAsia="zh-CN"/>
        </w:rPr>
        <w:t>4</w:t>
      </w:r>
      <w:bookmarkEnd w:id="27"/>
    </w:p>
    <w:p>
      <w:pPr>
        <w:pStyle w:val="10"/>
        <w:bidi w:val="0"/>
        <w:outlineLvl w:val="9"/>
        <w:rPr>
          <w:rFonts w:ascii="方正仿宋简体" w:eastAsia="方正仿宋简体"/>
          <w:sz w:val="30"/>
          <w:szCs w:val="30"/>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发行人信息披露豁免申请</w:t>
      </w:r>
    </w:p>
    <w:p>
      <w:pPr>
        <w:rPr>
          <w:rFonts w:ascii="方正仿宋简体" w:eastAsia="方正仿宋简体"/>
          <w:sz w:val="30"/>
          <w:szCs w:val="30"/>
        </w:rPr>
      </w:pPr>
    </w:p>
    <w:p>
      <w:pPr>
        <w:ind w:firstLine="0" w:firstLineChars="0"/>
      </w:pPr>
      <w:r>
        <w:rPr>
          <w:rFonts w:hint="eastAsia"/>
        </w:rPr>
        <w:t>深圳证券交易所：</w:t>
      </w:r>
    </w:p>
    <w:p>
      <w:pPr>
        <w:ind w:firstLine="604" w:firstLineChars="189"/>
      </w:pPr>
      <w:r>
        <w:rPr>
          <w:rFonts w:hint="eastAsia"/>
          <w:lang w:eastAsia="zh-CN"/>
        </w:rPr>
        <w:t>XX</w:t>
      </w:r>
      <w:r>
        <w:t>公司</w:t>
      </w:r>
      <w:r>
        <w:rPr>
          <w:rFonts w:hint="eastAsia"/>
          <w:lang w:eastAsia="zh-CN"/>
        </w:rPr>
        <w:t>于【受理日期】</w:t>
      </w:r>
      <w:r>
        <w:t>向贵所申报了面向</w:t>
      </w:r>
      <w:r>
        <w:rPr>
          <w:rFonts w:hint="eastAsia"/>
          <w:lang w:eastAsia="zh-CN"/>
        </w:rPr>
        <w:t>普通</w:t>
      </w:r>
      <w:r>
        <w:rPr>
          <w:rFonts w:hint="eastAsia"/>
          <w:lang w:val="en-US" w:eastAsia="zh-CN"/>
        </w:rPr>
        <w:t>/</w:t>
      </w:r>
      <w:r>
        <w:rPr>
          <w:rFonts w:hint="eastAsia"/>
          <w:lang w:eastAsia="zh-CN"/>
        </w:rPr>
        <w:t>专业</w:t>
      </w:r>
      <w:r>
        <w:t>投资者公开</w:t>
      </w:r>
      <w:r>
        <w:rPr>
          <w:rFonts w:hint="eastAsia"/>
        </w:rPr>
        <w:t>/非公开</w:t>
      </w:r>
      <w:r>
        <w:t>发行公司债券</w:t>
      </w:r>
      <w:r>
        <w:rPr>
          <w:rFonts w:hint="eastAsia"/>
          <w:lang w:val="en-US" w:eastAsia="zh-CN"/>
        </w:rPr>
        <w:t>/企业债券</w:t>
      </w:r>
      <w:r>
        <w:t>并上市</w:t>
      </w:r>
      <w:r>
        <w:rPr>
          <w:rFonts w:hint="eastAsia"/>
        </w:rPr>
        <w:t>/挂牌条件确认</w:t>
      </w:r>
      <w:r>
        <w:t>的申请</w:t>
      </w:r>
      <w:r>
        <w:rPr>
          <w:rFonts w:hint="eastAsia"/>
          <w:lang w:eastAsia="zh-CN"/>
        </w:rPr>
        <w:t>文件</w:t>
      </w:r>
      <w:r>
        <w:t>，</w:t>
      </w:r>
      <w:r>
        <w:rPr>
          <w:rFonts w:hint="eastAsia"/>
        </w:rPr>
        <w:t>因拟披露的信息涉及【国家秘密</w:t>
      </w:r>
      <w:r>
        <w:t>/</w:t>
      </w:r>
      <w:r>
        <w:rPr>
          <w:rFonts w:hint="eastAsia"/>
        </w:rPr>
        <w:t>商业秘密</w:t>
      </w:r>
      <w:r>
        <w:t>/</w:t>
      </w:r>
      <w:r>
        <w:rPr>
          <w:rFonts w:hint="eastAsia"/>
        </w:rPr>
        <w:t>其他情形】，特</w:t>
      </w:r>
      <w:r>
        <w:rPr>
          <w:rFonts w:hint="eastAsia"/>
          <w:lang w:eastAsia="zh-CN"/>
        </w:rPr>
        <w:t>申请豁免披露【豁免披露的内容】</w:t>
      </w:r>
      <w:r>
        <w:rPr>
          <w:rFonts w:hint="eastAsia"/>
        </w:rPr>
        <w:t>，具体情况如下：</w:t>
      </w:r>
    </w:p>
    <w:p>
      <w:r>
        <w:rPr>
          <w:rFonts w:hint="eastAsia"/>
        </w:rPr>
        <w:t>【申请豁免披露信息的理由与依据。】</w:t>
      </w:r>
    </w:p>
    <w:p/>
    <w:p>
      <w:pPr>
        <w:ind w:firstLine="604" w:firstLineChars="189"/>
      </w:pPr>
      <w:r>
        <w:rPr>
          <w:rFonts w:hint="eastAsia"/>
        </w:rPr>
        <w:t>同时，本公司承诺，申请</w:t>
      </w:r>
      <w:r>
        <w:rPr>
          <w:rFonts w:hint="eastAsia"/>
          <w:lang w:eastAsia="zh-CN"/>
        </w:rPr>
        <w:t>文件</w:t>
      </w:r>
      <w:r>
        <w:rPr>
          <w:rFonts w:hint="eastAsia"/>
        </w:rPr>
        <w:t>中已披露的全部信息均符合【《保守国家秘密法》</w:t>
      </w:r>
      <w:r>
        <w:t>/</w:t>
      </w:r>
      <w:r>
        <w:rPr>
          <w:rFonts w:hint="eastAsia"/>
        </w:rPr>
        <w:t>其他法律法规】等保密法律法规的规定。</w:t>
      </w:r>
    </w:p>
    <w:p>
      <w:pPr>
        <w:ind w:firstLine="604" w:firstLineChars="189"/>
        <w:rPr>
          <w:rFonts w:hint="eastAsia"/>
        </w:rPr>
      </w:pPr>
      <w:r>
        <w:rPr>
          <w:rFonts w:hint="eastAsia"/>
        </w:rPr>
        <w:t>现对涉及【国家秘密</w:t>
      </w:r>
      <w:r>
        <w:t>/</w:t>
      </w:r>
      <w:r>
        <w:rPr>
          <w:rFonts w:hint="eastAsia"/>
        </w:rPr>
        <w:t>商业秘密</w:t>
      </w:r>
      <w:r>
        <w:t>/</w:t>
      </w:r>
      <w:r>
        <w:rPr>
          <w:rFonts w:hint="eastAsia"/>
        </w:rPr>
        <w:t>其他情形】的信息申请豁免披露。</w:t>
      </w:r>
    </w:p>
    <w:p>
      <w:pPr>
        <w:tabs>
          <w:tab w:val="left" w:pos="7020"/>
        </w:tabs>
      </w:pPr>
    </w:p>
    <w:p>
      <w:pPr>
        <w:ind w:firstLine="604" w:firstLineChars="189"/>
      </w:pPr>
      <w:r>
        <w:rPr>
          <w:rFonts w:hint="eastAsia"/>
        </w:rPr>
        <w:t>（本页以下无正文）</w:t>
      </w:r>
    </w:p>
    <w:p>
      <w:pPr>
        <w:rPr>
          <w:rFonts w:ascii="方正仿宋简体" w:eastAsia="方正仿宋简体"/>
          <w:sz w:val="30"/>
          <w:szCs w:val="30"/>
        </w:rPr>
      </w:pPr>
      <w:r>
        <w:rPr>
          <w:rFonts w:ascii="方正仿宋简体" w:eastAsia="方正仿宋简体"/>
          <w:sz w:val="30"/>
          <w:szCs w:val="30"/>
        </w:rPr>
        <w:br w:type="page"/>
      </w:r>
    </w:p>
    <w:p>
      <w:pPr>
        <w:ind w:firstLine="604" w:firstLineChars="189"/>
      </w:pPr>
      <w:r>
        <w:rPr>
          <w:rFonts w:hint="default"/>
        </w:rPr>
        <w:t>（本页无正文，为《</w:t>
      </w:r>
      <w:r>
        <w:rPr>
          <w:rFonts w:hint="eastAsia"/>
          <w:lang w:eastAsia="zh-CN"/>
        </w:rPr>
        <w:t>发行人信息披露豁免申请</w:t>
      </w:r>
      <w:r>
        <w:rPr>
          <w:rFonts w:hint="default"/>
        </w:rPr>
        <w:t>》之</w:t>
      </w:r>
      <w:r>
        <w:rPr>
          <w:rFonts w:hint="default"/>
          <w:lang w:eastAsia="zh-CN"/>
        </w:rPr>
        <w:t>签章</w:t>
      </w:r>
      <w:r>
        <w:rPr>
          <w:rFonts w:hint="default"/>
        </w:rPr>
        <w:t>页）</w:t>
      </w:r>
    </w:p>
    <w:p/>
    <w:p/>
    <w:p/>
    <w:p/>
    <w:p>
      <w:pPr>
        <w:ind w:firstLine="0" w:firstLineChars="0"/>
        <w:jc w:val="right"/>
      </w:pPr>
      <w:r>
        <w:rPr>
          <w:rFonts w:hint="default"/>
        </w:rPr>
        <w:t>发行人（公章）</w:t>
      </w:r>
    </w:p>
    <w:p>
      <w:pPr>
        <w:ind w:firstLine="0" w:firstLineChars="0"/>
        <w:jc w:val="right"/>
      </w:pPr>
      <w:r>
        <w:rPr>
          <w:rFonts w:hint="default"/>
        </w:rPr>
        <w:t>年</w:t>
      </w:r>
      <w:r>
        <w:t xml:space="preserve">  </w:t>
      </w:r>
      <w:r>
        <w:rPr>
          <w:rFonts w:hint="default"/>
        </w:rPr>
        <w:t>月</w:t>
      </w:r>
      <w:r>
        <w:t xml:space="preserve">  </w:t>
      </w:r>
      <w:r>
        <w:rPr>
          <w:rFonts w:hint="default"/>
        </w:rPr>
        <w:t>日</w:t>
      </w:r>
    </w:p>
    <w:p>
      <w:pPr>
        <w:jc w:val="left"/>
        <w:rPr>
          <w:rFonts w:ascii="方正仿宋简体" w:eastAsia="方正仿宋简体"/>
          <w:szCs w:val="30"/>
        </w:rPr>
      </w:pPr>
      <w:r>
        <w:rPr>
          <w:rFonts w:ascii="方正仿宋简体" w:eastAsia="方正仿宋简体"/>
          <w:szCs w:val="30"/>
        </w:rPr>
        <w:br w:type="page"/>
      </w:r>
    </w:p>
    <w:p>
      <w:pPr>
        <w:pStyle w:val="3"/>
        <w:numPr>
          <w:ilvl w:val="-1"/>
          <w:numId w:val="0"/>
        </w:numPr>
        <w:spacing w:line="560" w:lineRule="exact"/>
        <w:ind w:left="0" w:leftChars="0" w:firstLine="0" w:firstLineChars="0"/>
        <w:jc w:val="left"/>
        <w:rPr>
          <w:rFonts w:hint="default" w:ascii="方正仿宋简体" w:hAnsi="Times New Roman" w:eastAsia="方正仿宋简体"/>
          <w:sz w:val="30"/>
          <w:szCs w:val="30"/>
          <w:lang w:val="en-US" w:eastAsia="zh-CN"/>
        </w:rPr>
      </w:pPr>
      <w:r>
        <w:rPr>
          <w:rFonts w:hint="eastAsia" w:ascii="方正仿宋简体" w:hAnsi="Times New Roman" w:eastAsia="方正仿宋简体"/>
          <w:sz w:val="30"/>
          <w:szCs w:val="30"/>
          <w:lang w:eastAsia="zh-CN"/>
        </w:rPr>
        <w:t>附件</w:t>
      </w:r>
      <w:r>
        <w:rPr>
          <w:rFonts w:hint="eastAsia" w:ascii="方正仿宋简体" w:hAnsi="Times New Roman" w:eastAsia="方正仿宋简体"/>
          <w:sz w:val="30"/>
          <w:szCs w:val="30"/>
          <w:lang w:val="en-US" w:eastAsia="zh-CN"/>
        </w:rPr>
        <w:t>5</w:t>
      </w:r>
    </w:p>
    <w:p>
      <w:pPr>
        <w:pStyle w:val="10"/>
        <w:bidi w:val="0"/>
        <w:outlineLvl w:val="9"/>
        <w:rPr>
          <w:rFonts w:eastAsia="方正仿宋简体"/>
          <w:sz w:val="30"/>
          <w:szCs w:val="30"/>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发行人和主承销商关于申请电子文件与</w:t>
      </w: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预留原件一致的承诺函</w:t>
      </w:r>
    </w:p>
    <w:p>
      <w:pPr>
        <w:spacing w:line="560" w:lineRule="exact"/>
        <w:ind w:firstLine="0" w:firstLineChars="0"/>
        <w:rPr>
          <w:rFonts w:eastAsia="方正仿宋简体"/>
          <w:sz w:val="30"/>
        </w:rPr>
      </w:pPr>
    </w:p>
    <w:p>
      <w:pPr>
        <w:spacing w:line="560" w:lineRule="exact"/>
        <w:ind w:firstLine="0" w:firstLineChars="0"/>
      </w:pPr>
      <w:r>
        <w:t>深圳证券交易所：</w:t>
      </w:r>
    </w:p>
    <w:p>
      <w:pPr>
        <w:spacing w:line="560" w:lineRule="exact"/>
        <w:ind w:firstLine="640" w:firstLineChars="200"/>
        <w:jc w:val="left"/>
      </w:pPr>
      <w:r>
        <w:rPr>
          <w:rFonts w:hint="eastAsia"/>
          <w:lang w:eastAsia="zh-CN"/>
        </w:rPr>
        <w:t>XX</w:t>
      </w:r>
      <w:r>
        <w:t>公司按照《证券法》《公司债券发行与交易管理办法》等法律法规和部门规章的相关规定</w:t>
      </w:r>
      <w:r>
        <w:rPr>
          <w:rFonts w:hint="eastAsia"/>
          <w:lang w:eastAsia="zh-CN"/>
        </w:rPr>
        <w:t>编制</w:t>
      </w:r>
      <w:r>
        <w:t>了</w:t>
      </w:r>
      <w:r>
        <w:rPr>
          <w:rFonts w:hint="eastAsia"/>
          <w:lang w:eastAsia="zh-CN"/>
        </w:rPr>
        <w:t>XX</w:t>
      </w:r>
      <w:r>
        <w:rPr>
          <w:rFonts w:hint="eastAsia"/>
        </w:rPr>
        <w:t>公司</w:t>
      </w:r>
      <w:r>
        <w:rPr>
          <w:rFonts w:hint="eastAsia"/>
          <w:lang w:eastAsia="zh-CN"/>
        </w:rPr>
        <w:t>XX</w:t>
      </w:r>
      <w:r>
        <w:rPr>
          <w:rFonts w:hint="eastAsia"/>
        </w:rPr>
        <w:t>年面向普通/专业投资者公开</w:t>
      </w:r>
      <w:r>
        <w:rPr>
          <w:rFonts w:hint="eastAsia"/>
          <w:lang w:val="en-US" w:eastAsia="zh-CN"/>
        </w:rPr>
        <w:t>/非公开</w:t>
      </w:r>
      <w:r>
        <w:rPr>
          <w:rFonts w:hint="eastAsia"/>
        </w:rPr>
        <w:t>发行</w:t>
      </w:r>
      <w:r>
        <w:rPr>
          <w:rFonts w:hint="eastAsia"/>
          <w:lang w:eastAsia="zh-CN"/>
        </w:rPr>
        <w:t>【专项品种】</w:t>
      </w:r>
      <w:r>
        <w:rPr>
          <w:rFonts w:hint="eastAsia"/>
        </w:rPr>
        <w:t>公司</w:t>
      </w:r>
      <w:r>
        <w:rPr>
          <w:rFonts w:hint="eastAsia"/>
          <w:lang w:val="en-US" w:eastAsia="zh-CN"/>
        </w:rPr>
        <w:t>债券</w:t>
      </w:r>
      <w:r>
        <w:rPr>
          <w:rFonts w:hint="eastAsia"/>
        </w:rPr>
        <w:t>/企业债券并上市/挂牌条件确认</w:t>
      </w:r>
      <w:r>
        <w:t>申请</w:t>
      </w:r>
      <w:r>
        <w:rPr>
          <w:rFonts w:hint="eastAsia"/>
          <w:lang w:eastAsia="zh-CN"/>
        </w:rPr>
        <w:t>文件</w:t>
      </w:r>
      <w:r>
        <w:t>（以下简称申请</w:t>
      </w:r>
      <w:r>
        <w:rPr>
          <w:rFonts w:hint="eastAsia"/>
          <w:lang w:eastAsia="zh-CN"/>
        </w:rPr>
        <w:t>文件</w:t>
      </w:r>
      <w:r>
        <w:t>）。</w:t>
      </w:r>
    </w:p>
    <w:p>
      <w:pPr>
        <w:spacing w:line="560" w:lineRule="exact"/>
        <w:ind w:firstLine="640" w:firstLineChars="200"/>
      </w:pPr>
      <w:r>
        <w:rPr>
          <w:rFonts w:hint="eastAsia"/>
          <w:lang w:eastAsia="zh-CN"/>
        </w:rPr>
        <w:t>XX</w:t>
      </w:r>
      <w:r>
        <w:t>公司作为本次公司债券的发行人，</w:t>
      </w:r>
      <w:r>
        <w:rPr>
          <w:rFonts w:hint="eastAsia"/>
          <w:lang w:eastAsia="zh-CN"/>
        </w:rPr>
        <w:t>XX</w:t>
      </w:r>
      <w:r>
        <w:t>公司作为本次公司债券的主承销商，承诺提供的申请</w:t>
      </w:r>
      <w:r>
        <w:rPr>
          <w:rFonts w:hint="eastAsia"/>
          <w:lang w:eastAsia="zh-CN"/>
        </w:rPr>
        <w:t>文件</w:t>
      </w:r>
      <w:r>
        <w:t>的电子文本与纸质文件内容一致，申请</w:t>
      </w:r>
      <w:r>
        <w:rPr>
          <w:rFonts w:hint="eastAsia"/>
          <w:lang w:eastAsia="zh-CN"/>
        </w:rPr>
        <w:t>文件</w:t>
      </w:r>
      <w:r>
        <w:t>不存在虚假记载、误导性陈述或</w:t>
      </w:r>
      <w:r>
        <w:rPr>
          <w:rFonts w:hint="eastAsia"/>
        </w:rPr>
        <w:t>者</w:t>
      </w:r>
      <w:r>
        <w:t>重大遗漏，并对申请</w:t>
      </w:r>
      <w:r>
        <w:rPr>
          <w:rFonts w:hint="eastAsia"/>
          <w:lang w:eastAsia="zh-CN"/>
        </w:rPr>
        <w:t>文件</w:t>
      </w:r>
      <w:r>
        <w:t>的真实性、准确性和完整性承担相应的法律责任。</w:t>
      </w:r>
    </w:p>
    <w:p>
      <w:pPr>
        <w:spacing w:line="560" w:lineRule="exact"/>
        <w:ind w:firstLine="600" w:firstLineChars="200"/>
        <w:rPr>
          <w:rFonts w:eastAsia="方正仿宋简体"/>
          <w:sz w:val="30"/>
          <w:szCs w:val="30"/>
        </w:rPr>
      </w:pPr>
    </w:p>
    <w:p>
      <w:pPr>
        <w:ind w:firstLine="604" w:firstLineChars="189"/>
      </w:pPr>
      <w:r>
        <w:rPr>
          <w:rFonts w:hint="eastAsia"/>
        </w:rPr>
        <w:t>（本页以下无正文）</w:t>
      </w:r>
    </w:p>
    <w:p>
      <w:pPr>
        <w:ind w:firstLine="420"/>
        <w:jc w:val="left"/>
        <w:rPr>
          <w:rFonts w:eastAsia="方正仿宋简体"/>
          <w:sz w:val="30"/>
          <w:szCs w:val="30"/>
        </w:rPr>
      </w:pPr>
      <w:r>
        <w:rPr>
          <w:rFonts w:eastAsia="方正仿宋简体"/>
          <w:sz w:val="30"/>
        </w:rPr>
        <w:br w:type="page"/>
      </w:r>
      <w:r>
        <w:rPr>
          <w:rFonts w:eastAsia="仿宋"/>
          <w:sz w:val="32"/>
          <w:szCs w:val="32"/>
        </w:rPr>
        <w:t>（本页无正文，为《</w:t>
      </w:r>
      <w:r>
        <w:rPr>
          <w:rFonts w:hint="eastAsia" w:eastAsia="仿宋"/>
          <w:sz w:val="32"/>
          <w:szCs w:val="32"/>
        </w:rPr>
        <w:t>发行人和主承销商关于申请电子文件与预留原件一致的承诺函</w:t>
      </w:r>
      <w:r>
        <w:rPr>
          <w:rFonts w:eastAsia="仿宋"/>
          <w:sz w:val="32"/>
          <w:szCs w:val="32"/>
        </w:rPr>
        <w:t>》之签章页）</w:t>
      </w: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spacing w:line="560" w:lineRule="exact"/>
        <w:ind w:firstLine="0" w:firstLineChars="0"/>
        <w:jc w:val="right"/>
        <w:rPr>
          <w:rFonts w:eastAsia="仿宋"/>
          <w:sz w:val="32"/>
          <w:szCs w:val="32"/>
        </w:rPr>
      </w:pPr>
      <w:r>
        <w:rPr>
          <w:rFonts w:eastAsia="仿宋"/>
          <w:sz w:val="32"/>
          <w:szCs w:val="32"/>
        </w:rPr>
        <w:t>发行人（公章）</w:t>
      </w:r>
    </w:p>
    <w:p>
      <w:pPr>
        <w:spacing w:line="560" w:lineRule="exact"/>
        <w:ind w:firstLine="0" w:firstLineChars="0"/>
        <w:jc w:val="right"/>
        <w:rPr>
          <w:rFonts w:eastAsia="仿宋"/>
          <w:sz w:val="32"/>
          <w:szCs w:val="32"/>
        </w:rPr>
      </w:pPr>
      <w:r>
        <w:rPr>
          <w:rFonts w:eastAsia="仿宋"/>
          <w:sz w:val="32"/>
          <w:szCs w:val="32"/>
        </w:rPr>
        <w:t>年  月  日</w:t>
      </w:r>
    </w:p>
    <w:p>
      <w:pPr>
        <w:jc w:val="left"/>
        <w:rPr>
          <w:rFonts w:eastAsia="方正仿宋简体"/>
          <w:sz w:val="30"/>
          <w:szCs w:val="30"/>
        </w:rPr>
      </w:pPr>
      <w:r>
        <w:rPr>
          <w:rFonts w:eastAsia="方正仿宋简体"/>
          <w:sz w:val="30"/>
          <w:szCs w:val="30"/>
        </w:rPr>
        <w:br w:type="page"/>
      </w:r>
    </w:p>
    <w:p>
      <w:pPr>
        <w:spacing w:line="560" w:lineRule="exact"/>
        <w:ind w:firstLine="640" w:firstLineChars="200"/>
        <w:jc w:val="left"/>
        <w:rPr>
          <w:rFonts w:eastAsia="仿宋"/>
          <w:sz w:val="32"/>
          <w:szCs w:val="32"/>
        </w:rPr>
      </w:pPr>
      <w:r>
        <w:rPr>
          <w:rFonts w:eastAsia="仿宋"/>
          <w:sz w:val="32"/>
          <w:szCs w:val="32"/>
        </w:rPr>
        <w:t>（本页无正文，为《</w:t>
      </w:r>
      <w:r>
        <w:rPr>
          <w:rFonts w:hint="eastAsia" w:eastAsia="仿宋"/>
          <w:sz w:val="32"/>
          <w:szCs w:val="32"/>
        </w:rPr>
        <w:t>发行人和主承销商关于申请电子文件与预留原件一致的承诺函</w:t>
      </w:r>
      <w:r>
        <w:rPr>
          <w:rFonts w:eastAsia="仿宋"/>
          <w:sz w:val="32"/>
          <w:szCs w:val="32"/>
        </w:rPr>
        <w:t>》之签章页）</w:t>
      </w: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0" w:firstLineChars="0"/>
        <w:jc w:val="right"/>
        <w:rPr>
          <w:rFonts w:eastAsia="仿宋"/>
          <w:sz w:val="32"/>
          <w:szCs w:val="32"/>
        </w:rPr>
      </w:pPr>
      <w:r>
        <w:rPr>
          <w:rFonts w:eastAsia="仿宋"/>
          <w:sz w:val="32"/>
          <w:szCs w:val="32"/>
        </w:rPr>
        <w:t>主承销商（公章）</w:t>
      </w:r>
    </w:p>
    <w:p>
      <w:pPr>
        <w:spacing w:line="560" w:lineRule="exact"/>
        <w:ind w:firstLine="0" w:firstLineChars="0"/>
        <w:jc w:val="right"/>
        <w:rPr>
          <w:rFonts w:eastAsia="仿宋"/>
          <w:sz w:val="32"/>
          <w:szCs w:val="32"/>
        </w:rPr>
      </w:pPr>
      <w:r>
        <w:rPr>
          <w:rFonts w:eastAsia="仿宋"/>
          <w:sz w:val="32"/>
          <w:szCs w:val="32"/>
        </w:rPr>
        <w:t>年  月  日</w:t>
      </w:r>
    </w:p>
    <w:p>
      <w:pPr>
        <w:spacing w:line="240" w:lineRule="auto"/>
        <w:ind w:firstLine="0" w:firstLineChars="0"/>
        <w:jc w:val="left"/>
        <w:rPr>
          <w:rFonts w:hint="default"/>
          <w:lang w:val="en-US" w:eastAsia="zh-CN"/>
        </w:rPr>
      </w:pPr>
    </w:p>
    <w:p/>
    <w:p/>
    <w:p/>
    <w:p/>
    <w:p/>
    <w:p/>
    <w:p>
      <w:pPr>
        <w:rPr>
          <w:rStyle w:val="15"/>
          <w:rFonts w:hint="eastAsia"/>
          <w:bCs/>
          <w:lang w:eastAsia="zh-CN"/>
        </w:rPr>
      </w:pPr>
      <w:r>
        <w:rPr>
          <w:rStyle w:val="15"/>
          <w:rFonts w:hint="eastAsia"/>
          <w:bCs/>
          <w:lang w:eastAsia="zh-CN"/>
        </w:rPr>
        <w:br w:type="page"/>
      </w:r>
    </w:p>
    <w:p>
      <w:pPr>
        <w:pStyle w:val="3"/>
        <w:ind w:firstLine="0" w:firstLineChars="0"/>
        <w:jc w:val="left"/>
        <w:rPr>
          <w:rStyle w:val="15"/>
          <w:rFonts w:hint="eastAsia"/>
          <w:bCs/>
        </w:rPr>
      </w:pPr>
      <w:r>
        <w:rPr>
          <w:rStyle w:val="15"/>
          <w:rFonts w:hint="eastAsia"/>
          <w:bCs/>
          <w:lang w:eastAsia="zh-CN"/>
        </w:rPr>
        <w:t>附件</w:t>
      </w:r>
      <w:r>
        <w:rPr>
          <w:rStyle w:val="15"/>
          <w:rFonts w:hint="eastAsia"/>
          <w:bCs/>
          <w:lang w:val="en-US" w:eastAsia="zh-CN"/>
        </w:rPr>
        <w:t>6</w:t>
      </w:r>
    </w:p>
    <w:p>
      <w:pPr>
        <w:pStyle w:val="10"/>
        <w:bidi w:val="0"/>
        <w:outlineLvl w:val="9"/>
        <w:rPr>
          <w:rStyle w:val="15"/>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发行人、主承销商和证券服务机构联系表</w:t>
      </w:r>
    </w:p>
    <w:p>
      <w:pPr>
        <w:tabs>
          <w:tab w:val="left" w:pos="756"/>
        </w:tabs>
        <w:spacing w:line="560" w:lineRule="exact"/>
        <w:ind w:firstLine="0" w:firstLineChars="0"/>
        <w:jc w:val="center"/>
        <w:textAlignment w:val="baseline"/>
        <w:rPr>
          <w:rFonts w:ascii="方正小标宋简体" w:eastAsia="方正小标宋简体" w:hAnsiTheme="minorHAnsi" w:cstheme="minorBidi"/>
          <w:b/>
          <w:bCs/>
          <w:sz w:val="32"/>
          <w:szCs w:val="44"/>
        </w:rPr>
      </w:pPr>
    </w:p>
    <w:p>
      <w:pPr>
        <w:spacing w:line="600" w:lineRule="exact"/>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rPr>
        <w:t>（一）发行人：</w:t>
      </w:r>
      <w:r>
        <w:rPr>
          <w:rFonts w:hint="eastAsia" w:ascii="楷体" w:hAnsi="楷体" w:eastAsia="楷体" w:cs="楷体"/>
          <w:b w:val="0"/>
          <w:bCs w:val="0"/>
          <w:sz w:val="32"/>
          <w:szCs w:val="32"/>
          <w:lang w:eastAsia="zh-CN"/>
        </w:rPr>
        <w:t>【】</w:t>
      </w:r>
    </w:p>
    <w:tbl>
      <w:tblPr>
        <w:tblStyle w:val="11"/>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法定代表人</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联系人</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bl>
    <w:p>
      <w:pPr>
        <w:spacing w:line="600" w:lineRule="exact"/>
        <w:ind w:firstLine="600" w:firstLineChars="200"/>
        <w:rPr>
          <w:rFonts w:hint="eastAsia" w:ascii="楷体" w:hAnsi="楷体" w:eastAsia="楷体" w:cs="楷体"/>
          <w:b w:val="0"/>
          <w:bCs w:val="0"/>
          <w:sz w:val="30"/>
          <w:szCs w:val="30"/>
        </w:rPr>
      </w:pPr>
      <w:r>
        <w:rPr>
          <w:rFonts w:hint="eastAsia" w:ascii="楷体" w:hAnsi="楷体" w:eastAsia="楷体" w:cs="楷体"/>
          <w:b w:val="0"/>
          <w:bCs w:val="0"/>
          <w:sz w:val="30"/>
          <w:szCs w:val="30"/>
        </w:rPr>
        <w:t>（二）</w:t>
      </w:r>
      <w:r>
        <w:rPr>
          <w:rFonts w:hint="eastAsia" w:ascii="楷体" w:hAnsi="楷体" w:eastAsia="楷体" w:cs="楷体"/>
          <w:b w:val="0"/>
          <w:bCs w:val="0"/>
          <w:sz w:val="30"/>
          <w:szCs w:val="30"/>
          <w:lang w:eastAsia="zh-CN"/>
        </w:rPr>
        <w:t>牵头</w:t>
      </w:r>
      <w:r>
        <w:rPr>
          <w:rFonts w:hint="eastAsia" w:ascii="楷体" w:hAnsi="楷体" w:eastAsia="楷体" w:cs="楷体"/>
          <w:b w:val="0"/>
          <w:bCs w:val="0"/>
          <w:sz w:val="30"/>
          <w:szCs w:val="30"/>
          <w:highlight w:val="none"/>
        </w:rPr>
        <w:t>主承销商：</w:t>
      </w:r>
      <w:r>
        <w:rPr>
          <w:rFonts w:hint="eastAsia" w:ascii="楷体" w:hAnsi="楷体" w:eastAsia="楷体" w:cs="楷体"/>
          <w:b w:val="0"/>
          <w:bCs w:val="0"/>
          <w:sz w:val="30"/>
          <w:szCs w:val="30"/>
          <w:highlight w:val="none"/>
          <w:lang w:eastAsia="zh-CN"/>
        </w:rPr>
        <w:t>【】</w:t>
      </w:r>
    </w:p>
    <w:tbl>
      <w:tblPr>
        <w:tblStyle w:val="11"/>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法定代表人</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项目组成员</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bl>
    <w:p>
      <w:pPr>
        <w:spacing w:line="600" w:lineRule="exact"/>
        <w:ind w:firstLine="600" w:firstLineChars="200"/>
        <w:rPr>
          <w:rFonts w:hint="eastAsia" w:ascii="楷体" w:hAnsi="楷体" w:eastAsia="楷体" w:cs="楷体"/>
          <w:b w:val="0"/>
          <w:bCs w:val="0"/>
          <w:sz w:val="30"/>
          <w:szCs w:val="30"/>
        </w:rPr>
      </w:pPr>
      <w:r>
        <w:rPr>
          <w:rFonts w:hint="eastAsia" w:ascii="楷体" w:hAnsi="楷体" w:eastAsia="楷体" w:cs="楷体"/>
          <w:b w:val="0"/>
          <w:bCs w:val="0"/>
          <w:sz w:val="30"/>
          <w:szCs w:val="30"/>
        </w:rPr>
        <w:t>（三）</w:t>
      </w:r>
      <w:r>
        <w:rPr>
          <w:rFonts w:hint="eastAsia" w:ascii="楷体" w:hAnsi="楷体" w:eastAsia="楷体" w:cs="楷体"/>
          <w:b w:val="0"/>
          <w:bCs w:val="0"/>
          <w:sz w:val="30"/>
          <w:szCs w:val="30"/>
          <w:lang w:eastAsia="zh-CN"/>
        </w:rPr>
        <w:t>联席</w:t>
      </w:r>
      <w:r>
        <w:rPr>
          <w:rFonts w:hint="eastAsia" w:ascii="楷体" w:hAnsi="楷体" w:eastAsia="楷体" w:cs="楷体"/>
          <w:b w:val="0"/>
          <w:bCs w:val="0"/>
          <w:sz w:val="30"/>
          <w:szCs w:val="30"/>
          <w:highlight w:val="none"/>
        </w:rPr>
        <w:t>主承销商：</w:t>
      </w:r>
      <w:r>
        <w:rPr>
          <w:rFonts w:hint="eastAsia" w:ascii="楷体" w:hAnsi="楷体" w:eastAsia="楷体" w:cs="楷体"/>
          <w:b w:val="0"/>
          <w:bCs w:val="0"/>
          <w:sz w:val="30"/>
          <w:szCs w:val="30"/>
          <w:highlight w:val="none"/>
          <w:lang w:eastAsia="zh-CN"/>
        </w:rPr>
        <w:t>【】</w:t>
      </w:r>
    </w:p>
    <w:tbl>
      <w:tblPr>
        <w:tblStyle w:val="11"/>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法定代表人</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项目组成员</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bl>
    <w:p>
      <w:pPr>
        <w:spacing w:line="600" w:lineRule="exact"/>
        <w:ind w:firstLine="600" w:firstLineChars="200"/>
        <w:rPr>
          <w:rFonts w:hint="eastAsia" w:ascii="楷体" w:hAnsi="楷体" w:eastAsia="楷体" w:cs="楷体"/>
          <w:b w:val="0"/>
          <w:bCs w:val="0"/>
          <w:sz w:val="30"/>
          <w:szCs w:val="30"/>
        </w:rPr>
      </w:pPr>
      <w:r>
        <w:rPr>
          <w:rFonts w:hint="eastAsia" w:ascii="楷体" w:hAnsi="楷体" w:eastAsia="楷体" w:cs="楷体"/>
          <w:b w:val="0"/>
          <w:bCs w:val="0"/>
          <w:sz w:val="30"/>
          <w:szCs w:val="30"/>
        </w:rPr>
        <w:t>（</w:t>
      </w:r>
      <w:r>
        <w:rPr>
          <w:rFonts w:hint="eastAsia" w:ascii="楷体" w:hAnsi="楷体" w:eastAsia="楷体" w:cs="楷体"/>
          <w:b w:val="0"/>
          <w:bCs w:val="0"/>
          <w:sz w:val="30"/>
          <w:szCs w:val="30"/>
          <w:lang w:eastAsia="zh-CN"/>
        </w:rPr>
        <w:t>四</w:t>
      </w:r>
      <w:r>
        <w:rPr>
          <w:rFonts w:hint="eastAsia" w:ascii="楷体" w:hAnsi="楷体" w:eastAsia="楷体" w:cs="楷体"/>
          <w:b w:val="0"/>
          <w:bCs w:val="0"/>
          <w:sz w:val="30"/>
          <w:szCs w:val="30"/>
        </w:rPr>
        <w:t>）</w:t>
      </w:r>
      <w:r>
        <w:rPr>
          <w:rFonts w:hint="eastAsia" w:ascii="楷体" w:hAnsi="楷体" w:eastAsia="楷体" w:cs="楷体"/>
          <w:b w:val="0"/>
          <w:bCs w:val="0"/>
          <w:sz w:val="30"/>
          <w:szCs w:val="30"/>
          <w:lang w:eastAsia="zh-CN"/>
        </w:rPr>
        <w:t>受托管理人</w:t>
      </w:r>
      <w:r>
        <w:rPr>
          <w:rFonts w:hint="eastAsia" w:ascii="楷体" w:hAnsi="楷体" w:eastAsia="楷体" w:cs="楷体"/>
          <w:b w:val="0"/>
          <w:bCs w:val="0"/>
          <w:sz w:val="30"/>
          <w:szCs w:val="30"/>
        </w:rPr>
        <w:t>：</w:t>
      </w:r>
      <w:r>
        <w:rPr>
          <w:rFonts w:hint="eastAsia" w:ascii="楷体" w:hAnsi="楷体" w:eastAsia="楷体" w:cs="楷体"/>
          <w:b w:val="0"/>
          <w:bCs w:val="0"/>
          <w:sz w:val="30"/>
          <w:szCs w:val="30"/>
          <w:lang w:eastAsia="zh-CN"/>
        </w:rPr>
        <w:t>【】</w:t>
      </w:r>
    </w:p>
    <w:tbl>
      <w:tblPr>
        <w:tblStyle w:val="11"/>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法定代表人</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项目组成员</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bl>
    <w:p>
      <w:pPr>
        <w:spacing w:line="600" w:lineRule="exact"/>
        <w:ind w:firstLine="600" w:firstLineChars="200"/>
        <w:rPr>
          <w:rFonts w:hint="eastAsia" w:ascii="楷体" w:hAnsi="楷体" w:eastAsia="楷体" w:cs="楷体"/>
          <w:b w:val="0"/>
          <w:bCs w:val="0"/>
          <w:sz w:val="30"/>
          <w:szCs w:val="30"/>
          <w:lang w:eastAsia="zh-CN"/>
        </w:rPr>
      </w:pPr>
      <w:r>
        <w:rPr>
          <w:rFonts w:hint="eastAsia" w:ascii="楷体" w:hAnsi="楷体" w:eastAsia="楷体" w:cs="楷体"/>
          <w:b w:val="0"/>
          <w:bCs w:val="0"/>
          <w:sz w:val="30"/>
          <w:szCs w:val="30"/>
        </w:rPr>
        <w:t>（五）律师事务所：</w:t>
      </w:r>
      <w:r>
        <w:rPr>
          <w:rFonts w:hint="eastAsia" w:ascii="楷体" w:hAnsi="楷体" w:eastAsia="楷体" w:cs="楷体"/>
          <w:b w:val="0"/>
          <w:bCs w:val="0"/>
          <w:sz w:val="30"/>
          <w:szCs w:val="30"/>
          <w:lang w:eastAsia="zh-CN"/>
        </w:rPr>
        <w:t>【】</w:t>
      </w:r>
    </w:p>
    <w:tbl>
      <w:tblPr>
        <w:tblStyle w:val="11"/>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事务所负责人</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经办律师</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bl>
    <w:p>
      <w:pPr>
        <w:spacing w:line="600" w:lineRule="exact"/>
        <w:ind w:firstLine="600" w:firstLineChars="200"/>
        <w:rPr>
          <w:rFonts w:hint="eastAsia" w:ascii="楷体" w:hAnsi="楷体" w:eastAsia="楷体" w:cs="楷体"/>
          <w:b w:val="0"/>
          <w:bCs w:val="0"/>
          <w:sz w:val="30"/>
          <w:szCs w:val="30"/>
          <w:lang w:val="en-US" w:eastAsia="zh-CN"/>
        </w:rPr>
      </w:pPr>
      <w:r>
        <w:rPr>
          <w:rFonts w:hint="eastAsia" w:ascii="楷体" w:hAnsi="楷体" w:eastAsia="楷体" w:cs="楷体"/>
          <w:b w:val="0"/>
          <w:bCs w:val="0"/>
          <w:sz w:val="30"/>
          <w:szCs w:val="30"/>
        </w:rPr>
        <w:t>（六）会计师事务所：</w:t>
      </w:r>
      <w:r>
        <w:rPr>
          <w:rFonts w:hint="eastAsia" w:ascii="楷体" w:hAnsi="楷体" w:eastAsia="楷体" w:cs="楷体"/>
          <w:b w:val="0"/>
          <w:bCs w:val="0"/>
          <w:sz w:val="30"/>
          <w:szCs w:val="30"/>
          <w:lang w:eastAsia="zh-CN"/>
        </w:rPr>
        <w:t>【】</w:t>
      </w:r>
    </w:p>
    <w:tbl>
      <w:tblPr>
        <w:tblStyle w:val="11"/>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事务所负责人</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eastAsia"/>
                <w:szCs w:val="20"/>
              </w:rPr>
              <w:t>签字</w:t>
            </w:r>
            <w:r>
              <w:rPr>
                <w:rFonts w:hint="default"/>
                <w:szCs w:val="20"/>
              </w:rPr>
              <w:t>会计师</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bl>
    <w:p>
      <w:pPr>
        <w:spacing w:line="600" w:lineRule="exact"/>
        <w:ind w:firstLine="600" w:firstLineChars="200"/>
        <w:rPr>
          <w:rFonts w:hint="eastAsia" w:ascii="楷体" w:hAnsi="楷体" w:eastAsia="楷体" w:cs="楷体"/>
          <w:b w:val="0"/>
          <w:bCs w:val="0"/>
          <w:sz w:val="30"/>
          <w:szCs w:val="30"/>
          <w:lang w:val="en-US" w:eastAsia="zh-CN"/>
        </w:rPr>
      </w:pPr>
      <w:r>
        <w:rPr>
          <w:rFonts w:hint="eastAsia" w:ascii="楷体" w:hAnsi="楷体" w:eastAsia="楷体" w:cs="楷体"/>
          <w:b w:val="0"/>
          <w:bCs w:val="0"/>
          <w:sz w:val="30"/>
          <w:szCs w:val="30"/>
        </w:rPr>
        <w:t>（六）资信评级机构</w:t>
      </w:r>
      <w:r>
        <w:rPr>
          <w:rFonts w:hint="eastAsia" w:ascii="楷体" w:hAnsi="楷体" w:eastAsia="楷体" w:cs="楷体"/>
          <w:b w:val="0"/>
          <w:bCs w:val="0"/>
          <w:sz w:val="30"/>
          <w:szCs w:val="30"/>
          <w:lang w:eastAsia="zh-CN"/>
        </w:rPr>
        <w:t>（如有）</w:t>
      </w:r>
      <w:r>
        <w:rPr>
          <w:rFonts w:hint="eastAsia" w:ascii="楷体" w:hAnsi="楷体" w:eastAsia="楷体" w:cs="楷体"/>
          <w:b w:val="0"/>
          <w:bCs w:val="0"/>
          <w:sz w:val="30"/>
          <w:szCs w:val="30"/>
        </w:rPr>
        <w:t>：</w:t>
      </w:r>
      <w:r>
        <w:rPr>
          <w:rFonts w:hint="eastAsia" w:ascii="楷体" w:hAnsi="楷体" w:eastAsia="楷体" w:cs="楷体"/>
          <w:b w:val="0"/>
          <w:bCs w:val="0"/>
          <w:sz w:val="30"/>
          <w:szCs w:val="30"/>
          <w:lang w:eastAsia="zh-CN"/>
        </w:rPr>
        <w:t>【】</w:t>
      </w:r>
    </w:p>
    <w:tbl>
      <w:tblPr>
        <w:tblStyle w:val="11"/>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r>
              <w:rPr>
                <w:rFonts w:hint="default"/>
                <w:szCs w:val="20"/>
              </w:rPr>
              <w:t>法定代表人</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eastAsia="宋体"/>
                <w:szCs w:val="20"/>
                <w:lang w:eastAsia="zh-CN"/>
              </w:rPr>
            </w:pPr>
            <w:r>
              <w:rPr>
                <w:rFonts w:hint="eastAsia"/>
                <w:szCs w:val="20"/>
                <w:lang w:eastAsia="zh-CN"/>
              </w:rPr>
              <w:t>项目组成员</w:t>
            </w:r>
          </w:p>
        </w:tc>
        <w:tc>
          <w:tcPr>
            <w:tcW w:w="6009" w:type="dxa"/>
            <w:shd w:val="clear" w:color="auto" w:fill="auto"/>
            <w:vAlign w:val="center"/>
          </w:tcPr>
          <w:p>
            <w:pPr>
              <w:pStyle w:val="17"/>
              <w:keepNext w:val="0"/>
              <w:keepLines w:val="0"/>
              <w:widowControl/>
              <w:suppressLineNumbers w:val="0"/>
              <w:spacing w:before="0" w:beforeAutospacing="0" w:after="0" w:afterAutospacing="0" w:line="240" w:lineRule="auto"/>
              <w:ind w:left="0" w:right="0" w:firstLineChars="0"/>
              <w:rPr>
                <w:rFonts w:hint="eastAsia"/>
                <w:szCs w:val="20"/>
              </w:rPr>
            </w:pPr>
          </w:p>
        </w:tc>
      </w:tr>
    </w:tbl>
    <w:p>
      <w:pPr>
        <w:ind w:firstLineChars="0"/>
        <w:jc w:val="left"/>
        <w:rPr>
          <w:rStyle w:val="15"/>
          <w:rFonts w:hint="eastAsia"/>
          <w:bCs/>
          <w:lang w:eastAsia="zh-CN"/>
        </w:rPr>
      </w:pPr>
      <w:r>
        <w:rPr>
          <w:rStyle w:val="15"/>
          <w:rFonts w:hint="eastAsia"/>
          <w:bCs/>
          <w:lang w:eastAsia="zh-CN"/>
        </w:rPr>
        <w:br w:type="page"/>
      </w:r>
    </w:p>
    <w:p>
      <w:pPr>
        <w:pStyle w:val="3"/>
        <w:ind w:firstLine="0" w:firstLineChars="0"/>
        <w:jc w:val="left"/>
        <w:rPr>
          <w:rStyle w:val="15"/>
          <w:rFonts w:hint="eastAsia"/>
          <w:bCs/>
        </w:rPr>
      </w:pPr>
      <w:r>
        <w:rPr>
          <w:rStyle w:val="15"/>
          <w:rFonts w:hint="eastAsia"/>
          <w:bCs/>
          <w:lang w:eastAsia="zh-CN"/>
        </w:rPr>
        <w:t>附件</w:t>
      </w:r>
      <w:r>
        <w:rPr>
          <w:rStyle w:val="15"/>
          <w:rFonts w:hint="eastAsia"/>
          <w:bCs/>
          <w:lang w:val="en-US" w:eastAsia="zh-CN"/>
        </w:rPr>
        <w:t>7</w:t>
      </w: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发行人诚信信息查询情况表</w:t>
      </w:r>
    </w:p>
    <w:p>
      <w:pPr>
        <w:bidi w:val="0"/>
      </w:pPr>
    </w:p>
    <w:tbl>
      <w:tblPr>
        <w:tblStyle w:val="11"/>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8"/>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10" w:type="dxa"/>
            <w:gridSpan w:val="2"/>
          </w:tcPr>
          <w:p>
            <w:pPr>
              <w:pStyle w:val="17"/>
              <w:keepNext w:val="0"/>
              <w:keepLines w:val="0"/>
              <w:widowControl/>
              <w:suppressLineNumbers w:val="0"/>
              <w:bidi w:val="0"/>
              <w:spacing w:before="0" w:beforeAutospacing="0" w:after="0" w:afterAutospacing="0"/>
              <w:ind w:left="0" w:right="0"/>
              <w:rPr>
                <w:rFonts w:hint="default"/>
                <w:szCs w:val="20"/>
                <w:lang w:eastAsia="en-US"/>
              </w:rPr>
            </w:pPr>
            <w:bookmarkStart w:id="28" w:name="_Hlk146215750"/>
            <w:r>
              <w:rPr>
                <w:rFonts w:hint="eastAsia"/>
                <w:b/>
                <w:bCs/>
                <w:szCs w:val="20"/>
                <w:lang w:eastAsia="en-US"/>
              </w:rPr>
              <w:t>一、查询结果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1</w:t>
            </w:r>
            <w:r>
              <w:rPr>
                <w:rFonts w:hint="eastAsia"/>
                <w:szCs w:val="20"/>
              </w:rPr>
              <w:t>.发行人是否为“信用中国”网站中查询到的异常经营名录或者严重失信主体？</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lang w:eastAsia="en-US"/>
              </w:rPr>
              <w:t>□是</w:t>
            </w:r>
            <w:r>
              <w:rPr>
                <w:rFonts w:hint="default"/>
                <w:szCs w:val="20"/>
                <w:lang w:eastAsia="en-US"/>
              </w:rPr>
              <w:t xml:space="preserve">  </w:t>
            </w:r>
            <w:r>
              <w:rPr>
                <w:rFonts w:hint="eastAsia"/>
                <w:szCs w:val="20"/>
                <w:lang w:eastAsia="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2</w:t>
            </w:r>
            <w:r>
              <w:rPr>
                <w:rFonts w:hint="eastAsia"/>
                <w:szCs w:val="20"/>
              </w:rPr>
              <w:t>.发行人的人民银行征信报告中是否存在信用逾期记录？</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lang w:eastAsia="en-US"/>
              </w:rPr>
              <w:t>□是</w:t>
            </w:r>
            <w:r>
              <w:rPr>
                <w:rFonts w:hint="default"/>
                <w:szCs w:val="20"/>
                <w:lang w:eastAsia="en-US"/>
              </w:rPr>
              <w:t xml:space="preserve">  </w:t>
            </w:r>
            <w:r>
              <w:rPr>
                <w:rFonts w:hint="eastAsia"/>
                <w:szCs w:val="20"/>
                <w:lang w:eastAsia="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3</w:t>
            </w:r>
            <w:r>
              <w:rPr>
                <w:rFonts w:hint="default"/>
                <w:szCs w:val="20"/>
              </w:rPr>
              <w:t>.</w:t>
            </w:r>
            <w:r>
              <w:rPr>
                <w:rFonts w:hint="eastAsia"/>
                <w:szCs w:val="20"/>
              </w:rPr>
              <w:t>发行人是否受到地方政府处罚？</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lang w:eastAsia="en-US"/>
              </w:rPr>
              <w:t>□是</w:t>
            </w:r>
            <w:r>
              <w:rPr>
                <w:rFonts w:hint="default"/>
                <w:szCs w:val="20"/>
                <w:lang w:eastAsia="en-US"/>
              </w:rPr>
              <w:t xml:space="preserve">  </w:t>
            </w:r>
            <w:r>
              <w:rPr>
                <w:rFonts w:hint="eastAsia"/>
                <w:szCs w:val="20"/>
                <w:lang w:eastAsia="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4</w:t>
            </w:r>
            <w:r>
              <w:rPr>
                <w:rFonts w:hint="eastAsia"/>
                <w:szCs w:val="20"/>
              </w:rPr>
              <w:t>.发行人是否为失信被执行人？</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lang w:eastAsia="en-US"/>
              </w:rPr>
              <w:t>□是</w:t>
            </w:r>
            <w:r>
              <w:rPr>
                <w:rFonts w:hint="default"/>
                <w:szCs w:val="20"/>
                <w:lang w:eastAsia="en-US"/>
              </w:rPr>
              <w:t xml:space="preserve">  </w:t>
            </w:r>
            <w:r>
              <w:rPr>
                <w:rFonts w:hint="eastAsia"/>
                <w:szCs w:val="20"/>
                <w:lang w:eastAsia="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5</w:t>
            </w:r>
            <w:r>
              <w:rPr>
                <w:rFonts w:hint="eastAsia"/>
                <w:szCs w:val="20"/>
              </w:rPr>
              <w:t>.发行人是否为重大税收违法案件当事人？</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6</w:t>
            </w:r>
            <w:r>
              <w:rPr>
                <w:rFonts w:hint="default"/>
                <w:szCs w:val="20"/>
              </w:rPr>
              <w:t>.</w:t>
            </w:r>
            <w:r>
              <w:rPr>
                <w:rFonts w:hint="eastAsia"/>
                <w:szCs w:val="20"/>
              </w:rPr>
              <w:t>发行人是否为政府采购严重违法失信人？</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7</w:t>
            </w:r>
            <w:r>
              <w:rPr>
                <w:rFonts w:hint="eastAsia"/>
                <w:szCs w:val="20"/>
              </w:rPr>
              <w:t>.发行人是否为安全生产领域失信生产经营单位？</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8</w:t>
            </w:r>
            <w:r>
              <w:rPr>
                <w:rFonts w:hint="eastAsia"/>
                <w:szCs w:val="20"/>
              </w:rPr>
              <w:t>.发行人是否为环境保护领域失信生产经营单位？</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9</w:t>
            </w:r>
            <w:r>
              <w:rPr>
                <w:rFonts w:hint="eastAsia"/>
                <w:szCs w:val="20"/>
              </w:rPr>
              <w:t>.发行人是否为电子认证服务行业失信机构？</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10</w:t>
            </w:r>
            <w:r>
              <w:rPr>
                <w:rFonts w:hint="eastAsia"/>
                <w:szCs w:val="20"/>
              </w:rPr>
              <w:t>.发行人是否为涉金融严重失信人？</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11</w:t>
            </w:r>
            <w:r>
              <w:rPr>
                <w:rFonts w:hint="eastAsia"/>
                <w:szCs w:val="20"/>
              </w:rPr>
              <w:t>.发行人是否为食品药品生产经营严重失信者？</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12</w:t>
            </w:r>
            <w:r>
              <w:rPr>
                <w:rFonts w:hint="eastAsia"/>
                <w:szCs w:val="20"/>
              </w:rPr>
              <w:t>.发行人是否为盐业行业生产经营严重失信者？</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13</w:t>
            </w:r>
            <w:r>
              <w:rPr>
                <w:rFonts w:hint="eastAsia"/>
                <w:szCs w:val="20"/>
              </w:rPr>
              <w:t>.发行人是否为保险领域违法失信当事人？</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14</w:t>
            </w:r>
            <w:r>
              <w:rPr>
                <w:rFonts w:hint="eastAsia"/>
                <w:szCs w:val="20"/>
              </w:rPr>
              <w:t>.发行人是否为统计领域严重失信企业？</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1</w:t>
            </w:r>
            <w:r>
              <w:rPr>
                <w:rFonts w:hint="eastAsia"/>
                <w:szCs w:val="20"/>
              </w:rPr>
              <w:t>5.发行人是否为电力行业严重违法失信市场主体？</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1</w:t>
            </w:r>
            <w:r>
              <w:rPr>
                <w:rFonts w:hint="eastAsia"/>
                <w:szCs w:val="20"/>
              </w:rPr>
              <w:t>6.发行人是否为国内贸易流通领域严重违法失信主体？</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1</w:t>
            </w:r>
            <w:r>
              <w:rPr>
                <w:rFonts w:hint="eastAsia"/>
                <w:szCs w:val="20"/>
              </w:rPr>
              <w:t>7.发行人是否为石油天然气行业严重违法失信主体？</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1</w:t>
            </w:r>
            <w:r>
              <w:rPr>
                <w:rFonts w:hint="eastAsia"/>
                <w:szCs w:val="20"/>
              </w:rPr>
              <w:t>8.发行人是否为严重质量违法失信行为当事人？</w:t>
            </w:r>
          </w:p>
        </w:tc>
        <w:tc>
          <w:tcPr>
            <w:tcW w:w="2872" w:type="dxa"/>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tcBorders>
              <w:bottom w:val="single" w:color="auto" w:sz="4" w:space="0"/>
            </w:tcBorders>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1</w:t>
            </w:r>
            <w:r>
              <w:rPr>
                <w:rFonts w:hint="eastAsia"/>
                <w:szCs w:val="20"/>
              </w:rPr>
              <w:t>9.发行人是否为财政性资金管理使用领域相关失信责任主体？</w:t>
            </w:r>
          </w:p>
        </w:tc>
        <w:tc>
          <w:tcPr>
            <w:tcW w:w="2872" w:type="dxa"/>
            <w:tcBorders>
              <w:bottom w:val="single" w:color="auto" w:sz="4" w:space="0"/>
            </w:tcBorders>
            <w:vAlign w:val="center"/>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tcBorders>
              <w:bottom w:val="single" w:color="auto" w:sz="4" w:space="0"/>
            </w:tcBorders>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20.发行人是否为农资领域严重失信生产经营单位？</w:t>
            </w:r>
          </w:p>
        </w:tc>
        <w:tc>
          <w:tcPr>
            <w:tcW w:w="2872" w:type="dxa"/>
            <w:tcBorders>
              <w:bottom w:val="single" w:color="auto" w:sz="4" w:space="0"/>
            </w:tcBorders>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tcBorders>
              <w:bottom w:val="single" w:color="auto" w:sz="4" w:space="0"/>
            </w:tcBorders>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2</w:t>
            </w:r>
            <w:r>
              <w:rPr>
                <w:rFonts w:hint="eastAsia"/>
                <w:szCs w:val="20"/>
              </w:rPr>
              <w:t>1.发行人是否为海关失信企业？</w:t>
            </w:r>
          </w:p>
        </w:tc>
        <w:tc>
          <w:tcPr>
            <w:tcW w:w="2872" w:type="dxa"/>
            <w:tcBorders>
              <w:bottom w:val="single" w:color="auto" w:sz="4" w:space="0"/>
            </w:tcBorders>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tcBorders>
              <w:bottom w:val="single" w:color="auto" w:sz="4" w:space="0"/>
            </w:tcBorders>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2</w:t>
            </w:r>
            <w:r>
              <w:rPr>
                <w:rFonts w:hint="eastAsia"/>
                <w:szCs w:val="20"/>
              </w:rPr>
              <w:t>2.发行人是否为失信房地产企业？</w:t>
            </w:r>
          </w:p>
        </w:tc>
        <w:tc>
          <w:tcPr>
            <w:tcW w:w="2872" w:type="dxa"/>
            <w:tcBorders>
              <w:bottom w:val="single" w:color="auto" w:sz="4" w:space="0"/>
            </w:tcBorders>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tcBorders>
              <w:bottom w:val="single" w:color="auto" w:sz="4" w:space="0"/>
            </w:tcBorders>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default"/>
                <w:szCs w:val="20"/>
              </w:rPr>
              <w:t>2</w:t>
            </w:r>
            <w:r>
              <w:rPr>
                <w:rFonts w:hint="eastAsia"/>
                <w:szCs w:val="20"/>
              </w:rPr>
              <w:t>3.发行人是否为出入境检验检疫严重失信企业？</w:t>
            </w:r>
          </w:p>
        </w:tc>
        <w:tc>
          <w:tcPr>
            <w:tcW w:w="2872" w:type="dxa"/>
            <w:tcBorders>
              <w:bottom w:val="single" w:color="auto" w:sz="4" w:space="0"/>
            </w:tcBorders>
          </w:tcPr>
          <w:p>
            <w:pPr>
              <w:pStyle w:val="17"/>
              <w:keepNext w:val="0"/>
              <w:keepLines w:val="0"/>
              <w:widowControl/>
              <w:suppressLineNumbers w:val="0"/>
              <w:bidi w:val="0"/>
              <w:spacing w:before="0" w:beforeAutospacing="0" w:after="0" w:afterAutospacing="0"/>
              <w:ind w:left="0" w:right="0"/>
              <w:rPr>
                <w:rFonts w:hint="default"/>
                <w:szCs w:val="20"/>
                <w:lang w:eastAsia="en-US"/>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tcBorders>
              <w:bottom w:val="single" w:color="auto" w:sz="4" w:space="0"/>
            </w:tcBorders>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24</w:t>
            </w:r>
            <w:r>
              <w:rPr>
                <w:rFonts w:hint="default"/>
                <w:szCs w:val="20"/>
              </w:rPr>
              <w:t>.</w:t>
            </w:r>
            <w:r>
              <w:rPr>
                <w:rFonts w:hint="eastAsia"/>
                <w:szCs w:val="20"/>
              </w:rPr>
              <w:t>发行人是否为严重违法失信超限超载运输当事人？</w:t>
            </w:r>
          </w:p>
        </w:tc>
        <w:tc>
          <w:tcPr>
            <w:tcW w:w="2872" w:type="dxa"/>
            <w:tcBorders>
              <w:bottom w:val="single" w:color="auto" w:sz="4" w:space="0"/>
            </w:tcBorders>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38" w:type="dxa"/>
            <w:tcBorders>
              <w:bottom w:val="single" w:color="auto" w:sz="4" w:space="0"/>
            </w:tcBorders>
            <w:vAlign w:val="center"/>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rPr>
              <w:t>25</w:t>
            </w:r>
            <w:r>
              <w:rPr>
                <w:rFonts w:hint="default"/>
                <w:szCs w:val="20"/>
              </w:rPr>
              <w:t>.</w:t>
            </w:r>
            <w:r>
              <w:rPr>
                <w:rFonts w:hint="eastAsia"/>
                <w:szCs w:val="20"/>
              </w:rPr>
              <w:t>发行人是否为拖欠农民工工资失信联合惩戒对象？</w:t>
            </w:r>
          </w:p>
        </w:tc>
        <w:tc>
          <w:tcPr>
            <w:tcW w:w="2872" w:type="dxa"/>
            <w:tcBorders>
              <w:bottom w:val="single" w:color="auto" w:sz="4" w:space="0"/>
            </w:tcBorders>
          </w:tcPr>
          <w:p>
            <w:pPr>
              <w:pStyle w:val="17"/>
              <w:keepNext w:val="0"/>
              <w:keepLines w:val="0"/>
              <w:widowControl/>
              <w:suppressLineNumbers w:val="0"/>
              <w:bidi w:val="0"/>
              <w:spacing w:before="0" w:beforeAutospacing="0" w:after="0" w:afterAutospacing="0"/>
              <w:ind w:left="0" w:right="0"/>
              <w:rPr>
                <w:rFonts w:hint="default"/>
                <w:szCs w:val="20"/>
              </w:rPr>
            </w:pPr>
            <w:r>
              <w:rPr>
                <w:rFonts w:hint="eastAsia"/>
                <w:szCs w:val="20"/>
                <w:lang w:eastAsia="en-US"/>
              </w:rPr>
              <w:t>□是</w:t>
            </w:r>
            <w:r>
              <w:rPr>
                <w:rFonts w:hint="default"/>
                <w:szCs w:val="20"/>
                <w:lang w:eastAsia="en-US"/>
              </w:rPr>
              <w:t xml:space="preserve">  </w:t>
            </w:r>
            <w:r>
              <w:rPr>
                <w:rFonts w:hint="eastAsia"/>
                <w:szCs w:val="20"/>
                <w:lang w:eastAsia="en-US"/>
              </w:rPr>
              <w:t>□否</w:t>
            </w:r>
            <w:r>
              <w:rPr>
                <w:rFonts w:hint="default"/>
                <w:szCs w:val="20"/>
                <w:lang w:eastAsia="en-US"/>
              </w:rPr>
              <w:t xml:space="preserve">  </w:t>
            </w:r>
            <w:r>
              <w:rPr>
                <w:rFonts w:hint="eastAsia"/>
                <w:szCs w:val="20"/>
                <w:lang w:eastAsia="en-U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10" w:type="dxa"/>
            <w:gridSpan w:val="2"/>
            <w:tcBorders>
              <w:bottom w:val="single" w:color="auto" w:sz="4" w:space="0"/>
            </w:tcBorders>
            <w:vAlign w:val="top"/>
          </w:tcPr>
          <w:p>
            <w:pPr>
              <w:pStyle w:val="17"/>
              <w:keepNext w:val="0"/>
              <w:keepLines w:val="0"/>
              <w:widowControl/>
              <w:suppressLineNumbers w:val="0"/>
              <w:bidi w:val="0"/>
              <w:spacing w:before="0" w:beforeAutospacing="0" w:after="0" w:afterAutospacing="0"/>
              <w:ind w:left="0" w:right="0"/>
              <w:rPr>
                <w:rFonts w:hint="eastAsia" w:ascii="仿宋_GB2312" w:hAnsi="Times New Roman" w:eastAsia="黑体" w:cs="仿宋"/>
                <w:color w:val="000000"/>
                <w:kern w:val="0"/>
                <w:sz w:val="24"/>
                <w:szCs w:val="32"/>
                <w:lang w:val="en-US" w:eastAsia="zh-CN" w:bidi="en-US"/>
              </w:rPr>
            </w:pPr>
            <w:r>
              <w:rPr>
                <w:rFonts w:hint="eastAsia" w:ascii="黑体" w:hAnsi="黑体" w:eastAsia="黑体"/>
                <w:color w:val="000000"/>
                <w:kern w:val="0"/>
                <w:sz w:val="24"/>
                <w:szCs w:val="20"/>
                <w:lang w:eastAsia="zh-CN" w:bidi="en-US"/>
              </w:rPr>
              <w:t>二</w:t>
            </w:r>
            <w:r>
              <w:rPr>
                <w:rFonts w:hint="eastAsia" w:ascii="黑体" w:hAnsi="黑体" w:eastAsia="黑体"/>
                <w:color w:val="000000"/>
                <w:kern w:val="0"/>
                <w:sz w:val="24"/>
                <w:szCs w:val="20"/>
                <w:lang w:eastAsia="en-US" w:bidi="en-US"/>
              </w:rPr>
              <w:t>、</w:t>
            </w:r>
            <w:r>
              <w:rPr>
                <w:rFonts w:hint="eastAsia" w:ascii="黑体" w:hAnsi="黑体" w:eastAsia="黑体"/>
                <w:color w:val="000000"/>
                <w:kern w:val="0"/>
                <w:sz w:val="24"/>
                <w:szCs w:val="20"/>
                <w:lang w:eastAsia="zh-CN" w:bidi="en-US"/>
              </w:rPr>
              <w:t>查询情况及失信记录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10" w:type="dxa"/>
            <w:gridSpan w:val="2"/>
            <w:tcBorders>
              <w:bottom w:val="single" w:color="auto" w:sz="4" w:space="0"/>
            </w:tcBorders>
          </w:tcPr>
          <w:p>
            <w:pPr>
              <w:pStyle w:val="17"/>
              <w:keepNext w:val="0"/>
              <w:keepLines w:val="0"/>
              <w:widowControl/>
              <w:suppressLineNumbers w:val="0"/>
              <w:bidi w:val="0"/>
              <w:spacing w:before="0" w:beforeAutospacing="0" w:after="0" w:afterAutospacing="0"/>
              <w:ind w:left="0" w:right="0"/>
              <w:rPr>
                <w:rFonts w:hint="eastAsia"/>
                <w:szCs w:val="20"/>
              </w:rPr>
            </w:pPr>
            <w:r>
              <w:rPr>
                <w:rFonts w:hint="eastAsia"/>
                <w:szCs w:val="20"/>
              </w:rPr>
              <w:t>（请简要说明查询时间和范围，详细列明失信记录内容）</w:t>
            </w:r>
          </w:p>
          <w:p>
            <w:pPr>
              <w:pStyle w:val="17"/>
              <w:keepNext w:val="0"/>
              <w:keepLines w:val="0"/>
              <w:widowControl/>
              <w:suppressLineNumbers w:val="0"/>
              <w:bidi w:val="0"/>
              <w:spacing w:before="0" w:beforeAutospacing="0" w:after="0" w:afterAutospacing="0"/>
              <w:ind w:left="0" w:right="0"/>
              <w:rPr>
                <w:rFonts w:hint="eastAsia"/>
                <w:szCs w:val="20"/>
              </w:rPr>
            </w:pPr>
          </w:p>
          <w:p>
            <w:pPr>
              <w:pStyle w:val="17"/>
              <w:keepNext w:val="0"/>
              <w:keepLines w:val="0"/>
              <w:widowControl/>
              <w:suppressLineNumbers w:val="0"/>
              <w:bidi w:val="0"/>
              <w:spacing w:before="0" w:beforeAutospacing="0" w:after="0" w:afterAutospacing="0"/>
              <w:ind w:left="0" w:right="0"/>
              <w:rPr>
                <w:rFonts w:hint="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10" w:type="dxa"/>
            <w:gridSpan w:val="2"/>
          </w:tcPr>
          <w:p>
            <w:pPr>
              <w:pStyle w:val="17"/>
              <w:keepNext w:val="0"/>
              <w:keepLines w:val="0"/>
              <w:widowControl/>
              <w:suppressLineNumbers w:val="0"/>
              <w:bidi w:val="0"/>
              <w:spacing w:before="0" w:beforeAutospacing="0" w:after="0" w:afterAutospacing="0"/>
              <w:ind w:left="0" w:right="0"/>
              <w:rPr>
                <w:rFonts w:hint="default"/>
                <w:b/>
                <w:bCs/>
                <w:szCs w:val="20"/>
                <w:lang w:eastAsia="en-US"/>
              </w:rPr>
            </w:pPr>
            <w:r>
              <w:rPr>
                <w:rFonts w:hint="eastAsia"/>
                <w:b/>
                <w:bCs/>
                <w:szCs w:val="20"/>
                <w:lang w:eastAsia="en-US"/>
              </w:rPr>
              <w:t>三、主承销商承诺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10" w:type="dxa"/>
            <w:gridSpan w:val="2"/>
          </w:tcPr>
          <w:p>
            <w:pPr>
              <w:pStyle w:val="17"/>
              <w:keepNext w:val="0"/>
              <w:keepLines w:val="0"/>
              <w:widowControl/>
              <w:suppressLineNumbers w:val="0"/>
              <w:bidi w:val="0"/>
              <w:spacing w:before="0" w:beforeAutospacing="0" w:after="0" w:afterAutospacing="0"/>
              <w:ind w:left="0" w:right="0"/>
              <w:rPr>
                <w:rFonts w:hint="default"/>
                <w:szCs w:val="20"/>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default"/>
                <w:szCs w:val="20"/>
              </w:rPr>
            </w:pPr>
            <w:r>
              <w:rPr>
                <w:rFonts w:hint="eastAsia"/>
                <w:szCs w:val="20"/>
              </w:rPr>
              <w:t>本公司秉持诚实守信、勤勉尽责的原则，对相关公共诚信系统和权威网站进行了及时查询。本公司承诺上述查询结果和失信记录真实、准确、完整，不存在虚假记载、误导性陈述或者重大遗漏。本公司将按照《证券法》《公司债券发行与交易管理办法》《公司债券承销业务规则》 《公司债券主承销商尽职调查指引》等相关法律法规、规范性文件和自律规则的要求，严格遵守执业规范和监管规则，按规定和约定履行相应的义务。</w:t>
            </w:r>
          </w:p>
          <w:p>
            <w:pPr>
              <w:pStyle w:val="17"/>
              <w:keepNext w:val="0"/>
              <w:keepLines w:val="0"/>
              <w:widowControl/>
              <w:suppressLineNumbers w:val="0"/>
              <w:bidi w:val="0"/>
              <w:spacing w:before="0" w:beforeAutospacing="0" w:after="0" w:afterAutospacing="0"/>
              <w:ind w:left="0" w:right="0"/>
              <w:rPr>
                <w:rFonts w:hint="default"/>
                <w:szCs w:val="20"/>
              </w:rPr>
            </w:pPr>
          </w:p>
          <w:p>
            <w:pPr>
              <w:pStyle w:val="17"/>
              <w:keepNext w:val="0"/>
              <w:keepLines w:val="0"/>
              <w:widowControl/>
              <w:suppressLineNumbers w:val="0"/>
              <w:bidi w:val="0"/>
              <w:spacing w:before="0" w:beforeAutospacing="0" w:after="0" w:afterAutospacing="0"/>
              <w:ind w:left="0" w:right="1213" w:rightChars="379"/>
              <w:jc w:val="right"/>
              <w:rPr>
                <w:rFonts w:hint="default"/>
                <w:szCs w:val="20"/>
              </w:rPr>
            </w:pPr>
            <w:r>
              <w:rPr>
                <w:rFonts w:hint="eastAsia"/>
                <w:szCs w:val="20"/>
              </w:rPr>
              <w:t>主承销商（盖章）</w:t>
            </w:r>
          </w:p>
          <w:p>
            <w:pPr>
              <w:pStyle w:val="17"/>
              <w:keepNext w:val="0"/>
              <w:keepLines w:val="0"/>
              <w:widowControl/>
              <w:suppressLineNumbers w:val="0"/>
              <w:bidi w:val="0"/>
              <w:spacing w:before="0" w:beforeAutospacing="0" w:after="0" w:afterAutospacing="0"/>
              <w:ind w:left="0" w:right="2173" w:rightChars="679"/>
              <w:jc w:val="right"/>
              <w:rPr>
                <w:rFonts w:hint="default"/>
                <w:szCs w:val="20"/>
              </w:rPr>
            </w:pPr>
            <w:r>
              <w:rPr>
                <w:rFonts w:hint="eastAsia"/>
                <w:szCs w:val="20"/>
              </w:rPr>
              <w:t>日期：</w:t>
            </w:r>
          </w:p>
        </w:tc>
      </w:tr>
      <w:bookmarkEnd w:id="28"/>
    </w:tbl>
    <w:p>
      <w:pPr>
        <w:spacing w:line="240" w:lineRule="auto"/>
        <w:ind w:firstLine="0" w:firstLineChars="0"/>
        <w:rPr>
          <w:rFonts w:hint="eastAsia" w:ascii="仿宋_GB2312" w:hAnsi="宋体" w:eastAsia="仿宋_GB2312"/>
          <w:sz w:val="18"/>
          <w:szCs w:val="18"/>
        </w:rPr>
      </w:pPr>
      <w:r>
        <w:rPr>
          <w:rFonts w:hint="eastAsia" w:ascii="仿宋_GB2312" w:hAnsi="宋体" w:eastAsia="仿宋_GB2312"/>
          <w:sz w:val="18"/>
          <w:szCs w:val="18"/>
        </w:rPr>
        <w:br w:type="page"/>
      </w:r>
    </w:p>
    <w:p>
      <w:pPr>
        <w:pStyle w:val="3"/>
        <w:numPr>
          <w:ilvl w:val="-1"/>
          <w:numId w:val="0"/>
        </w:numPr>
        <w:spacing w:line="560" w:lineRule="exact"/>
        <w:ind w:left="0" w:firstLine="0" w:firstLineChars="0"/>
        <w:jc w:val="left"/>
        <w:rPr>
          <w:rFonts w:ascii="Times New Roman" w:hAnsi="Times New Roman" w:eastAsia="方正仿宋简体"/>
          <w:sz w:val="30"/>
          <w:szCs w:val="30"/>
        </w:rPr>
      </w:pPr>
      <w:bookmarkStart w:id="29" w:name="_Toc25049389"/>
      <w:r>
        <w:rPr>
          <w:rFonts w:hint="eastAsia" w:ascii="Times New Roman" w:hAnsi="Times New Roman" w:eastAsia="方正仿宋简体"/>
          <w:sz w:val="30"/>
          <w:szCs w:val="30"/>
          <w:lang w:eastAsia="zh-CN"/>
        </w:rPr>
        <w:t>附件</w:t>
      </w:r>
      <w:r>
        <w:rPr>
          <w:rFonts w:hint="eastAsia" w:ascii="Times New Roman" w:hAnsi="Times New Roman" w:eastAsia="方正仿宋简体"/>
          <w:sz w:val="30"/>
          <w:szCs w:val="30"/>
          <w:lang w:val="en-US" w:eastAsia="zh-CN"/>
        </w:rPr>
        <w:t>8</w:t>
      </w:r>
      <w:bookmarkEnd w:id="29"/>
    </w:p>
    <w:p>
      <w:pPr>
        <w:pStyle w:val="10"/>
        <w:bidi w:val="0"/>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XX可交换公司债券发行人及主承销商承诺书</w:t>
      </w:r>
    </w:p>
    <w:p>
      <w:pPr>
        <w:ind w:firstLine="562"/>
        <w:jc w:val="center"/>
        <w:rPr>
          <w:rFonts w:ascii="方正仿宋简体" w:eastAsia="方正仿宋简体" w:hAnsiTheme="majorHAnsi" w:cstheme="majorBidi"/>
          <w:b/>
          <w:bCs/>
          <w:sz w:val="24"/>
          <w:szCs w:val="32"/>
        </w:rPr>
      </w:pPr>
    </w:p>
    <w:tbl>
      <w:tblPr>
        <w:tblStyle w:val="11"/>
        <w:tblpPr w:leftFromText="180" w:rightFromText="180" w:vertAnchor="text" w:tblpXSpec="center" w:tblpY="1"/>
        <w:tblOverlap w:val="never"/>
        <w:tblW w:w="9403" w:type="dxa"/>
        <w:tblInd w:w="251"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1398"/>
        <w:gridCol w:w="918"/>
        <w:gridCol w:w="1276"/>
        <w:gridCol w:w="283"/>
        <w:gridCol w:w="1276"/>
        <w:gridCol w:w="992"/>
        <w:gridCol w:w="1418"/>
        <w:gridCol w:w="992"/>
        <w:gridCol w:w="85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504" w:hRule="atLeast"/>
        </w:trPr>
        <w:tc>
          <w:tcPr>
            <w:tcW w:w="1398" w:type="dxa"/>
            <w:vAlign w:val="center"/>
          </w:tcPr>
          <w:p>
            <w:pPr>
              <w:pStyle w:val="17"/>
              <w:keepNext w:val="0"/>
              <w:keepLines w:val="0"/>
              <w:widowControl/>
              <w:suppressLineNumbers w:val="0"/>
              <w:spacing w:before="0" w:beforeAutospacing="0" w:after="0" w:afterAutospacing="0"/>
              <w:ind w:left="0" w:right="0"/>
              <w:jc w:val="center"/>
              <w:rPr>
                <w:rFonts w:hint="default"/>
                <w:szCs w:val="20"/>
              </w:rPr>
            </w:pPr>
            <w:r>
              <w:rPr>
                <w:rFonts w:hint="default"/>
                <w:szCs w:val="20"/>
              </w:rPr>
              <w:t>发行人名称</w:t>
            </w:r>
          </w:p>
        </w:tc>
        <w:tc>
          <w:tcPr>
            <w:tcW w:w="918" w:type="dxa"/>
            <w:vAlign w:val="center"/>
          </w:tcPr>
          <w:p>
            <w:pPr>
              <w:pStyle w:val="17"/>
              <w:keepNext w:val="0"/>
              <w:keepLines w:val="0"/>
              <w:widowControl/>
              <w:suppressLineNumbers w:val="0"/>
              <w:spacing w:before="0" w:beforeAutospacing="0" w:after="0" w:afterAutospacing="0"/>
              <w:ind w:left="0" w:right="0"/>
              <w:jc w:val="center"/>
              <w:rPr>
                <w:rFonts w:hint="default"/>
                <w:szCs w:val="20"/>
              </w:rPr>
            </w:pPr>
          </w:p>
        </w:tc>
        <w:tc>
          <w:tcPr>
            <w:tcW w:w="1276" w:type="dxa"/>
            <w:vAlign w:val="center"/>
          </w:tcPr>
          <w:p>
            <w:pPr>
              <w:pStyle w:val="17"/>
              <w:keepNext w:val="0"/>
              <w:keepLines w:val="0"/>
              <w:widowControl/>
              <w:suppressLineNumbers w:val="0"/>
              <w:spacing w:before="0" w:beforeAutospacing="0" w:after="0" w:afterAutospacing="0"/>
              <w:ind w:left="0" w:right="0"/>
              <w:jc w:val="center"/>
              <w:rPr>
                <w:rFonts w:hint="default"/>
                <w:szCs w:val="20"/>
              </w:rPr>
            </w:pPr>
            <w:r>
              <w:rPr>
                <w:rFonts w:hint="default"/>
                <w:szCs w:val="20"/>
              </w:rPr>
              <w:t>发行人</w:t>
            </w:r>
          </w:p>
          <w:p>
            <w:pPr>
              <w:pStyle w:val="17"/>
              <w:keepNext w:val="0"/>
              <w:keepLines w:val="0"/>
              <w:widowControl/>
              <w:suppressLineNumbers w:val="0"/>
              <w:spacing w:before="0" w:beforeAutospacing="0" w:after="0" w:afterAutospacing="0"/>
              <w:ind w:left="0" w:right="0"/>
              <w:jc w:val="center"/>
              <w:rPr>
                <w:rFonts w:hint="default"/>
                <w:szCs w:val="20"/>
              </w:rPr>
            </w:pPr>
            <w:r>
              <w:rPr>
                <w:rFonts w:hint="default"/>
                <w:szCs w:val="20"/>
              </w:rPr>
              <w:t>股东帐号</w:t>
            </w:r>
          </w:p>
        </w:tc>
        <w:tc>
          <w:tcPr>
            <w:tcW w:w="1559" w:type="dxa"/>
            <w:gridSpan w:val="2"/>
            <w:vAlign w:val="center"/>
          </w:tcPr>
          <w:p>
            <w:pPr>
              <w:pStyle w:val="17"/>
              <w:keepNext w:val="0"/>
              <w:keepLines w:val="0"/>
              <w:widowControl/>
              <w:suppressLineNumbers w:val="0"/>
              <w:spacing w:before="0" w:beforeAutospacing="0" w:after="0" w:afterAutospacing="0"/>
              <w:ind w:left="0" w:right="0"/>
              <w:jc w:val="center"/>
              <w:rPr>
                <w:rFonts w:hint="default"/>
                <w:szCs w:val="20"/>
              </w:rPr>
            </w:pPr>
          </w:p>
        </w:tc>
        <w:tc>
          <w:tcPr>
            <w:tcW w:w="992" w:type="dxa"/>
            <w:vAlign w:val="center"/>
          </w:tcPr>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上市公司简称</w:t>
            </w:r>
          </w:p>
        </w:tc>
        <w:tc>
          <w:tcPr>
            <w:tcW w:w="1418" w:type="dxa"/>
            <w:vAlign w:val="center"/>
          </w:tcPr>
          <w:p>
            <w:pPr>
              <w:pStyle w:val="17"/>
              <w:keepNext w:val="0"/>
              <w:keepLines w:val="0"/>
              <w:widowControl/>
              <w:suppressLineNumbers w:val="0"/>
              <w:spacing w:before="0" w:beforeAutospacing="0" w:after="0" w:afterAutospacing="0"/>
              <w:ind w:left="0" w:right="0"/>
              <w:jc w:val="center"/>
              <w:rPr>
                <w:rFonts w:hint="default"/>
                <w:szCs w:val="20"/>
              </w:rPr>
            </w:pPr>
          </w:p>
        </w:tc>
        <w:tc>
          <w:tcPr>
            <w:tcW w:w="992" w:type="dxa"/>
            <w:vAlign w:val="center"/>
          </w:tcPr>
          <w:p>
            <w:pPr>
              <w:pStyle w:val="17"/>
              <w:keepNext w:val="0"/>
              <w:keepLines w:val="0"/>
              <w:widowControl/>
              <w:suppressLineNumbers w:val="0"/>
              <w:spacing w:before="0" w:beforeAutospacing="0" w:after="0" w:afterAutospacing="0"/>
              <w:ind w:left="0" w:right="0"/>
              <w:jc w:val="center"/>
              <w:rPr>
                <w:rFonts w:hint="default"/>
                <w:szCs w:val="20"/>
              </w:rPr>
            </w:pPr>
            <w:r>
              <w:rPr>
                <w:rFonts w:hint="default"/>
                <w:szCs w:val="20"/>
              </w:rPr>
              <w:t>上市公司代码</w:t>
            </w:r>
          </w:p>
        </w:tc>
        <w:tc>
          <w:tcPr>
            <w:tcW w:w="850" w:type="dxa"/>
            <w:vAlign w:val="center"/>
          </w:tcPr>
          <w:p>
            <w:pPr>
              <w:pStyle w:val="17"/>
              <w:keepNext w:val="0"/>
              <w:keepLines w:val="0"/>
              <w:widowControl/>
              <w:suppressLineNumbers w:val="0"/>
              <w:spacing w:before="0" w:beforeAutospacing="0" w:after="0" w:afterAutospacing="0"/>
              <w:ind w:left="0" w:right="0"/>
              <w:jc w:val="center"/>
              <w:rPr>
                <w:rFonts w:hint="default"/>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0" w:hRule="atLeast"/>
        </w:trPr>
        <w:tc>
          <w:tcPr>
            <w:tcW w:w="1398" w:type="dxa"/>
            <w:vMerge w:val="restart"/>
            <w:vAlign w:val="center"/>
          </w:tcPr>
          <w:p>
            <w:pPr>
              <w:pStyle w:val="17"/>
              <w:keepNext w:val="0"/>
              <w:keepLines w:val="0"/>
              <w:widowControl/>
              <w:suppressLineNumbers w:val="0"/>
              <w:spacing w:before="0" w:beforeAutospacing="0" w:after="0" w:afterAutospacing="0"/>
              <w:ind w:left="0" w:right="0"/>
              <w:jc w:val="center"/>
              <w:rPr>
                <w:rFonts w:hint="default"/>
                <w:szCs w:val="20"/>
              </w:rPr>
            </w:pPr>
            <w:r>
              <w:rPr>
                <w:rFonts w:hint="default"/>
                <w:szCs w:val="20"/>
              </w:rPr>
              <w:t>发行人持有股份规模、限售及权利瑕疵情况</w:t>
            </w:r>
          </w:p>
        </w:tc>
        <w:tc>
          <w:tcPr>
            <w:tcW w:w="3753" w:type="dxa"/>
            <w:gridSpan w:val="4"/>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总持股数量（股）：</w:t>
            </w:r>
          </w:p>
        </w:tc>
        <w:tc>
          <w:tcPr>
            <w:tcW w:w="4252" w:type="dxa"/>
            <w:gridSpan w:val="4"/>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占总股本比例（%）：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0" w:hRule="atLeast"/>
        </w:trPr>
        <w:tc>
          <w:tcPr>
            <w:tcW w:w="1398" w:type="dxa"/>
            <w:vMerge w:val="continue"/>
            <w:vAlign w:val="center"/>
          </w:tcPr>
          <w:p>
            <w:pPr>
              <w:pStyle w:val="17"/>
              <w:keepNext w:val="0"/>
              <w:keepLines w:val="0"/>
              <w:widowControl/>
              <w:suppressLineNumbers w:val="0"/>
              <w:spacing w:before="0" w:beforeAutospacing="0" w:after="0" w:afterAutospacing="0"/>
              <w:ind w:left="0" w:right="0"/>
              <w:jc w:val="left"/>
              <w:rPr>
                <w:rFonts w:hint="default"/>
                <w:szCs w:val="20"/>
              </w:rPr>
            </w:pPr>
          </w:p>
        </w:tc>
        <w:tc>
          <w:tcPr>
            <w:tcW w:w="3753" w:type="dxa"/>
            <w:gridSpan w:val="4"/>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限售股数量（股）：</w:t>
            </w:r>
          </w:p>
        </w:tc>
        <w:tc>
          <w:tcPr>
            <w:tcW w:w="4252" w:type="dxa"/>
            <w:gridSpan w:val="4"/>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占总股本比例（%）：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0" w:hRule="atLeast"/>
        </w:trPr>
        <w:tc>
          <w:tcPr>
            <w:tcW w:w="1398" w:type="dxa"/>
            <w:vMerge w:val="continue"/>
            <w:vAlign w:val="center"/>
          </w:tcPr>
          <w:p>
            <w:pPr>
              <w:pStyle w:val="17"/>
              <w:keepNext w:val="0"/>
              <w:keepLines w:val="0"/>
              <w:widowControl/>
              <w:suppressLineNumbers w:val="0"/>
              <w:spacing w:before="0" w:beforeAutospacing="0" w:after="0" w:afterAutospacing="0"/>
              <w:ind w:left="0" w:right="0"/>
              <w:jc w:val="left"/>
              <w:rPr>
                <w:rFonts w:hint="default"/>
                <w:szCs w:val="20"/>
              </w:rPr>
            </w:pPr>
          </w:p>
        </w:tc>
        <w:tc>
          <w:tcPr>
            <w:tcW w:w="3753" w:type="dxa"/>
            <w:gridSpan w:val="4"/>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限售股股份性质：</w:t>
            </w:r>
          </w:p>
        </w:tc>
        <w:tc>
          <w:tcPr>
            <w:tcW w:w="4252" w:type="dxa"/>
            <w:gridSpan w:val="4"/>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限售股可上市流通日期：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0" w:hRule="atLeast"/>
        </w:trPr>
        <w:tc>
          <w:tcPr>
            <w:tcW w:w="1398" w:type="dxa"/>
            <w:vMerge w:val="continue"/>
            <w:vAlign w:val="center"/>
          </w:tcPr>
          <w:p>
            <w:pPr>
              <w:pStyle w:val="17"/>
              <w:keepNext w:val="0"/>
              <w:keepLines w:val="0"/>
              <w:widowControl/>
              <w:suppressLineNumbers w:val="0"/>
              <w:spacing w:before="0" w:beforeAutospacing="0" w:after="0" w:afterAutospacing="0"/>
              <w:ind w:left="0" w:right="0"/>
              <w:jc w:val="center"/>
              <w:rPr>
                <w:rFonts w:hint="default"/>
                <w:szCs w:val="20"/>
              </w:rPr>
            </w:pPr>
          </w:p>
        </w:tc>
        <w:tc>
          <w:tcPr>
            <w:tcW w:w="8005" w:type="dxa"/>
            <w:gridSpan w:val="8"/>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预备用于交换股票数量（股）及占总股本的比例：          万股、占比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0" w:hRule="atLeast"/>
        </w:trPr>
        <w:tc>
          <w:tcPr>
            <w:tcW w:w="1398" w:type="dxa"/>
            <w:vMerge w:val="continue"/>
            <w:vAlign w:val="center"/>
          </w:tcPr>
          <w:p>
            <w:pPr>
              <w:pStyle w:val="17"/>
              <w:keepNext w:val="0"/>
              <w:keepLines w:val="0"/>
              <w:widowControl/>
              <w:suppressLineNumbers w:val="0"/>
              <w:spacing w:before="0" w:beforeAutospacing="0" w:after="0" w:afterAutospacing="0"/>
              <w:ind w:left="0" w:right="0"/>
              <w:jc w:val="center"/>
              <w:rPr>
                <w:rFonts w:hint="default"/>
                <w:szCs w:val="20"/>
              </w:rPr>
            </w:pPr>
          </w:p>
        </w:tc>
        <w:tc>
          <w:tcPr>
            <w:tcW w:w="2477" w:type="dxa"/>
            <w:gridSpan w:val="3"/>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预备用于交换股票的限售</w:t>
            </w:r>
          </w:p>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情况</w:t>
            </w:r>
          </w:p>
        </w:tc>
        <w:tc>
          <w:tcPr>
            <w:tcW w:w="5528" w:type="dxa"/>
            <w:gridSpan w:val="5"/>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 xml:space="preserve">□无限售    </w:t>
            </w:r>
          </w:p>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 xml:space="preserve">□全部限售，限售期间及原因：                    </w:t>
            </w:r>
          </w:p>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 xml:space="preserve">□部分限售，部分限售数量（万股）：             </w:t>
            </w:r>
          </w:p>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 xml:space="preserve">限售期间及原因：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0" w:hRule="atLeast"/>
        </w:trPr>
        <w:tc>
          <w:tcPr>
            <w:tcW w:w="1398" w:type="dxa"/>
            <w:vMerge w:val="continue"/>
            <w:vAlign w:val="center"/>
          </w:tcPr>
          <w:p>
            <w:pPr>
              <w:pStyle w:val="17"/>
              <w:keepNext w:val="0"/>
              <w:keepLines w:val="0"/>
              <w:widowControl/>
              <w:suppressLineNumbers w:val="0"/>
              <w:spacing w:before="0" w:beforeAutospacing="0" w:after="0" w:afterAutospacing="0"/>
              <w:ind w:left="0" w:right="0"/>
              <w:jc w:val="center"/>
              <w:rPr>
                <w:rFonts w:hint="default"/>
                <w:szCs w:val="20"/>
              </w:rPr>
            </w:pPr>
          </w:p>
        </w:tc>
        <w:tc>
          <w:tcPr>
            <w:tcW w:w="2477" w:type="dxa"/>
            <w:gridSpan w:val="3"/>
            <w:vMerge w:val="restart"/>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预备用于交换股票是否存在其他权利受限等情况</w:t>
            </w:r>
          </w:p>
        </w:tc>
        <w:tc>
          <w:tcPr>
            <w:tcW w:w="5528" w:type="dxa"/>
            <w:gridSpan w:val="5"/>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□存在      □不存在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0" w:hRule="atLeast"/>
        </w:trPr>
        <w:tc>
          <w:tcPr>
            <w:tcW w:w="1398" w:type="dxa"/>
            <w:vMerge w:val="continue"/>
            <w:vAlign w:val="center"/>
          </w:tcPr>
          <w:p>
            <w:pPr>
              <w:pStyle w:val="17"/>
              <w:keepNext w:val="0"/>
              <w:keepLines w:val="0"/>
              <w:widowControl/>
              <w:suppressLineNumbers w:val="0"/>
              <w:spacing w:before="0" w:beforeAutospacing="0" w:after="0" w:afterAutospacing="0"/>
              <w:ind w:left="0" w:right="0"/>
              <w:jc w:val="center"/>
              <w:rPr>
                <w:rFonts w:hint="default"/>
                <w:szCs w:val="20"/>
              </w:rPr>
            </w:pPr>
          </w:p>
        </w:tc>
        <w:tc>
          <w:tcPr>
            <w:tcW w:w="2477" w:type="dxa"/>
            <w:gridSpan w:val="3"/>
            <w:vMerge w:val="continue"/>
            <w:vAlign w:val="center"/>
          </w:tcPr>
          <w:p>
            <w:pPr>
              <w:pStyle w:val="17"/>
              <w:keepNext w:val="0"/>
              <w:keepLines w:val="0"/>
              <w:widowControl/>
              <w:suppressLineNumbers w:val="0"/>
              <w:spacing w:before="0" w:beforeAutospacing="0" w:after="0" w:afterAutospacing="0"/>
              <w:ind w:left="0" w:right="0"/>
              <w:jc w:val="left"/>
              <w:rPr>
                <w:rFonts w:hint="default"/>
                <w:szCs w:val="20"/>
              </w:rPr>
            </w:pPr>
          </w:p>
        </w:tc>
        <w:tc>
          <w:tcPr>
            <w:tcW w:w="5528" w:type="dxa"/>
            <w:gridSpan w:val="5"/>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权利受限数量、受限期间及原因：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0" w:hRule="atLeast"/>
        </w:trPr>
        <w:tc>
          <w:tcPr>
            <w:tcW w:w="1398" w:type="dxa"/>
            <w:vMerge w:val="restart"/>
            <w:vAlign w:val="center"/>
          </w:tcPr>
          <w:p>
            <w:pPr>
              <w:pStyle w:val="17"/>
              <w:keepNext w:val="0"/>
              <w:keepLines w:val="0"/>
              <w:widowControl/>
              <w:suppressLineNumbers w:val="0"/>
              <w:spacing w:before="0" w:beforeAutospacing="0" w:after="0" w:afterAutospacing="0"/>
              <w:ind w:left="0" w:right="0"/>
              <w:jc w:val="center"/>
              <w:rPr>
                <w:rFonts w:hint="default"/>
                <w:szCs w:val="20"/>
              </w:rPr>
            </w:pPr>
            <w:r>
              <w:rPr>
                <w:rFonts w:hint="default"/>
                <w:szCs w:val="20"/>
              </w:rPr>
              <w:t>发行人对上市公司、投资者和交易所等的承诺</w:t>
            </w:r>
          </w:p>
        </w:tc>
        <w:tc>
          <w:tcPr>
            <w:tcW w:w="8005" w:type="dxa"/>
            <w:gridSpan w:val="8"/>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发行人对上市公司、投资者和交易所等是否存在股份减持等相关承诺：□有 □没有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10" w:hRule="atLeast"/>
        </w:trPr>
        <w:tc>
          <w:tcPr>
            <w:tcW w:w="1398" w:type="dxa"/>
            <w:vMerge w:val="continue"/>
            <w:vAlign w:val="center"/>
          </w:tcPr>
          <w:p>
            <w:pPr>
              <w:pStyle w:val="17"/>
              <w:keepNext w:val="0"/>
              <w:keepLines w:val="0"/>
              <w:widowControl/>
              <w:suppressLineNumbers w:val="0"/>
              <w:spacing w:before="0" w:beforeAutospacing="0" w:after="0" w:afterAutospacing="0"/>
              <w:ind w:left="0" w:right="0"/>
              <w:jc w:val="center"/>
              <w:rPr>
                <w:rFonts w:hint="default"/>
                <w:szCs w:val="20"/>
              </w:rPr>
            </w:pPr>
          </w:p>
        </w:tc>
        <w:tc>
          <w:tcPr>
            <w:tcW w:w="8005" w:type="dxa"/>
            <w:gridSpan w:val="8"/>
            <w:tcBorders>
              <w:bottom w:val="single" w:color="000000" w:sz="6" w:space="0"/>
            </w:tcBorders>
          </w:tcPr>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如有，股份减持等相关承诺的具体内容及承诺有效期限：</w:t>
            </w:r>
          </w:p>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1、</w:t>
            </w:r>
          </w:p>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2、</w:t>
            </w:r>
          </w:p>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3、</w:t>
            </w:r>
          </w:p>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1398" w:type="dxa"/>
            <w:vMerge w:val="continue"/>
            <w:vAlign w:val="center"/>
          </w:tcPr>
          <w:p>
            <w:pPr>
              <w:pStyle w:val="17"/>
              <w:keepNext w:val="0"/>
              <w:keepLines w:val="0"/>
              <w:widowControl/>
              <w:suppressLineNumbers w:val="0"/>
              <w:spacing w:before="0" w:beforeAutospacing="0" w:after="0" w:afterAutospacing="0"/>
              <w:ind w:left="0" w:right="0"/>
              <w:jc w:val="left"/>
              <w:rPr>
                <w:rFonts w:hint="default"/>
                <w:szCs w:val="20"/>
              </w:rPr>
            </w:pPr>
          </w:p>
        </w:tc>
        <w:tc>
          <w:tcPr>
            <w:tcW w:w="8005" w:type="dxa"/>
            <w:gridSpan w:val="8"/>
            <w:vAlign w:val="center"/>
          </w:tcPr>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发行本次可交换公司债券是否违背股份减持等相关承诺以及股份减持等相关规定：</w:t>
            </w:r>
          </w:p>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□违背 □不违背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1398" w:type="dxa"/>
            <w:vMerge w:val="restart"/>
            <w:vAlign w:val="center"/>
          </w:tcPr>
          <w:p>
            <w:pPr>
              <w:pStyle w:val="17"/>
              <w:keepNext w:val="0"/>
              <w:keepLines w:val="0"/>
              <w:widowControl/>
              <w:suppressLineNumbers w:val="0"/>
              <w:spacing w:before="0" w:beforeAutospacing="0" w:after="0" w:afterAutospacing="0"/>
              <w:ind w:left="0" w:right="0"/>
              <w:jc w:val="center"/>
              <w:rPr>
                <w:rFonts w:hint="default"/>
                <w:szCs w:val="20"/>
              </w:rPr>
            </w:pPr>
            <w:r>
              <w:rPr>
                <w:rFonts w:hint="default"/>
                <w:szCs w:val="20"/>
              </w:rPr>
              <w:t>本次可交换债的换股价格确定情况</w:t>
            </w:r>
          </w:p>
        </w:tc>
        <w:tc>
          <w:tcPr>
            <w:tcW w:w="8005" w:type="dxa"/>
            <w:gridSpan w:val="8"/>
            <w:vAlign w:val="center"/>
          </w:tcPr>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本次可交换公司债券的换股价格确定原则：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1398" w:type="dxa"/>
            <w:vMerge w:val="continue"/>
            <w:vAlign w:val="center"/>
          </w:tcPr>
          <w:p>
            <w:pPr>
              <w:pStyle w:val="17"/>
              <w:keepNext w:val="0"/>
              <w:keepLines w:val="0"/>
              <w:widowControl/>
              <w:suppressLineNumbers w:val="0"/>
              <w:spacing w:before="0" w:beforeAutospacing="0" w:after="0" w:afterAutospacing="0"/>
              <w:ind w:left="0" w:right="0"/>
              <w:jc w:val="left"/>
              <w:rPr>
                <w:rFonts w:hint="default"/>
                <w:szCs w:val="20"/>
              </w:rPr>
            </w:pPr>
          </w:p>
        </w:tc>
        <w:tc>
          <w:tcPr>
            <w:tcW w:w="8005" w:type="dxa"/>
            <w:gridSpan w:val="8"/>
            <w:vAlign w:val="center"/>
          </w:tcPr>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发行人对上市公司、投资者和交易所等是否存在股份减持价格等相关承诺：</w:t>
            </w:r>
          </w:p>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□有 □没有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1398" w:type="dxa"/>
            <w:vMerge w:val="continue"/>
            <w:vAlign w:val="center"/>
          </w:tcPr>
          <w:p>
            <w:pPr>
              <w:pStyle w:val="17"/>
              <w:keepNext w:val="0"/>
              <w:keepLines w:val="0"/>
              <w:widowControl/>
              <w:suppressLineNumbers w:val="0"/>
              <w:spacing w:before="0" w:beforeAutospacing="0" w:after="0" w:afterAutospacing="0"/>
              <w:ind w:left="0" w:right="0"/>
              <w:jc w:val="left"/>
              <w:rPr>
                <w:rFonts w:hint="default"/>
                <w:szCs w:val="20"/>
              </w:rPr>
            </w:pPr>
          </w:p>
        </w:tc>
        <w:tc>
          <w:tcPr>
            <w:tcW w:w="8005" w:type="dxa"/>
            <w:gridSpan w:val="8"/>
            <w:vAlign w:val="center"/>
          </w:tcPr>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如有，股份减持价格的承诺具体内容及承诺有效期限：</w:t>
            </w:r>
          </w:p>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1</w:t>
            </w:r>
            <w:r>
              <w:rPr>
                <w:rFonts w:hint="eastAsia"/>
                <w:szCs w:val="20"/>
                <w:lang w:eastAsia="zh-CN"/>
              </w:rPr>
              <w:t>.</w:t>
            </w:r>
          </w:p>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2</w:t>
            </w:r>
            <w:r>
              <w:rPr>
                <w:rFonts w:hint="eastAsia"/>
                <w:szCs w:val="20"/>
                <w:lang w:eastAsia="zh-CN"/>
              </w:rPr>
              <w:t>.</w:t>
            </w:r>
          </w:p>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3</w:t>
            </w:r>
            <w:r>
              <w:rPr>
                <w:rFonts w:hint="eastAsia"/>
                <w:szCs w:val="20"/>
                <w:lang w:eastAsia="zh-CN"/>
              </w:rPr>
              <w:t>.</w:t>
            </w:r>
          </w:p>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1398" w:type="dxa"/>
            <w:vMerge w:val="continue"/>
            <w:vAlign w:val="center"/>
          </w:tcPr>
          <w:p>
            <w:pPr>
              <w:pStyle w:val="17"/>
              <w:keepNext w:val="0"/>
              <w:keepLines w:val="0"/>
              <w:widowControl/>
              <w:suppressLineNumbers w:val="0"/>
              <w:spacing w:before="0" w:beforeAutospacing="0" w:after="0" w:afterAutospacing="0"/>
              <w:ind w:left="0" w:right="0"/>
              <w:jc w:val="left"/>
              <w:rPr>
                <w:rFonts w:hint="default"/>
                <w:szCs w:val="20"/>
              </w:rPr>
            </w:pPr>
          </w:p>
        </w:tc>
        <w:tc>
          <w:tcPr>
            <w:tcW w:w="8005" w:type="dxa"/>
            <w:gridSpan w:val="8"/>
            <w:vAlign w:val="center"/>
          </w:tcPr>
          <w:p>
            <w:pPr>
              <w:pStyle w:val="17"/>
              <w:keepNext w:val="0"/>
              <w:keepLines w:val="0"/>
              <w:widowControl/>
              <w:suppressLineNumbers w:val="0"/>
              <w:spacing w:before="0" w:beforeAutospacing="0" w:after="0" w:afterAutospacing="0"/>
              <w:ind w:left="0" w:right="0"/>
              <w:rPr>
                <w:rFonts w:hint="default"/>
                <w:szCs w:val="20"/>
              </w:rPr>
            </w:pPr>
            <w:r>
              <w:rPr>
                <w:rFonts w:hint="default"/>
                <w:szCs w:val="20"/>
              </w:rPr>
              <w:t>本次可交换公司债券的换股价格是否违背股份减持价格相关承诺以及发行可交换债相关规定：□违背 □不违背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524" w:hRule="atLeast"/>
        </w:trPr>
        <w:tc>
          <w:tcPr>
            <w:tcW w:w="1398" w:type="dxa"/>
            <w:vAlign w:val="center"/>
          </w:tcPr>
          <w:p>
            <w:pPr>
              <w:pStyle w:val="17"/>
              <w:keepNext w:val="0"/>
              <w:keepLines w:val="0"/>
              <w:widowControl/>
              <w:suppressLineNumbers w:val="0"/>
              <w:spacing w:before="0" w:beforeAutospacing="0" w:after="0" w:afterAutospacing="0"/>
              <w:ind w:left="0" w:right="0"/>
              <w:jc w:val="center"/>
              <w:rPr>
                <w:rFonts w:hint="default"/>
                <w:szCs w:val="20"/>
              </w:rPr>
            </w:pPr>
            <w:r>
              <w:rPr>
                <w:rFonts w:hint="default"/>
                <w:szCs w:val="20"/>
              </w:rPr>
              <w:t>发行人最近两年涉及的异常交易情况</w:t>
            </w:r>
          </w:p>
        </w:tc>
        <w:tc>
          <w:tcPr>
            <w:tcW w:w="8005" w:type="dxa"/>
            <w:gridSpan w:val="8"/>
            <w:vAlign w:val="center"/>
          </w:tcPr>
          <w:p>
            <w:pPr>
              <w:pStyle w:val="17"/>
              <w:keepNext w:val="0"/>
              <w:keepLines w:val="0"/>
              <w:widowControl/>
              <w:suppressLineNumbers w:val="0"/>
              <w:adjustRightInd/>
              <w:spacing w:before="0" w:beforeAutospacing="0" w:after="0" w:afterAutospacing="0" w:line="240" w:lineRule="auto"/>
              <w:ind w:left="0" w:right="0"/>
              <w:jc w:val="left"/>
              <w:textAlignment w:val="auto"/>
              <w:rPr>
                <w:rFonts w:hint="default"/>
                <w:szCs w:val="20"/>
              </w:rPr>
            </w:pPr>
            <w:r>
              <w:rPr>
                <w:rFonts w:hint="default"/>
                <w:szCs w:val="20"/>
              </w:rPr>
              <w:t xml:space="preserve">没有 </w:t>
            </w:r>
          </w:p>
          <w:p>
            <w:pPr>
              <w:pStyle w:val="17"/>
              <w:keepNext w:val="0"/>
              <w:keepLines w:val="0"/>
              <w:widowControl/>
              <w:suppressLineNumbers w:val="0"/>
              <w:spacing w:before="0" w:beforeAutospacing="0" w:after="0" w:afterAutospacing="0"/>
              <w:ind w:left="0" w:right="0"/>
              <w:jc w:val="left"/>
              <w:rPr>
                <w:rFonts w:hint="default"/>
                <w:szCs w:val="20"/>
              </w:rPr>
            </w:pPr>
          </w:p>
          <w:p>
            <w:pPr>
              <w:pStyle w:val="17"/>
              <w:keepNext w:val="0"/>
              <w:keepLines w:val="0"/>
              <w:widowControl/>
              <w:suppressLineNumbers w:val="0"/>
              <w:adjustRightInd/>
              <w:spacing w:before="0" w:beforeAutospacing="0" w:after="0" w:afterAutospacing="0" w:line="240" w:lineRule="auto"/>
              <w:ind w:left="0" w:right="0"/>
              <w:jc w:val="left"/>
              <w:textAlignment w:val="auto"/>
              <w:rPr>
                <w:rFonts w:hint="default"/>
                <w:szCs w:val="20"/>
              </w:rPr>
            </w:pPr>
            <w:r>
              <w:rPr>
                <w:rFonts w:hint="default"/>
                <w:szCs w:val="20"/>
              </w:rPr>
              <w:t>有，具体内容：</w:t>
            </w:r>
          </w:p>
          <w:p>
            <w:pPr>
              <w:pStyle w:val="17"/>
              <w:keepNext w:val="0"/>
              <w:keepLines w:val="0"/>
              <w:widowControl/>
              <w:suppressLineNumbers w:val="0"/>
              <w:spacing w:before="0" w:beforeAutospacing="0" w:after="0" w:afterAutospacing="0"/>
              <w:ind w:left="0" w:right="0"/>
              <w:jc w:val="left"/>
              <w:rPr>
                <w:rFonts w:hint="default"/>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767" w:hRule="atLeast"/>
        </w:trPr>
        <w:tc>
          <w:tcPr>
            <w:tcW w:w="9403" w:type="dxa"/>
            <w:gridSpan w:val="9"/>
            <w:vAlign w:val="center"/>
          </w:tcPr>
          <w:p>
            <w:pPr>
              <w:pStyle w:val="17"/>
              <w:keepNext w:val="0"/>
              <w:keepLines w:val="0"/>
              <w:widowControl/>
              <w:suppressLineNumbers w:val="0"/>
              <w:spacing w:before="0" w:beforeAutospacing="0" w:after="0" w:afterAutospacing="0"/>
              <w:ind w:left="0" w:right="0"/>
              <w:rPr>
                <w:rFonts w:hint="default"/>
                <w:szCs w:val="20"/>
              </w:rPr>
            </w:pPr>
            <w:r>
              <w:rPr>
                <w:rFonts w:hint="eastAsia"/>
                <w:szCs w:val="20"/>
              </w:rPr>
              <w:t>本公司作为本次可交换公司债券发行人，保证已真实、准确、完整地披露或者报备相关信息，并承诺将按照相关规定履行上市公司信息披露义务人的相关义务。本公司保证：发行本次可交换公司债券的预备用于交换股票在交换时不存在限售条件，且转让该部分股票不违背对上市公司、投资者和交易所等相关承诺；预备用于交换的股票在发行时除为本次可交换公司债券设定</w:t>
            </w:r>
            <w:r>
              <w:rPr>
                <w:rFonts w:hint="eastAsia"/>
                <w:szCs w:val="20"/>
                <w:lang w:eastAsia="zh-CN"/>
              </w:rPr>
              <w:t>担保登记</w:t>
            </w:r>
            <w:r>
              <w:rPr>
                <w:rFonts w:hint="eastAsia"/>
                <w:szCs w:val="20"/>
              </w:rPr>
              <w:t>外不存在其他权利受限和权属争议的情形，并将按照深交所和结算深圳分公司的规定在发行前完成预备用于交换股票的质押办理手续。</w:t>
            </w:r>
          </w:p>
          <w:p>
            <w:pPr>
              <w:pStyle w:val="17"/>
              <w:keepNext w:val="0"/>
              <w:keepLines w:val="0"/>
              <w:widowControl/>
              <w:suppressLineNumbers w:val="0"/>
              <w:spacing w:before="0" w:beforeAutospacing="0" w:after="0" w:afterAutospacing="0"/>
              <w:ind w:left="0" w:right="0"/>
              <w:jc w:val="left"/>
              <w:rPr>
                <w:rFonts w:hint="default"/>
                <w:szCs w:val="20"/>
              </w:rPr>
            </w:pPr>
            <w:r>
              <w:rPr>
                <w:rFonts w:hint="default"/>
                <w:szCs w:val="20"/>
              </w:rPr>
              <w:t xml:space="preserve">                                            【发行人盖章处】                 【签署日期】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767" w:hRule="atLeast"/>
        </w:trPr>
        <w:tc>
          <w:tcPr>
            <w:tcW w:w="9403" w:type="dxa"/>
            <w:gridSpan w:val="9"/>
            <w:vAlign w:val="center"/>
          </w:tcPr>
          <w:p>
            <w:pPr>
              <w:pStyle w:val="17"/>
              <w:keepNext w:val="0"/>
              <w:keepLines w:val="0"/>
              <w:widowControl/>
              <w:suppressLineNumbers w:val="0"/>
              <w:spacing w:before="0" w:beforeAutospacing="0" w:after="0" w:afterAutospacing="0"/>
              <w:ind w:left="0" w:right="0"/>
              <w:jc w:val="left"/>
              <w:rPr>
                <w:rFonts w:hint="default"/>
                <w:szCs w:val="20"/>
              </w:rPr>
            </w:pPr>
            <w:r>
              <w:rPr>
                <w:rFonts w:hint="eastAsia"/>
                <w:szCs w:val="20"/>
              </w:rPr>
              <w:t>本公司作为本次可交换公司债券的承销商，保证已核实发行人披露或者报备的相关信息的真实、准确、完整性，并将督导发行人按照相关规定履行上市公司信息披露义务人的相关义务。本公司已核查：发行人发行本次可交换公司债券的预备用于交换股票在交换时不存在限售条件，且转让该部分股票不违背其对上市公司、投资者和交易所等相关承诺；预备用于交换的股票在发行时除为本次可交换公司债券设定质押担保以外不存在其他权利受限和权属争议的情形，并将督促发行人按照深交所和结算深圳分公司的规定在发行前完成预备用于交换股票的质押办理手续。</w:t>
            </w:r>
            <w:r>
              <w:rPr>
                <w:rFonts w:hint="default"/>
                <w:szCs w:val="20"/>
              </w:rPr>
              <w:t xml:space="preserve">                                       </w:t>
            </w:r>
          </w:p>
          <w:p>
            <w:pPr>
              <w:pStyle w:val="17"/>
              <w:keepNext w:val="0"/>
              <w:keepLines w:val="0"/>
              <w:widowControl/>
              <w:suppressLineNumbers w:val="0"/>
              <w:spacing w:before="0" w:beforeAutospacing="0" w:after="0" w:afterAutospacing="0"/>
              <w:ind w:left="0" w:right="0"/>
              <w:jc w:val="right"/>
              <w:rPr>
                <w:rFonts w:hint="default"/>
                <w:szCs w:val="20"/>
              </w:rPr>
            </w:pPr>
            <w:r>
              <w:rPr>
                <w:rFonts w:hint="default"/>
                <w:szCs w:val="20"/>
              </w:rPr>
              <w:t xml:space="preserve">         【承销商盖章处】                 【签署日期】</w:t>
            </w:r>
          </w:p>
        </w:tc>
      </w:tr>
    </w:tbl>
    <w:p>
      <w:pPr>
        <w:spacing w:line="20" w:lineRule="exact"/>
        <w:jc w:val="left"/>
        <w:rPr>
          <w:sz w:val="30"/>
        </w:rPr>
      </w:pPr>
    </w:p>
    <w:p>
      <w:pPr>
        <w:pStyle w:val="3"/>
        <w:ind w:firstLine="0" w:firstLineChars="0"/>
        <w:jc w:val="left"/>
        <w:rPr>
          <w:rStyle w:val="15"/>
          <w:rFonts w:hint="eastAsia"/>
          <w:bCs/>
          <w:lang w:val="en-US" w:eastAsia="zh-CN"/>
        </w:rPr>
      </w:pPr>
      <w:bookmarkStart w:id="30" w:name="_Toc17995979"/>
      <w:bookmarkEnd w:id="30"/>
      <w:bookmarkStart w:id="31" w:name="_Toc17995899"/>
      <w:bookmarkEnd w:id="31"/>
      <w:bookmarkStart w:id="32" w:name="_Toc17996478"/>
      <w:bookmarkEnd w:id="32"/>
      <w:bookmarkStart w:id="33" w:name="_Toc17996398"/>
      <w:bookmarkEnd w:id="33"/>
      <w:bookmarkStart w:id="34" w:name="_Toc17996496"/>
      <w:bookmarkEnd w:id="34"/>
      <w:bookmarkStart w:id="35" w:name="_Toc17997028"/>
      <w:bookmarkEnd w:id="35"/>
      <w:bookmarkStart w:id="36" w:name="_Toc17996399"/>
      <w:bookmarkEnd w:id="36"/>
      <w:bookmarkStart w:id="37" w:name="_Toc17996444"/>
      <w:bookmarkEnd w:id="37"/>
      <w:bookmarkStart w:id="38" w:name="_Toc17996920"/>
      <w:bookmarkEnd w:id="38"/>
      <w:bookmarkStart w:id="39" w:name="_Toc17995983"/>
      <w:bookmarkEnd w:id="39"/>
      <w:bookmarkStart w:id="40" w:name="_Toc17996503"/>
      <w:bookmarkEnd w:id="40"/>
      <w:bookmarkStart w:id="41" w:name="_Toc17996962"/>
      <w:bookmarkEnd w:id="41"/>
      <w:bookmarkStart w:id="42" w:name="_Toc17996031"/>
      <w:bookmarkEnd w:id="42"/>
      <w:bookmarkStart w:id="43" w:name="_Toc17997006"/>
      <w:bookmarkEnd w:id="43"/>
      <w:bookmarkStart w:id="44" w:name="_Toc17995922"/>
      <w:bookmarkEnd w:id="44"/>
      <w:bookmarkStart w:id="45" w:name="_Toc17996977"/>
      <w:bookmarkEnd w:id="45"/>
      <w:bookmarkStart w:id="46" w:name="_Toc17996463"/>
      <w:bookmarkEnd w:id="46"/>
      <w:bookmarkStart w:id="47" w:name="_Toc17996397"/>
      <w:bookmarkEnd w:id="47"/>
      <w:bookmarkStart w:id="48" w:name="_Toc17996958"/>
      <w:bookmarkEnd w:id="48"/>
      <w:bookmarkStart w:id="49" w:name="_Toc17996030"/>
      <w:bookmarkEnd w:id="49"/>
      <w:bookmarkStart w:id="50" w:name="_Toc17996470"/>
      <w:bookmarkEnd w:id="50"/>
      <w:bookmarkStart w:id="51" w:name="_Toc17995960"/>
      <w:bookmarkEnd w:id="51"/>
      <w:bookmarkStart w:id="52" w:name="_Toc17997029"/>
      <w:bookmarkEnd w:id="52"/>
      <w:bookmarkStart w:id="53" w:name="_Toc17995968"/>
      <w:bookmarkEnd w:id="53"/>
      <w:bookmarkStart w:id="54" w:name="_Toc17996927"/>
      <w:bookmarkEnd w:id="54"/>
      <w:bookmarkStart w:id="55" w:name="_Toc17996988"/>
      <w:bookmarkEnd w:id="55"/>
      <w:bookmarkStart w:id="56" w:name="_Toc17996459"/>
      <w:bookmarkEnd w:id="56"/>
      <w:bookmarkStart w:id="57" w:name="_Toc17996896"/>
      <w:bookmarkEnd w:id="57"/>
      <w:bookmarkStart w:id="58" w:name="_Toc17996428"/>
      <w:bookmarkEnd w:id="58"/>
      <w:bookmarkStart w:id="59" w:name="_Toc17995915"/>
      <w:bookmarkEnd w:id="59"/>
      <w:bookmarkStart w:id="60" w:name="_Toc17995898"/>
      <w:bookmarkEnd w:id="60"/>
      <w:bookmarkStart w:id="61" w:name="_Toc17996897"/>
      <w:bookmarkEnd w:id="61"/>
      <w:bookmarkStart w:id="62" w:name="_Toc17995990"/>
      <w:bookmarkEnd w:id="62"/>
      <w:bookmarkStart w:id="63" w:name="_Toc17996913"/>
      <w:bookmarkEnd w:id="63"/>
      <w:bookmarkStart w:id="64" w:name="_Toc17996414"/>
      <w:bookmarkEnd w:id="64"/>
      <w:bookmarkStart w:id="65" w:name="_Toc17996514"/>
      <w:bookmarkEnd w:id="65"/>
      <w:bookmarkStart w:id="66" w:name="_Toc17995900"/>
      <w:bookmarkEnd w:id="66"/>
      <w:bookmarkStart w:id="67" w:name="_Toc17995945"/>
      <w:bookmarkEnd w:id="67"/>
      <w:bookmarkStart w:id="68" w:name="_Toc17997013"/>
      <w:bookmarkEnd w:id="68"/>
      <w:bookmarkStart w:id="69" w:name="_Toc17996421"/>
      <w:bookmarkEnd w:id="69"/>
      <w:bookmarkStart w:id="70" w:name="_Toc17996004"/>
      <w:bookmarkEnd w:id="70"/>
      <w:bookmarkStart w:id="71" w:name="_Toc17995929"/>
      <w:bookmarkEnd w:id="71"/>
      <w:bookmarkStart w:id="72" w:name="_Toc17995997"/>
      <w:bookmarkEnd w:id="72"/>
      <w:bookmarkStart w:id="73" w:name="_Toc17996530"/>
      <w:bookmarkEnd w:id="73"/>
      <w:bookmarkStart w:id="74" w:name="_Toc17995971"/>
      <w:bookmarkEnd w:id="74"/>
      <w:bookmarkStart w:id="75" w:name="_Toc17996015"/>
      <w:bookmarkEnd w:id="75"/>
      <w:bookmarkStart w:id="76" w:name="_Toc17996966"/>
      <w:bookmarkEnd w:id="76"/>
      <w:bookmarkStart w:id="77" w:name="_Toc17996969"/>
      <w:bookmarkEnd w:id="77"/>
      <w:bookmarkStart w:id="78" w:name="_Toc17996898"/>
      <w:bookmarkEnd w:id="78"/>
      <w:bookmarkStart w:id="79" w:name="_Toc17996482"/>
      <w:bookmarkEnd w:id="79"/>
      <w:bookmarkStart w:id="80" w:name="_Toc17996507"/>
      <w:bookmarkEnd w:id="80"/>
      <w:bookmarkStart w:id="81" w:name="_Toc17996981"/>
      <w:bookmarkEnd w:id="81"/>
      <w:bookmarkStart w:id="82" w:name="_Toc17996995"/>
      <w:bookmarkEnd w:id="82"/>
      <w:bookmarkStart w:id="83" w:name="_Toc17996467"/>
      <w:bookmarkEnd w:id="83"/>
      <w:bookmarkStart w:id="84" w:name="_Toc17996529"/>
      <w:bookmarkEnd w:id="84"/>
      <w:bookmarkStart w:id="85" w:name="_Toc17996489"/>
      <w:bookmarkEnd w:id="85"/>
      <w:bookmarkStart w:id="86" w:name="_Toc17995964"/>
      <w:bookmarkEnd w:id="86"/>
      <w:bookmarkStart w:id="87" w:name="_Toc17996008"/>
      <w:bookmarkEnd w:id="87"/>
      <w:bookmarkStart w:id="88" w:name="_Toc17996943"/>
      <w:bookmarkEnd w:id="88"/>
      <w:bookmarkStart w:id="89" w:name="_Toc17997002"/>
      <w:bookmarkEnd w:id="89"/>
      <w:r>
        <w:rPr>
          <w:rFonts w:ascii="方正仿宋简体" w:eastAsia="方正仿宋简体"/>
          <w:sz w:val="30"/>
          <w:szCs w:val="30"/>
        </w:rPr>
        <w:br w:type="page"/>
      </w:r>
      <w:r>
        <w:rPr>
          <w:rStyle w:val="15"/>
          <w:rFonts w:hint="eastAsia"/>
          <w:bCs/>
          <w:lang w:eastAsia="zh-CN"/>
        </w:rPr>
        <w:t>附件</w:t>
      </w:r>
      <w:r>
        <w:rPr>
          <w:rStyle w:val="15"/>
          <w:rFonts w:hint="eastAsia"/>
          <w:bCs/>
          <w:lang w:val="en-US" w:eastAsia="zh-CN"/>
        </w:rPr>
        <w:t>9</w:t>
      </w:r>
    </w:p>
    <w:p>
      <w:pPr>
        <w:pStyle w:val="10"/>
        <w:bidi w:val="0"/>
        <w:outlineLvl w:val="9"/>
        <w:rPr>
          <w:rFonts w:hint="eastAsia"/>
          <w:lang w:val="en-US" w:eastAsia="zh-CN"/>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债券信息披露事务负责人履职承诺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90" w:name="OLE_LINK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cs="仿宋"/>
          <w:sz w:val="32"/>
          <w:szCs w:val="32"/>
          <w:lang w:val="en-US" w:eastAsia="zh-CN"/>
        </w:rPr>
        <w:t>【</w:t>
      </w:r>
      <w:r>
        <w:rPr>
          <w:rFonts w:hint="eastAsia" w:ascii="仿宋" w:hAnsi="仿宋" w:eastAsia="仿宋" w:cs="仿宋"/>
          <w:sz w:val="32"/>
          <w:szCs w:val="32"/>
          <w:lang w:val="en-US" w:eastAsia="zh-CN"/>
        </w:rPr>
        <w:t>信息披露事务负责人姓名</w:t>
      </w:r>
      <w:r>
        <w:rPr>
          <w:rFonts w:hint="eastAsia" w:cs="仿宋"/>
          <w:sz w:val="32"/>
          <w:szCs w:val="32"/>
          <w:lang w:val="en-US" w:eastAsia="zh-CN"/>
        </w:rPr>
        <w:t>】</w:t>
      </w:r>
      <w:r>
        <w:rPr>
          <w:rFonts w:hint="eastAsia" w:ascii="仿宋" w:hAnsi="仿宋" w:eastAsia="仿宋" w:cs="仿宋"/>
          <w:sz w:val="32"/>
          <w:szCs w:val="32"/>
          <w:lang w:val="en-US" w:eastAsia="zh-CN"/>
        </w:rPr>
        <w:t>为</w:t>
      </w:r>
      <w:r>
        <w:rPr>
          <w:rFonts w:hint="eastAsia" w:cs="仿宋"/>
          <w:sz w:val="32"/>
          <w:szCs w:val="32"/>
          <w:lang w:val="en-US" w:eastAsia="zh-CN"/>
        </w:rPr>
        <w:t>【</w:t>
      </w:r>
      <w:r>
        <w:rPr>
          <w:rFonts w:hint="eastAsia" w:ascii="仿宋" w:hAnsi="仿宋" w:eastAsia="仿宋" w:cs="仿宋"/>
          <w:sz w:val="32"/>
          <w:szCs w:val="32"/>
          <w:lang w:val="en-US" w:eastAsia="zh-CN"/>
        </w:rPr>
        <w:t>发行人</w:t>
      </w:r>
      <w:r>
        <w:rPr>
          <w:rFonts w:hint="eastAsia" w:cs="仿宋"/>
          <w:sz w:val="32"/>
          <w:szCs w:val="32"/>
          <w:lang w:val="en-US" w:eastAsia="zh-CN"/>
        </w:rPr>
        <w:t>名称】</w:t>
      </w:r>
      <w:r>
        <w:rPr>
          <w:rFonts w:hint="eastAsia" w:ascii="仿宋" w:hAnsi="仿宋" w:eastAsia="仿宋" w:cs="仿宋"/>
          <w:sz w:val="32"/>
          <w:szCs w:val="32"/>
          <w:lang w:val="en-US" w:eastAsia="zh-CN"/>
        </w:rPr>
        <w:t>信息披露事务负责人。【信息披露事务负责人姓名】承诺，其具备法律法规要求的债券信息披露事务负责人任职条件，</w:t>
      </w:r>
      <w:bookmarkEnd w:id="90"/>
      <w:r>
        <w:rPr>
          <w:rFonts w:hint="eastAsia" w:ascii="仿宋" w:hAnsi="仿宋" w:eastAsia="仿宋" w:cs="仿宋"/>
          <w:sz w:val="32"/>
          <w:szCs w:val="32"/>
          <w:lang w:val="en-US" w:eastAsia="zh-CN"/>
        </w:rPr>
        <w:t>担任信息披露事务负责人期间，</w:t>
      </w:r>
      <w:r>
        <w:rPr>
          <w:rFonts w:hint="eastAsia" w:ascii="仿宋" w:hAnsi="仿宋" w:eastAsia="仿宋" w:cs="仿宋"/>
          <w:sz w:val="32"/>
          <w:szCs w:val="32"/>
        </w:rPr>
        <w:t>将忠实、勤勉地履行职责。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1165" w:rightChars="364" w:firstLine="640" w:firstLineChars="20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信息披露事务负责人签字：</w:t>
      </w:r>
    </w:p>
    <w:p>
      <w:pPr>
        <w:keepNext w:val="0"/>
        <w:keepLines w:val="0"/>
        <w:pageBreakBefore w:val="0"/>
        <w:widowControl w:val="0"/>
        <w:kinsoku/>
        <w:wordWrap/>
        <w:overflowPunct/>
        <w:topLinePunct w:val="0"/>
        <w:autoSpaceDE/>
        <w:autoSpaceDN/>
        <w:bidi w:val="0"/>
        <w:adjustRightInd/>
        <w:snapToGrid/>
        <w:spacing w:line="560" w:lineRule="exact"/>
        <w:ind w:right="1485" w:rightChars="464"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时间：</w:t>
      </w:r>
      <w:r>
        <w:rPr>
          <w:rFonts w:hint="eastAsia" w:ascii="仿宋" w:hAnsi="仿宋" w:eastAsia="仿宋" w:cs="仿宋"/>
          <w:sz w:val="32"/>
          <w:szCs w:val="32"/>
          <w:lang w:val="en-US" w:eastAsia="zh-CN"/>
        </w:rPr>
        <w:t>XX年XX月XX日</w:t>
      </w:r>
    </w:p>
    <w:p>
      <w:pPr>
        <w:rPr>
          <w:rFonts w:hint="default"/>
          <w:lang w:val="en-US" w:eastAsia="zh-CN"/>
        </w:rPr>
      </w:pPr>
    </w:p>
    <w:p>
      <w:pPr>
        <w:widowControl/>
        <w:adjustRightInd/>
        <w:spacing w:line="240" w:lineRule="auto"/>
        <w:jc w:val="left"/>
        <w:textAlignment w:val="auto"/>
        <w:rPr>
          <w:rFonts w:ascii="方正仿宋简体" w:eastAsia="方正仿宋简体"/>
          <w:sz w:val="30"/>
          <w:szCs w:val="30"/>
        </w:rPr>
      </w:pPr>
      <w:r>
        <w:rPr>
          <w:rFonts w:ascii="方正仿宋简体" w:eastAsia="方正仿宋简体"/>
          <w:sz w:val="30"/>
          <w:szCs w:val="30"/>
        </w:rPr>
        <w:br w:type="page"/>
      </w:r>
    </w:p>
    <w:p>
      <w:pPr>
        <w:pStyle w:val="3"/>
        <w:ind w:firstLine="0" w:firstLineChars="0"/>
        <w:jc w:val="left"/>
        <w:rPr>
          <w:rFonts w:hint="default" w:eastAsia="黑体"/>
          <w:lang w:val="en-US" w:eastAsia="zh-CN"/>
        </w:rPr>
      </w:pPr>
      <w:r>
        <w:rPr>
          <w:rStyle w:val="15"/>
          <w:rFonts w:hint="eastAsia"/>
          <w:bCs/>
          <w:lang w:eastAsia="zh-CN"/>
        </w:rPr>
        <w:t>附件</w:t>
      </w:r>
      <w:r>
        <w:rPr>
          <w:rStyle w:val="15"/>
          <w:rFonts w:hint="eastAsia"/>
          <w:bCs/>
          <w:lang w:val="en-US" w:eastAsia="zh-CN"/>
        </w:rPr>
        <w:t>10</w:t>
      </w:r>
    </w:p>
    <w:p>
      <w:pPr>
        <w:pStyle w:val="10"/>
        <w:bidi w:val="0"/>
        <w:outlineLvl w:val="9"/>
        <w:rPr>
          <w:rStyle w:val="15"/>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关于XX公司XX年面向普通/专业投资者公开/非公开发行【专项品种】公司债券/企业债券并上市/挂牌条件确认申请文件的反馈意见回复</w:t>
      </w:r>
    </w:p>
    <w:p>
      <w:pPr>
        <w:jc w:val="center"/>
        <w:rPr>
          <w:rFonts w:eastAsia="方正仿宋简体"/>
          <w:b/>
          <w:i w:val="0"/>
          <w:sz w:val="30"/>
          <w:szCs w:val="30"/>
        </w:rPr>
      </w:pPr>
    </w:p>
    <w:p>
      <w:pPr>
        <w:ind w:firstLine="0" w:firstLineChars="0"/>
      </w:pPr>
      <w:r>
        <w:t>深圳证券交易所：</w:t>
      </w:r>
    </w:p>
    <w:p>
      <w:pPr>
        <w:ind w:firstLine="640" w:firstLineChars="200"/>
      </w:pPr>
      <w:r>
        <w:rPr>
          <w:rFonts w:hint="eastAsia"/>
          <w:lang w:eastAsia="zh-CN"/>
        </w:rPr>
        <w:t>XX</w:t>
      </w:r>
      <w:r>
        <w:t>公司</w:t>
      </w:r>
      <w:r>
        <w:rPr>
          <w:rFonts w:hint="eastAsia"/>
          <w:lang w:eastAsia="zh-CN"/>
        </w:rPr>
        <w:t>于【受理日期】</w:t>
      </w:r>
      <w:r>
        <w:t>向贵所申报了面向</w:t>
      </w:r>
      <w:r>
        <w:rPr>
          <w:rFonts w:hint="eastAsia"/>
          <w:lang w:eastAsia="zh-CN"/>
        </w:rPr>
        <w:t>普通</w:t>
      </w:r>
      <w:r>
        <w:rPr>
          <w:rFonts w:hint="eastAsia"/>
          <w:lang w:val="en-US" w:eastAsia="zh-CN"/>
        </w:rPr>
        <w:t>/</w:t>
      </w:r>
      <w:r>
        <w:rPr>
          <w:rFonts w:hint="eastAsia"/>
          <w:lang w:eastAsia="zh-CN"/>
        </w:rPr>
        <w:t>专业</w:t>
      </w:r>
      <w:r>
        <w:t>投资者公开</w:t>
      </w:r>
      <w:r>
        <w:rPr>
          <w:rFonts w:hint="eastAsia"/>
        </w:rPr>
        <w:t>/非公开</w:t>
      </w:r>
      <w:r>
        <w:t>发行</w:t>
      </w:r>
      <w:r>
        <w:rPr>
          <w:rFonts w:hint="eastAsia"/>
          <w:lang w:eastAsia="zh-CN"/>
        </w:rPr>
        <w:t>【专项品种】</w:t>
      </w:r>
      <w:r>
        <w:t>公司</w:t>
      </w:r>
      <w:r>
        <w:rPr>
          <w:rFonts w:hint="eastAsia"/>
        </w:rPr>
        <w:t>债券/企业</w:t>
      </w:r>
      <w:r>
        <w:t>债券并上市</w:t>
      </w:r>
      <w:r>
        <w:rPr>
          <w:rFonts w:hint="eastAsia"/>
          <w:lang w:val="en-US" w:eastAsia="zh-CN"/>
        </w:rPr>
        <w:t>/挂牌条件确认</w:t>
      </w:r>
      <w:r>
        <w:t>的申请</w:t>
      </w:r>
      <w:r>
        <w:rPr>
          <w:rFonts w:hint="eastAsia"/>
          <w:lang w:eastAsia="zh-CN"/>
        </w:rPr>
        <w:t>文件</w:t>
      </w:r>
      <w:r>
        <w:t>，根据</w:t>
      </w:r>
      <w:r>
        <w:rPr>
          <w:rFonts w:hint="eastAsia"/>
          <w:lang w:eastAsia="zh-CN"/>
        </w:rPr>
        <w:t>XX</w:t>
      </w:r>
      <w:r>
        <w:t>年</w:t>
      </w:r>
      <w:r>
        <w:rPr>
          <w:rFonts w:hint="eastAsia"/>
          <w:lang w:eastAsia="zh-CN"/>
        </w:rPr>
        <w:t>XX</w:t>
      </w:r>
      <w:r>
        <w:t>月</w:t>
      </w:r>
      <w:r>
        <w:rPr>
          <w:rFonts w:hint="eastAsia"/>
          <w:lang w:eastAsia="zh-CN"/>
        </w:rPr>
        <w:t>XX</w:t>
      </w:r>
      <w:r>
        <w:t>日贵所出具的《关于</w:t>
      </w:r>
      <w:r>
        <w:rPr>
          <w:rFonts w:hint="eastAsia"/>
          <w:lang w:eastAsia="zh-CN"/>
        </w:rPr>
        <w:t>XX</w:t>
      </w:r>
      <w:r>
        <w:t>公司</w:t>
      </w:r>
      <w:r>
        <w:rPr>
          <w:rFonts w:hint="eastAsia"/>
          <w:lang w:val="en-US" w:eastAsia="zh-CN"/>
        </w:rPr>
        <w:t>XX年</w:t>
      </w:r>
      <w:r>
        <w:t>面向</w:t>
      </w:r>
      <w:r>
        <w:rPr>
          <w:rFonts w:hint="eastAsia"/>
          <w:lang w:eastAsia="zh-CN"/>
        </w:rPr>
        <w:t>普通</w:t>
      </w:r>
      <w:r>
        <w:rPr>
          <w:rFonts w:hint="eastAsia"/>
          <w:lang w:val="en-US" w:eastAsia="zh-CN"/>
        </w:rPr>
        <w:t>/</w:t>
      </w:r>
      <w:r>
        <w:rPr>
          <w:rFonts w:hint="eastAsia"/>
          <w:lang w:eastAsia="zh-CN"/>
        </w:rPr>
        <w:t>专业</w:t>
      </w:r>
      <w:r>
        <w:t>投资者公开</w:t>
      </w:r>
      <w:r>
        <w:rPr>
          <w:rFonts w:hint="eastAsia"/>
        </w:rPr>
        <w:t>/非公开</w:t>
      </w:r>
      <w:r>
        <w:t>发行</w:t>
      </w:r>
      <w:r>
        <w:rPr>
          <w:rFonts w:hint="eastAsia"/>
          <w:lang w:eastAsia="zh-CN"/>
        </w:rPr>
        <w:t>【专项品种】</w:t>
      </w:r>
      <w:r>
        <w:t>公司</w:t>
      </w:r>
      <w:r>
        <w:rPr>
          <w:rFonts w:hint="eastAsia"/>
        </w:rPr>
        <w:t>债券</w:t>
      </w:r>
      <w:r>
        <w:rPr>
          <w:rFonts w:hint="eastAsia"/>
          <w:lang w:val="en-US" w:eastAsia="zh-CN"/>
        </w:rPr>
        <w:t>/企业债券</w:t>
      </w:r>
      <w:r>
        <w:t>并上市</w:t>
      </w:r>
      <w:r>
        <w:rPr>
          <w:rFonts w:hint="eastAsia"/>
        </w:rPr>
        <w:t>/挂牌</w:t>
      </w:r>
      <w:r>
        <w:rPr>
          <w:rFonts w:hint="eastAsia"/>
          <w:lang w:eastAsia="zh-CN"/>
        </w:rPr>
        <w:t>条件确认</w:t>
      </w:r>
      <w:r>
        <w:t>申请</w:t>
      </w:r>
      <w:r>
        <w:rPr>
          <w:rFonts w:hint="eastAsia"/>
          <w:lang w:eastAsia="zh-CN"/>
        </w:rPr>
        <w:t>文件的</w:t>
      </w:r>
      <w:r>
        <w:t>反馈意见》，本公司会同有关中介机构，对反馈意见所提问题进行了逐项落实，现回复如下。</w:t>
      </w:r>
    </w:p>
    <w:p>
      <w:pPr>
        <w:ind w:firstLine="640" w:firstLineChars="200"/>
      </w:pPr>
      <w:r>
        <w:t>如无特别说明，本回复引用简称或</w:t>
      </w:r>
      <w:r>
        <w:rPr>
          <w:rFonts w:hint="eastAsia"/>
          <w:lang w:eastAsia="zh-CN"/>
        </w:rPr>
        <w:t>者</w:t>
      </w:r>
      <w:r>
        <w:t>名词的释义与《</w:t>
      </w:r>
      <w:r>
        <w:rPr>
          <w:rFonts w:hint="eastAsia"/>
          <w:lang w:eastAsia="zh-CN"/>
        </w:rPr>
        <w:t>XX</w:t>
      </w:r>
      <w:r>
        <w:t>公司</w:t>
      </w:r>
      <w:r>
        <w:rPr>
          <w:rFonts w:hint="eastAsia"/>
          <w:lang w:eastAsia="zh-CN"/>
        </w:rPr>
        <w:t>XX</w:t>
      </w:r>
      <w:r>
        <w:t>年面向</w:t>
      </w:r>
      <w:r>
        <w:rPr>
          <w:rFonts w:hint="default"/>
          <w:lang w:eastAsia="zh-CN"/>
        </w:rPr>
        <w:t>普通</w:t>
      </w:r>
      <w:r>
        <w:rPr>
          <w:rFonts w:hint="default"/>
          <w:lang w:val="en-US" w:eastAsia="zh-CN"/>
        </w:rPr>
        <w:t>/</w:t>
      </w:r>
      <w:r>
        <w:rPr>
          <w:rFonts w:hint="default"/>
          <w:lang w:eastAsia="zh-CN"/>
        </w:rPr>
        <w:t>专业</w:t>
      </w:r>
      <w:r>
        <w:t>投资者公开</w:t>
      </w:r>
      <w:r>
        <w:rPr>
          <w:rFonts w:hint="eastAsia"/>
        </w:rPr>
        <w:t>/非公开</w:t>
      </w:r>
      <w:r>
        <w:t>发行</w:t>
      </w:r>
      <w:r>
        <w:rPr>
          <w:rFonts w:hint="eastAsia"/>
          <w:lang w:eastAsia="zh-CN"/>
        </w:rPr>
        <w:t>【专项品种】</w:t>
      </w:r>
      <w:r>
        <w:t>公司</w:t>
      </w:r>
      <w:r>
        <w:rPr>
          <w:rFonts w:hint="eastAsia"/>
        </w:rPr>
        <w:t>债券</w:t>
      </w:r>
      <w:r>
        <w:rPr>
          <w:rFonts w:hint="default"/>
          <w:lang w:val="en-US" w:eastAsia="zh-CN"/>
        </w:rPr>
        <w:t>/企业</w:t>
      </w:r>
      <w:r>
        <w:t>债券募集说明书》中的相同。</w:t>
      </w:r>
    </w:p>
    <w:p>
      <w:pPr>
        <w:adjustRightInd/>
        <w:snapToGrid/>
        <w:spacing w:line="560" w:lineRule="exact"/>
        <w:ind w:firstLine="640" w:firstLineChars="200"/>
      </w:pPr>
      <w:r>
        <w:t>关于本回复报告的字体说明如下：</w:t>
      </w:r>
    </w:p>
    <w:tbl>
      <w:tblPr>
        <w:tblStyle w:val="12"/>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38"/>
        <w:gridCol w:w="3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332" w:type="pct"/>
            <w:vAlign w:val="center"/>
          </w:tcPr>
          <w:p>
            <w:pPr>
              <w:keepNext w:val="0"/>
              <w:keepLines w:val="0"/>
              <w:suppressLineNumbers w:val="0"/>
              <w:spacing w:before="0" w:beforeAutospacing="0" w:after="0" w:afterAutospacing="0" w:line="360" w:lineRule="exact"/>
              <w:ind w:left="0" w:right="0" w:firstLine="0" w:firstLineChars="0"/>
              <w:rPr>
                <w:rFonts w:hint="eastAsia" w:ascii="宋体" w:hAnsi="宋体" w:eastAsia="宋体" w:cs="宋体"/>
                <w:sz w:val="21"/>
                <w:szCs w:val="21"/>
              </w:rPr>
            </w:pPr>
            <w:r>
              <w:rPr>
                <w:rFonts w:hint="eastAsia" w:ascii="宋体" w:hAnsi="宋体" w:eastAsia="宋体" w:cs="宋体"/>
                <w:sz w:val="21"/>
                <w:szCs w:val="21"/>
              </w:rPr>
              <w:t>反馈意见所列问题</w:t>
            </w:r>
          </w:p>
        </w:tc>
        <w:tc>
          <w:tcPr>
            <w:tcW w:w="1667" w:type="pct"/>
            <w:vAlign w:val="center"/>
          </w:tcPr>
          <w:p>
            <w:pPr>
              <w:keepNext w:val="0"/>
              <w:keepLines w:val="0"/>
              <w:suppressLineNumbers w:val="0"/>
              <w:spacing w:before="0" w:beforeAutospacing="0" w:after="0" w:afterAutospacing="0" w:line="360" w:lineRule="exact"/>
              <w:ind w:left="0" w:right="0" w:firstLine="0" w:firstLineChars="0"/>
              <w:rPr>
                <w:rFonts w:hint="default" w:eastAsia="黑体"/>
                <w:sz w:val="24"/>
                <w:szCs w:val="24"/>
              </w:rPr>
            </w:pPr>
            <w:r>
              <w:rPr>
                <w:rFonts w:hint="default" w:eastAsia="黑体"/>
                <w:sz w:val="24"/>
                <w:szCs w:val="24"/>
              </w:rPr>
              <w:t>黑体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332" w:type="pct"/>
            <w:vAlign w:val="center"/>
          </w:tcPr>
          <w:p>
            <w:pPr>
              <w:keepNext w:val="0"/>
              <w:keepLines w:val="0"/>
              <w:suppressLineNumbers w:val="0"/>
              <w:spacing w:before="0" w:beforeAutospacing="0" w:after="0" w:afterAutospacing="0" w:line="360" w:lineRule="exact"/>
              <w:ind w:left="0" w:right="0" w:firstLine="0" w:firstLineChars="0"/>
              <w:rPr>
                <w:rFonts w:hint="eastAsia" w:ascii="宋体" w:hAnsi="宋体" w:eastAsia="宋体" w:cs="宋体"/>
                <w:sz w:val="21"/>
                <w:szCs w:val="21"/>
              </w:rPr>
            </w:pPr>
            <w:r>
              <w:rPr>
                <w:rFonts w:hint="eastAsia" w:ascii="宋体" w:hAnsi="宋体" w:eastAsia="宋体" w:cs="宋体"/>
                <w:sz w:val="21"/>
                <w:szCs w:val="21"/>
              </w:rPr>
              <w:t>对问题的答复</w:t>
            </w:r>
          </w:p>
        </w:tc>
        <w:tc>
          <w:tcPr>
            <w:tcW w:w="1667" w:type="pct"/>
            <w:vAlign w:val="center"/>
          </w:tcPr>
          <w:p>
            <w:pPr>
              <w:keepNext w:val="0"/>
              <w:keepLines w:val="0"/>
              <w:suppressLineNumbers w:val="0"/>
              <w:spacing w:before="0" w:beforeAutospacing="0" w:after="0" w:afterAutospacing="0" w:line="360" w:lineRule="exact"/>
              <w:ind w:left="0" w:right="0" w:firstLine="0" w:firstLineChars="0"/>
              <w:rPr>
                <w:rFonts w:hint="default"/>
                <w:sz w:val="24"/>
                <w:szCs w:val="24"/>
              </w:rPr>
            </w:pPr>
            <w:r>
              <w:rPr>
                <w:rFonts w:hint="default"/>
                <w:sz w:val="24"/>
                <w:szCs w:val="24"/>
              </w:rPr>
              <w:t>宋体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332" w:type="pct"/>
            <w:vAlign w:val="center"/>
          </w:tcPr>
          <w:p>
            <w:pPr>
              <w:keepNext w:val="0"/>
              <w:keepLines w:val="0"/>
              <w:suppressLineNumbers w:val="0"/>
              <w:spacing w:before="0" w:beforeAutospacing="0" w:after="0" w:afterAutospacing="0" w:line="360" w:lineRule="exact"/>
              <w:ind w:left="0" w:right="0" w:firstLine="0" w:firstLineChars="0"/>
              <w:rPr>
                <w:rFonts w:hint="eastAsia" w:ascii="宋体" w:hAnsi="宋体" w:eastAsia="宋体" w:cs="宋体"/>
                <w:sz w:val="21"/>
                <w:szCs w:val="21"/>
              </w:rPr>
            </w:pPr>
            <w:r>
              <w:rPr>
                <w:rFonts w:hint="eastAsia" w:ascii="宋体" w:hAnsi="宋体" w:eastAsia="宋体" w:cs="宋体"/>
                <w:sz w:val="21"/>
                <w:szCs w:val="21"/>
              </w:rPr>
              <w:t>募集说明书及主承销商核查意见的修改</w:t>
            </w:r>
          </w:p>
        </w:tc>
        <w:tc>
          <w:tcPr>
            <w:tcW w:w="1667" w:type="pct"/>
            <w:vAlign w:val="center"/>
          </w:tcPr>
          <w:p>
            <w:pPr>
              <w:keepNext w:val="0"/>
              <w:keepLines w:val="0"/>
              <w:suppressLineNumbers w:val="0"/>
              <w:spacing w:before="0" w:beforeAutospacing="0" w:after="0" w:afterAutospacing="0" w:line="360" w:lineRule="exact"/>
              <w:ind w:left="0" w:right="0" w:firstLine="0" w:firstLineChars="0"/>
              <w:rPr>
                <w:rFonts w:hint="default" w:eastAsia="楷体"/>
                <w:b/>
                <w:bCs/>
                <w:sz w:val="24"/>
                <w:szCs w:val="24"/>
              </w:rPr>
            </w:pPr>
            <w:r>
              <w:rPr>
                <w:rFonts w:hint="default" w:eastAsia="楷体"/>
                <w:b/>
                <w:bCs/>
                <w:sz w:val="24"/>
                <w:szCs w:val="24"/>
              </w:rPr>
              <w:t>楷体、加粗</w:t>
            </w:r>
          </w:p>
        </w:tc>
      </w:tr>
    </w:tbl>
    <w:p>
      <w:pPr>
        <w:ind w:firstLine="567" w:firstLineChars="189"/>
        <w:rPr>
          <w:rFonts w:eastAsia="方正仿宋简体"/>
          <w:sz w:val="30"/>
          <w:szCs w:val="30"/>
        </w:rPr>
      </w:pPr>
    </w:p>
    <w:p>
      <w:pPr>
        <w:rPr>
          <w:rFonts w:hint="eastAsia" w:eastAsia="黑体"/>
          <w:sz w:val="30"/>
          <w:szCs w:val="30"/>
          <w:lang w:eastAsia="zh-CN"/>
        </w:rPr>
      </w:pPr>
      <w:r>
        <w:rPr>
          <w:rFonts w:hint="eastAsia" w:ascii="黑体" w:hAnsi="黑体" w:eastAsia="黑体" w:cs="黑体"/>
          <w:sz w:val="32"/>
          <w:szCs w:val="32"/>
        </w:rPr>
        <w:t>问题一：</w:t>
      </w:r>
      <w:r>
        <w:rPr>
          <w:rFonts w:hint="eastAsia" w:ascii="黑体" w:hAnsi="黑体" w:eastAsia="黑体" w:cs="黑体"/>
          <w:sz w:val="32"/>
          <w:szCs w:val="32"/>
          <w:lang w:eastAsia="zh-CN"/>
        </w:rPr>
        <w:t>XX</w:t>
      </w:r>
    </w:p>
    <w:p>
      <w:pPr>
        <w:snapToGrid/>
        <w:ind w:firstLine="640" w:firstLineChars="200"/>
        <w:rPr>
          <w:rFonts w:hint="eastAsia" w:eastAsia="仿宋"/>
          <w:lang w:eastAsia="zh-CN"/>
        </w:rPr>
      </w:pPr>
      <w:r>
        <w:t>回复：</w:t>
      </w:r>
      <w:r>
        <w:rPr>
          <w:rFonts w:hint="eastAsia"/>
          <w:i/>
          <w:iCs/>
          <w:lang w:eastAsia="zh-CN"/>
        </w:rPr>
        <w:t>（对于更新财务报告期的项目，需在回复中相应修改反馈意见回复中的相关内容）</w:t>
      </w:r>
    </w:p>
    <w:p>
      <w:pPr>
        <w:ind w:firstLine="640" w:firstLineChars="200"/>
        <w:rPr>
          <w:rFonts w:hint="eastAsia" w:eastAsia="黑体"/>
          <w:sz w:val="30"/>
          <w:szCs w:val="30"/>
          <w:lang w:eastAsia="zh-CN"/>
        </w:rPr>
      </w:pPr>
      <w:r>
        <w:rPr>
          <w:rFonts w:hint="eastAsia" w:ascii="黑体" w:hAnsi="黑体" w:eastAsia="黑体" w:cs="黑体"/>
          <w:sz w:val="32"/>
          <w:szCs w:val="32"/>
        </w:rPr>
        <w:t>问题二：</w:t>
      </w:r>
      <w:r>
        <w:rPr>
          <w:rFonts w:hint="eastAsia" w:ascii="黑体" w:hAnsi="黑体" w:eastAsia="黑体" w:cs="黑体"/>
          <w:sz w:val="32"/>
          <w:szCs w:val="32"/>
          <w:lang w:eastAsia="zh-CN"/>
        </w:rPr>
        <w:t>XX</w:t>
      </w:r>
    </w:p>
    <w:p>
      <w:pPr>
        <w:snapToGrid/>
        <w:ind w:firstLine="640" w:firstLineChars="200"/>
        <w:rPr>
          <w:rFonts w:eastAsia="仿宋"/>
          <w:sz w:val="32"/>
          <w:szCs w:val="32"/>
        </w:rPr>
      </w:pPr>
      <w:r>
        <w:rPr>
          <w:rFonts w:eastAsia="仿宋"/>
          <w:sz w:val="32"/>
          <w:szCs w:val="32"/>
        </w:rPr>
        <w:t>回复：</w:t>
      </w:r>
    </w:p>
    <w:p>
      <w:pPr>
        <w:ind w:firstLine="300" w:firstLineChars="100"/>
        <w:rPr>
          <w:rFonts w:eastAsia="方正仿宋简体"/>
          <w:sz w:val="30"/>
          <w:szCs w:val="30"/>
        </w:rPr>
      </w:pPr>
    </w:p>
    <w:p>
      <w:pPr>
        <w:ind w:firstLine="604" w:firstLineChars="189"/>
      </w:pPr>
      <w:r>
        <w:rPr>
          <w:rFonts w:hint="eastAsia"/>
        </w:rPr>
        <w:t>（本页以下无正文）</w:t>
      </w:r>
    </w:p>
    <w:p>
      <w:pPr>
        <w:jc w:val="left"/>
        <w:rPr>
          <w:rFonts w:eastAsia="方正仿宋简体"/>
          <w:sz w:val="30"/>
          <w:szCs w:val="30"/>
        </w:rPr>
      </w:pPr>
      <w:r>
        <w:rPr>
          <w:rFonts w:eastAsia="方正仿宋简体"/>
          <w:sz w:val="30"/>
          <w:szCs w:val="30"/>
        </w:rPr>
        <w:br w:type="page"/>
      </w:r>
    </w:p>
    <w:p>
      <w:pPr>
        <w:jc w:val="left"/>
      </w:pPr>
      <w:r>
        <w:t>（本页无正文，为《</w:t>
      </w:r>
      <w:r>
        <w:rPr>
          <w:rFonts w:hint="eastAsia"/>
        </w:rPr>
        <w:t>关于XX公司XX年面向普通/专业投资者公开/非公开发行【专项品种】公司债券/企业债券并上市/挂牌条件确认申请文件的反馈意见回复</w:t>
      </w:r>
      <w:r>
        <w:t>》之签章页）</w:t>
      </w: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560" w:lineRule="exact"/>
        <w:ind w:firstLine="640" w:firstLineChars="200"/>
        <w:jc w:val="right"/>
      </w:pPr>
      <w:r>
        <w:t>发行人（公章）</w:t>
      </w:r>
    </w:p>
    <w:p>
      <w:pPr>
        <w:spacing w:line="560" w:lineRule="exact"/>
        <w:ind w:firstLine="0" w:firstLineChars="0"/>
        <w:jc w:val="right"/>
        <w:rPr>
          <w:rFonts w:eastAsia="仿宋"/>
          <w:sz w:val="32"/>
          <w:szCs w:val="32"/>
        </w:rPr>
      </w:pPr>
      <w:r>
        <w:rPr>
          <w:rFonts w:eastAsia="仿宋"/>
          <w:sz w:val="32"/>
          <w:szCs w:val="32"/>
        </w:rPr>
        <w:t>年  月  日</w:t>
      </w:r>
    </w:p>
    <w:p>
      <w:pPr>
        <w:rPr>
          <w:rFonts w:eastAsia="仿宋"/>
          <w:sz w:val="32"/>
          <w:szCs w:val="32"/>
        </w:rPr>
      </w:pPr>
      <w:r>
        <w:rPr>
          <w:rFonts w:eastAsia="仿宋"/>
          <w:sz w:val="32"/>
          <w:szCs w:val="32"/>
        </w:rPr>
        <w:br w:type="page"/>
      </w:r>
    </w:p>
    <w:p>
      <w:pPr>
        <w:rPr>
          <w:rFonts w:eastAsia="仿宋"/>
          <w:sz w:val="32"/>
          <w:szCs w:val="32"/>
        </w:rPr>
      </w:pPr>
      <w:r>
        <w:rPr>
          <w:rFonts w:eastAsia="仿宋"/>
          <w:sz w:val="32"/>
          <w:szCs w:val="32"/>
        </w:rPr>
        <w:t>（本页无正文，为《</w:t>
      </w:r>
      <w:r>
        <w:rPr>
          <w:rFonts w:hint="default" w:eastAsia="仿宋"/>
          <w:sz w:val="32"/>
          <w:szCs w:val="32"/>
        </w:rPr>
        <w:t>关于XX公司XX年面向普通/专业投资者公开/非公开发行【专项品种】公司债券/企业债券并上市/挂牌条件确认申请文件的反馈意见回复</w:t>
      </w:r>
      <w:r>
        <w:rPr>
          <w:rFonts w:eastAsia="仿宋"/>
          <w:sz w:val="32"/>
          <w:szCs w:val="32"/>
        </w:rPr>
        <w:t>》之签章页）</w:t>
      </w:r>
    </w:p>
    <w:p>
      <w:pPr>
        <w:rPr>
          <w:rFonts w:eastAsia="方正仿宋简体"/>
          <w:sz w:val="30"/>
          <w:szCs w:val="30"/>
        </w:rPr>
      </w:pPr>
    </w:p>
    <w:p>
      <w:pPr>
        <w:rPr>
          <w:rFonts w:eastAsia="仿宋"/>
          <w:sz w:val="32"/>
          <w:szCs w:val="32"/>
          <w:highlight w:val="cyan"/>
        </w:rPr>
      </w:pPr>
    </w:p>
    <w:p/>
    <w:p/>
    <w:p/>
    <w:p/>
    <w:p/>
    <w:p>
      <w:pPr>
        <w:spacing w:line="240" w:lineRule="auto"/>
        <w:ind w:firstLine="0" w:firstLineChars="0"/>
        <w:jc w:val="right"/>
        <w:rPr>
          <w:rFonts w:eastAsia="仿宋"/>
          <w:sz w:val="30"/>
          <w:szCs w:val="32"/>
        </w:rPr>
      </w:pPr>
      <w:r>
        <w:rPr>
          <w:rFonts w:eastAsia="仿宋"/>
          <w:sz w:val="30"/>
          <w:szCs w:val="32"/>
        </w:rPr>
        <w:t>主承销商（公章）</w:t>
      </w:r>
    </w:p>
    <w:p>
      <w:pPr>
        <w:ind w:firstLineChars="0"/>
        <w:jc w:val="right"/>
        <w:rPr>
          <w:rStyle w:val="13"/>
          <w:rFonts w:hint="default"/>
          <w:bCs w:val="0"/>
          <w:lang w:eastAsia="zh-CN"/>
        </w:rPr>
      </w:pPr>
      <w:r>
        <w:rPr>
          <w:rFonts w:eastAsia="仿宋"/>
          <w:sz w:val="32"/>
          <w:szCs w:val="32"/>
        </w:rPr>
        <w:t>年  月  日</w:t>
      </w:r>
    </w:p>
    <w:p>
      <w:pPr>
        <w:jc w:val="left"/>
      </w:pPr>
      <w:r>
        <w:rPr>
          <w:rStyle w:val="15"/>
          <w:rFonts w:hint="eastAsia"/>
          <w:bCs/>
          <w:lang w:eastAsia="zh-CN"/>
        </w:rPr>
        <w:br w:type="page"/>
      </w:r>
      <w:r>
        <w:t>（本页无正文，为《</w:t>
      </w:r>
      <w:r>
        <w:rPr>
          <w:rFonts w:hint="eastAsia"/>
        </w:rPr>
        <w:t>关于XX公司XX年面向普通/专业投资者公开/非公开发行【专项品种】公司债券/企业债券并上市/挂牌条件确认申请文件的反馈意见回复</w:t>
      </w:r>
      <w:r>
        <w:t>》之签章页）</w:t>
      </w: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560" w:lineRule="exact"/>
        <w:ind w:firstLine="640" w:firstLineChars="200"/>
        <w:jc w:val="right"/>
        <w:rPr>
          <w:rFonts w:hint="eastAsia"/>
        </w:rPr>
      </w:pPr>
      <w:r>
        <w:rPr>
          <w:rFonts w:hint="eastAsia"/>
        </w:rPr>
        <w:t>其他发表核查意见的中介机构</w:t>
      </w:r>
    </w:p>
    <w:p>
      <w:pPr>
        <w:spacing w:line="560" w:lineRule="exact"/>
        <w:ind w:firstLine="640" w:firstLineChars="200"/>
        <w:jc w:val="right"/>
        <w:rPr>
          <w:rFonts w:hint="eastAsia"/>
        </w:rPr>
      </w:pPr>
    </w:p>
    <w:p>
      <w:pPr>
        <w:spacing w:line="560" w:lineRule="exact"/>
        <w:ind w:firstLine="640" w:firstLineChars="200"/>
        <w:jc w:val="right"/>
      </w:pPr>
      <w:r>
        <w:t>（公章）</w:t>
      </w:r>
    </w:p>
    <w:p>
      <w:pPr>
        <w:spacing w:line="560" w:lineRule="exact"/>
        <w:ind w:firstLine="0" w:firstLineChars="0"/>
        <w:jc w:val="right"/>
        <w:rPr>
          <w:rFonts w:eastAsia="仿宋"/>
          <w:sz w:val="32"/>
          <w:szCs w:val="32"/>
        </w:rPr>
      </w:pPr>
      <w:r>
        <w:rPr>
          <w:rFonts w:eastAsia="仿宋"/>
          <w:sz w:val="32"/>
          <w:szCs w:val="32"/>
        </w:rPr>
        <w:t>年  月  日</w:t>
      </w:r>
    </w:p>
    <w:p>
      <w:pPr>
        <w:rPr>
          <w:rFonts w:eastAsia="仿宋"/>
          <w:sz w:val="32"/>
          <w:szCs w:val="32"/>
        </w:rPr>
      </w:pPr>
      <w:r>
        <w:rPr>
          <w:rFonts w:eastAsia="仿宋"/>
          <w:sz w:val="32"/>
          <w:szCs w:val="32"/>
        </w:rPr>
        <w:br w:type="page"/>
      </w:r>
    </w:p>
    <w:p>
      <w:pPr>
        <w:pStyle w:val="3"/>
        <w:ind w:firstLine="0" w:firstLineChars="0"/>
        <w:jc w:val="left"/>
        <w:rPr>
          <w:rFonts w:hint="eastAsia" w:eastAsia="黑体"/>
          <w:lang w:eastAsia="zh-CN"/>
        </w:rPr>
      </w:pPr>
      <w:r>
        <w:rPr>
          <w:rStyle w:val="15"/>
          <w:rFonts w:hint="eastAsia"/>
          <w:bCs/>
          <w:lang w:eastAsia="zh-CN"/>
        </w:rPr>
        <w:t>附件</w:t>
      </w:r>
      <w:r>
        <w:rPr>
          <w:rStyle w:val="15"/>
          <w:rFonts w:hint="eastAsia"/>
          <w:bCs/>
          <w:lang w:val="en-US" w:eastAsia="zh-CN"/>
        </w:rPr>
        <w:t>11</w:t>
      </w:r>
    </w:p>
    <w:p>
      <w:pPr>
        <w:pStyle w:val="10"/>
        <w:bidi w:val="0"/>
        <w:outlineLvl w:val="9"/>
        <w:rPr>
          <w:rStyle w:val="15"/>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关于XX公司XX年面向普通/专业投资者公开/非公开发行【专项品种】公司债券/企业债券并上市/挂牌条件确认申请文件的修改说明</w:t>
      </w:r>
    </w:p>
    <w:p>
      <w:pPr>
        <w:jc w:val="center"/>
        <w:rPr>
          <w:rFonts w:eastAsia="方正仿宋简体"/>
          <w:b/>
          <w:i w:val="0"/>
          <w:sz w:val="30"/>
          <w:szCs w:val="30"/>
        </w:rPr>
      </w:pPr>
    </w:p>
    <w:p>
      <w:pPr>
        <w:spacing w:line="560" w:lineRule="exact"/>
        <w:ind w:firstLine="0" w:firstLineChars="0"/>
      </w:pPr>
      <w:r>
        <w:t>深圳证券交易所：</w:t>
      </w:r>
    </w:p>
    <w:p>
      <w:pPr>
        <w:spacing w:line="560" w:lineRule="exact"/>
        <w:ind w:firstLine="640" w:firstLineChars="200"/>
        <w:rPr>
          <w:rFonts w:hint="eastAsia" w:eastAsia="仿宋"/>
          <w:lang w:eastAsia="zh-CN"/>
        </w:rPr>
      </w:pPr>
      <w:r>
        <w:rPr>
          <w:rFonts w:hint="eastAsia"/>
          <w:lang w:eastAsia="zh-CN"/>
        </w:rPr>
        <w:t>XX</w:t>
      </w:r>
      <w:r>
        <w:t>公司</w:t>
      </w:r>
      <w:r>
        <w:rPr>
          <w:rFonts w:hint="eastAsia"/>
          <w:lang w:eastAsia="zh-CN"/>
        </w:rPr>
        <w:t>于【受理日期】</w:t>
      </w:r>
      <w:r>
        <w:t>向贵所申报了面向</w:t>
      </w:r>
      <w:r>
        <w:rPr>
          <w:rFonts w:hint="eastAsia"/>
          <w:lang w:eastAsia="zh-CN"/>
        </w:rPr>
        <w:t>普通</w:t>
      </w:r>
      <w:r>
        <w:rPr>
          <w:rFonts w:hint="eastAsia"/>
          <w:lang w:val="en-US" w:eastAsia="zh-CN"/>
        </w:rPr>
        <w:t>/</w:t>
      </w:r>
      <w:r>
        <w:rPr>
          <w:rFonts w:hint="eastAsia"/>
          <w:lang w:eastAsia="zh-CN"/>
        </w:rPr>
        <w:t>专业</w:t>
      </w:r>
      <w:r>
        <w:t>投资者公开</w:t>
      </w:r>
      <w:r>
        <w:rPr>
          <w:rFonts w:hint="eastAsia"/>
        </w:rPr>
        <w:t>/非公开</w:t>
      </w:r>
      <w:r>
        <w:t>发行</w:t>
      </w:r>
      <w:r>
        <w:rPr>
          <w:rFonts w:hint="eastAsia"/>
          <w:lang w:eastAsia="zh-CN"/>
        </w:rPr>
        <w:t>【专项品种】</w:t>
      </w:r>
      <w:r>
        <w:t>公司债券</w:t>
      </w:r>
      <w:r>
        <w:rPr>
          <w:rFonts w:hint="eastAsia"/>
          <w:lang w:val="en-US" w:eastAsia="zh-CN"/>
        </w:rPr>
        <w:t>/企业债券</w:t>
      </w:r>
      <w:r>
        <w:t>并上市</w:t>
      </w:r>
      <w:r>
        <w:rPr>
          <w:rFonts w:hint="eastAsia"/>
        </w:rPr>
        <w:t>/挂牌条件确认</w:t>
      </w:r>
      <w:r>
        <w:t>的申请</w:t>
      </w:r>
      <w:r>
        <w:rPr>
          <w:rFonts w:hint="eastAsia"/>
          <w:lang w:eastAsia="zh-CN"/>
        </w:rPr>
        <w:t>文件</w:t>
      </w:r>
      <w:r>
        <w:t>，根据</w:t>
      </w:r>
      <w:r>
        <w:rPr>
          <w:rFonts w:hint="eastAsia"/>
          <w:lang w:eastAsia="zh-CN"/>
        </w:rPr>
        <w:t>XX</w:t>
      </w:r>
      <w:r>
        <w:t>年</w:t>
      </w:r>
      <w:r>
        <w:rPr>
          <w:rFonts w:hint="eastAsia"/>
          <w:lang w:eastAsia="zh-CN"/>
        </w:rPr>
        <w:t>XX</w:t>
      </w:r>
      <w:r>
        <w:t>月</w:t>
      </w:r>
      <w:r>
        <w:rPr>
          <w:rFonts w:hint="eastAsia"/>
          <w:lang w:eastAsia="zh-CN"/>
        </w:rPr>
        <w:t>XX</w:t>
      </w:r>
      <w:r>
        <w:t>日贵所出具的《关于</w:t>
      </w:r>
      <w:r>
        <w:rPr>
          <w:rFonts w:hint="eastAsia"/>
          <w:lang w:eastAsia="zh-CN"/>
        </w:rPr>
        <w:t>XX</w:t>
      </w:r>
      <w:r>
        <w:t>公司</w:t>
      </w:r>
      <w:r>
        <w:rPr>
          <w:rFonts w:hint="eastAsia"/>
          <w:lang w:val="en-US" w:eastAsia="zh-CN"/>
        </w:rPr>
        <w:t>XX年</w:t>
      </w:r>
      <w:r>
        <w:t>面向</w:t>
      </w:r>
      <w:r>
        <w:rPr>
          <w:rFonts w:hint="eastAsia"/>
          <w:lang w:eastAsia="zh-CN"/>
        </w:rPr>
        <w:t>普通</w:t>
      </w:r>
      <w:r>
        <w:rPr>
          <w:rFonts w:hint="eastAsia"/>
          <w:lang w:val="en-US" w:eastAsia="zh-CN"/>
        </w:rPr>
        <w:t>/</w:t>
      </w:r>
      <w:r>
        <w:rPr>
          <w:rFonts w:hint="eastAsia"/>
          <w:lang w:eastAsia="zh-CN"/>
        </w:rPr>
        <w:t>专业</w:t>
      </w:r>
      <w:r>
        <w:t>投资者公开</w:t>
      </w:r>
      <w:r>
        <w:rPr>
          <w:rFonts w:hint="eastAsia"/>
        </w:rPr>
        <w:t>/非公开</w:t>
      </w:r>
      <w:r>
        <w:t>发行</w:t>
      </w:r>
      <w:r>
        <w:rPr>
          <w:rFonts w:hint="eastAsia"/>
          <w:lang w:eastAsia="zh-CN"/>
        </w:rPr>
        <w:t>【专项品种】</w:t>
      </w:r>
      <w:r>
        <w:t>公司债券</w:t>
      </w:r>
      <w:r>
        <w:rPr>
          <w:rFonts w:hint="eastAsia"/>
          <w:lang w:val="en-US" w:eastAsia="zh-CN"/>
        </w:rPr>
        <w:t>/企业债券</w:t>
      </w:r>
      <w:r>
        <w:t>并上市</w:t>
      </w:r>
      <w:r>
        <w:rPr>
          <w:rFonts w:hint="eastAsia"/>
        </w:rPr>
        <w:t>/挂牌条件确认</w:t>
      </w:r>
      <w:r>
        <w:t>申请</w:t>
      </w:r>
      <w:r>
        <w:rPr>
          <w:rFonts w:hint="eastAsia"/>
          <w:lang w:eastAsia="zh-CN"/>
        </w:rPr>
        <w:t>文件的</w:t>
      </w:r>
      <w:r>
        <w:t>反馈意见》，本公司会同有关中介机构，对反馈意见所提问题进行了逐项落实，</w:t>
      </w:r>
      <w:r>
        <w:rPr>
          <w:rFonts w:hint="eastAsia"/>
          <w:lang w:eastAsia="zh-CN"/>
        </w:rPr>
        <w:t>涉及对申报材料的修改内容具体</w:t>
      </w:r>
      <w:r>
        <w:t>如下</w:t>
      </w:r>
      <w:r>
        <w:rPr>
          <w:rFonts w:hint="eastAsia"/>
          <w:lang w:eastAsia="zh-CN"/>
        </w:rPr>
        <w:t>：</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pPr>
              <w:pStyle w:val="16"/>
              <w:keepNext w:val="0"/>
              <w:keepLines w:val="0"/>
              <w:widowControl/>
              <w:suppressLineNumbers w:val="0"/>
              <w:spacing w:before="0" w:beforeAutospacing="0" w:after="0" w:afterAutospacing="0"/>
              <w:ind w:left="0" w:right="0"/>
              <w:rPr>
                <w:rFonts w:hint="eastAsia"/>
                <w:kern w:val="2"/>
                <w:szCs w:val="24"/>
                <w:lang w:eastAsia="zh-CN"/>
              </w:rPr>
            </w:pPr>
            <w:r>
              <w:rPr>
                <w:rFonts w:hint="eastAsia"/>
                <w:kern w:val="2"/>
                <w:szCs w:val="24"/>
                <w:lang w:eastAsia="zh-CN"/>
              </w:rPr>
              <w:t>文件名称</w:t>
            </w:r>
          </w:p>
        </w:tc>
        <w:tc>
          <w:tcPr>
            <w:tcW w:w="3020" w:type="dxa"/>
            <w:vAlign w:val="center"/>
          </w:tcPr>
          <w:p>
            <w:pPr>
              <w:pStyle w:val="16"/>
              <w:keepNext w:val="0"/>
              <w:keepLines w:val="0"/>
              <w:widowControl/>
              <w:suppressLineNumbers w:val="0"/>
              <w:spacing w:before="0" w:beforeAutospacing="0" w:after="0" w:afterAutospacing="0"/>
              <w:ind w:left="0" w:right="0"/>
              <w:rPr>
                <w:rFonts w:hint="eastAsia"/>
                <w:kern w:val="2"/>
                <w:szCs w:val="24"/>
                <w:lang w:eastAsia="zh-CN"/>
              </w:rPr>
            </w:pPr>
            <w:r>
              <w:rPr>
                <w:rFonts w:hint="eastAsia"/>
                <w:kern w:val="2"/>
                <w:szCs w:val="24"/>
                <w:lang w:eastAsia="zh-CN"/>
              </w:rPr>
              <w:t>修改处</w:t>
            </w:r>
          </w:p>
        </w:tc>
        <w:tc>
          <w:tcPr>
            <w:tcW w:w="3021" w:type="dxa"/>
            <w:vAlign w:val="center"/>
          </w:tcPr>
          <w:p>
            <w:pPr>
              <w:pStyle w:val="16"/>
              <w:keepNext w:val="0"/>
              <w:keepLines w:val="0"/>
              <w:widowControl/>
              <w:suppressLineNumbers w:val="0"/>
              <w:spacing w:before="0" w:beforeAutospacing="0" w:after="0" w:afterAutospacing="0"/>
              <w:ind w:left="0" w:right="0"/>
              <w:rPr>
                <w:rFonts w:hint="eastAsia"/>
                <w:kern w:val="2"/>
                <w:szCs w:val="24"/>
                <w:lang w:eastAsia="zh-CN"/>
              </w:rPr>
            </w:pPr>
            <w:r>
              <w:rPr>
                <w:rFonts w:hint="eastAsia"/>
                <w:kern w:val="2"/>
                <w:szCs w:val="24"/>
                <w:lang w:eastAsia="zh-CN"/>
              </w:rPr>
              <w:t>修改内容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pPr>
              <w:pStyle w:val="17"/>
              <w:keepNext w:val="0"/>
              <w:keepLines w:val="0"/>
              <w:widowControl/>
              <w:suppressLineNumbers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募集说明书</w:t>
            </w:r>
          </w:p>
        </w:tc>
        <w:tc>
          <w:tcPr>
            <w:tcW w:w="3020" w:type="dxa"/>
            <w:vAlign w:val="center"/>
          </w:tcPr>
          <w:p>
            <w:pPr>
              <w:pStyle w:val="17"/>
              <w:keepNext w:val="0"/>
              <w:keepLines w:val="0"/>
              <w:widowControl/>
              <w:suppressLineNumbers w:val="0"/>
              <w:spacing w:before="0" w:beforeAutospacing="0" w:after="0" w:afterAutospacing="0"/>
              <w:ind w:left="0" w:right="0"/>
              <w:jc w:val="center"/>
              <w:rPr>
                <w:rFonts w:hint="default"/>
                <w:kern w:val="2"/>
                <w:szCs w:val="24"/>
                <w:lang w:val="en-US" w:eastAsia="zh-CN"/>
              </w:rPr>
            </w:pPr>
            <w:r>
              <w:rPr>
                <w:rFonts w:hint="eastAsia"/>
                <w:kern w:val="2"/>
                <w:szCs w:val="24"/>
                <w:lang w:eastAsia="zh-CN"/>
              </w:rPr>
              <w:t>第</w:t>
            </w:r>
            <w:r>
              <w:rPr>
                <w:rFonts w:hint="eastAsia"/>
                <w:kern w:val="2"/>
                <w:szCs w:val="24"/>
                <w:lang w:val="en-US" w:eastAsia="zh-CN"/>
              </w:rPr>
              <w:t>XX页，“第三节 募集资金运用”之“一、募集资金运用计划”之“（二）本次债券募集资金使用计划”之“2.补充公司流动资金”</w:t>
            </w:r>
          </w:p>
        </w:tc>
        <w:tc>
          <w:tcPr>
            <w:tcW w:w="3021" w:type="dxa"/>
            <w:vAlign w:val="center"/>
          </w:tcPr>
          <w:p>
            <w:pPr>
              <w:pStyle w:val="17"/>
              <w:keepNext w:val="0"/>
              <w:keepLines w:val="0"/>
              <w:widowControl/>
              <w:suppressLineNumbers w:val="0"/>
              <w:spacing w:before="0" w:beforeAutospacing="0" w:after="0" w:afterAutospacing="0"/>
              <w:ind w:left="0" w:right="0"/>
              <w:jc w:val="center"/>
              <w:rPr>
                <w:rFonts w:hint="default"/>
                <w:kern w:val="2"/>
                <w:szCs w:val="24"/>
                <w:lang w:val="en-US" w:eastAsia="zh-CN"/>
              </w:rPr>
            </w:pPr>
            <w:r>
              <w:rPr>
                <w:rFonts w:hint="eastAsia"/>
                <w:kern w:val="2"/>
                <w:szCs w:val="24"/>
                <w:lang w:eastAsia="zh-CN"/>
              </w:rPr>
              <w:t>补充披露：“发行人拟补充流动资金业务板块主要为</w:t>
            </w:r>
            <w:r>
              <w:rPr>
                <w:rFonts w:hint="eastAsia"/>
                <w:kern w:val="2"/>
                <w:szCs w:val="24"/>
                <w:lang w:val="en-US" w:eastAsia="zh-CN"/>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val="en-US" w:eastAsia="zh-CN"/>
              </w:rPr>
            </w:pPr>
            <w:r>
              <w:rPr>
                <w:rFonts w:hint="eastAsia"/>
                <w:kern w:val="2"/>
                <w:szCs w:val="24"/>
                <w:lang w:val="en-US" w:eastAsia="zh-CN"/>
              </w:rPr>
              <w:t>……</w:t>
            </w:r>
          </w:p>
        </w:tc>
        <w:tc>
          <w:tcPr>
            <w:tcW w:w="3020" w:type="dxa"/>
            <w:vAlign w:val="center"/>
          </w:tcPr>
          <w:p>
            <w:pPr>
              <w:pStyle w:val="17"/>
              <w:keepNext w:val="0"/>
              <w:keepLines w:val="0"/>
              <w:widowControl/>
              <w:suppressLineNumbers w:val="0"/>
              <w:spacing w:before="0" w:beforeAutospacing="0" w:after="0" w:afterAutospacing="0"/>
              <w:ind w:left="0" w:right="0"/>
              <w:jc w:val="center"/>
              <w:rPr>
                <w:rFonts w:hint="default"/>
                <w:kern w:val="2"/>
                <w:szCs w:val="24"/>
                <w:lang w:val="en-US" w:eastAsia="zh-CN"/>
              </w:rPr>
            </w:pPr>
            <w:r>
              <w:rPr>
                <w:rFonts w:hint="eastAsia"/>
                <w:kern w:val="2"/>
                <w:szCs w:val="24"/>
                <w:lang w:val="en-US" w:eastAsia="zh-CN"/>
              </w:rPr>
              <w:t>……</w:t>
            </w:r>
          </w:p>
        </w:tc>
        <w:tc>
          <w:tcPr>
            <w:tcW w:w="3021" w:type="dxa"/>
            <w:vAlign w:val="center"/>
          </w:tcPr>
          <w:p>
            <w:pPr>
              <w:pStyle w:val="17"/>
              <w:keepNext w:val="0"/>
              <w:keepLines w:val="0"/>
              <w:widowControl/>
              <w:suppressLineNumbers w:val="0"/>
              <w:spacing w:before="0" w:beforeAutospacing="0" w:after="0" w:afterAutospacing="0"/>
              <w:ind w:left="0" w:right="0"/>
              <w:jc w:val="center"/>
              <w:rPr>
                <w:rFonts w:hint="eastAsia"/>
                <w:kern w:val="2"/>
                <w:szCs w:val="24"/>
                <w:lang w:eastAsia="zh-CN"/>
              </w:rPr>
            </w:pPr>
            <w:r>
              <w:rPr>
                <w:rFonts w:hint="eastAsia"/>
                <w:kern w:val="2"/>
                <w:szCs w:val="24"/>
                <w:lang w:eastAsia="zh-CN"/>
              </w:rPr>
              <w:t>……</w:t>
            </w:r>
          </w:p>
        </w:tc>
      </w:tr>
    </w:tbl>
    <w:p>
      <w:pPr>
        <w:ind w:firstLine="604" w:firstLineChars="189"/>
        <w:rPr>
          <w:rFonts w:hint="eastAsia"/>
        </w:rPr>
      </w:pPr>
    </w:p>
    <w:p>
      <w:pPr>
        <w:ind w:firstLine="604" w:firstLineChars="189"/>
      </w:pPr>
      <w:r>
        <w:rPr>
          <w:rFonts w:hint="eastAsia"/>
        </w:rPr>
        <w:t>（本页以下无正文）</w:t>
      </w:r>
    </w:p>
    <w:p>
      <w:pPr>
        <w:jc w:val="left"/>
      </w:pPr>
      <w:r>
        <w:rPr>
          <w:rStyle w:val="15"/>
          <w:rFonts w:hint="eastAsia"/>
          <w:bCs/>
          <w:lang w:eastAsia="zh-CN"/>
        </w:rPr>
        <w:br w:type="page"/>
      </w:r>
      <w:r>
        <w:t>（本页无正文，为《</w:t>
      </w:r>
      <w:r>
        <w:rPr>
          <w:rFonts w:hint="eastAsia"/>
        </w:rPr>
        <w:t>关于XX公司XX年面向普通/专业投资者公开/非公开发行【专项品种】公司债券/企业债券并上市/挂牌条件确认申请文件的修改说明</w:t>
      </w:r>
      <w:r>
        <w:t>》之签章页）</w:t>
      </w: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360" w:lineRule="auto"/>
        <w:ind w:firstLine="600" w:firstLineChars="200"/>
        <w:jc w:val="right"/>
        <w:rPr>
          <w:rFonts w:eastAsia="方正仿宋简体"/>
          <w:sz w:val="30"/>
          <w:szCs w:val="30"/>
        </w:rPr>
      </w:pPr>
    </w:p>
    <w:p>
      <w:pPr>
        <w:spacing w:line="560" w:lineRule="exact"/>
        <w:ind w:firstLine="640" w:firstLineChars="200"/>
        <w:jc w:val="right"/>
      </w:pPr>
      <w:r>
        <w:t>发行人（公章）</w:t>
      </w:r>
    </w:p>
    <w:p>
      <w:pPr>
        <w:spacing w:line="560" w:lineRule="exact"/>
        <w:ind w:firstLine="0" w:firstLineChars="0"/>
        <w:jc w:val="right"/>
        <w:rPr>
          <w:rFonts w:eastAsia="仿宋"/>
          <w:sz w:val="32"/>
          <w:szCs w:val="32"/>
        </w:rPr>
      </w:pPr>
      <w:r>
        <w:rPr>
          <w:rFonts w:eastAsia="仿宋"/>
          <w:sz w:val="32"/>
          <w:szCs w:val="32"/>
        </w:rPr>
        <w:t>年  月  日</w:t>
      </w:r>
    </w:p>
    <w:p>
      <w:pPr>
        <w:rPr>
          <w:rFonts w:eastAsia="仿宋"/>
          <w:sz w:val="32"/>
          <w:szCs w:val="32"/>
        </w:rPr>
      </w:pPr>
      <w:r>
        <w:rPr>
          <w:rFonts w:eastAsia="仿宋"/>
          <w:sz w:val="32"/>
          <w:szCs w:val="32"/>
        </w:rPr>
        <w:br w:type="page"/>
      </w:r>
    </w:p>
    <w:p>
      <w:pPr>
        <w:rPr>
          <w:rFonts w:eastAsia="仿宋"/>
          <w:sz w:val="32"/>
          <w:szCs w:val="32"/>
        </w:rPr>
      </w:pPr>
      <w:r>
        <w:rPr>
          <w:rFonts w:eastAsia="仿宋"/>
          <w:sz w:val="32"/>
          <w:szCs w:val="32"/>
        </w:rPr>
        <w:t>（本页无正文，为《</w:t>
      </w:r>
      <w:r>
        <w:rPr>
          <w:rFonts w:hint="default" w:eastAsia="仿宋"/>
          <w:sz w:val="32"/>
          <w:szCs w:val="32"/>
        </w:rPr>
        <w:t>关于XX公司XX年面向普通/专业投资者公开/非公开发行【专项品种】公司债券/企业债券并上市/挂牌条件确认申请文件的修改说明</w:t>
      </w:r>
      <w:r>
        <w:rPr>
          <w:rFonts w:eastAsia="仿宋"/>
          <w:sz w:val="32"/>
          <w:szCs w:val="32"/>
        </w:rPr>
        <w:t>》之签章页）</w:t>
      </w:r>
    </w:p>
    <w:p>
      <w:pPr>
        <w:rPr>
          <w:rFonts w:eastAsia="方正仿宋简体"/>
          <w:sz w:val="30"/>
          <w:szCs w:val="30"/>
        </w:rPr>
      </w:pPr>
    </w:p>
    <w:p/>
    <w:p/>
    <w:p/>
    <w:p/>
    <w:p>
      <w:pPr>
        <w:spacing w:line="240" w:lineRule="auto"/>
        <w:ind w:firstLine="0" w:firstLineChars="0"/>
        <w:jc w:val="right"/>
        <w:rPr>
          <w:rFonts w:eastAsia="仿宋"/>
          <w:sz w:val="30"/>
          <w:szCs w:val="32"/>
        </w:rPr>
      </w:pPr>
      <w:r>
        <w:rPr>
          <w:rFonts w:eastAsia="仿宋"/>
          <w:sz w:val="30"/>
          <w:szCs w:val="32"/>
        </w:rPr>
        <w:t>主承销商（公章）</w:t>
      </w:r>
    </w:p>
    <w:p>
      <w:pPr>
        <w:ind w:firstLineChars="0"/>
        <w:jc w:val="right"/>
        <w:rPr>
          <w:rFonts w:hint="default"/>
          <w:bCs w:val="0"/>
          <w:lang w:eastAsia="zh-CN"/>
        </w:rPr>
      </w:pPr>
      <w:r>
        <w:rPr>
          <w:rFonts w:eastAsia="仿宋"/>
          <w:sz w:val="32"/>
          <w:szCs w:val="32"/>
        </w:rPr>
        <w:t>年  月  日</w:t>
      </w:r>
    </w:p>
    <w:p>
      <w:pPr>
        <w:ind w:firstLineChars="0"/>
        <w:jc w:val="left"/>
        <w:rPr>
          <w:rStyle w:val="15"/>
          <w:rFonts w:hint="eastAsia"/>
          <w:bCs/>
          <w:lang w:eastAsia="zh-CN"/>
        </w:rPr>
      </w:pPr>
      <w:r>
        <w:rPr>
          <w:rStyle w:val="15"/>
          <w:rFonts w:hint="eastAsia"/>
          <w:bCs/>
          <w:lang w:eastAsia="zh-CN"/>
        </w:rPr>
        <w:br w:type="page"/>
      </w:r>
    </w:p>
    <w:p>
      <w:pPr>
        <w:pStyle w:val="3"/>
        <w:ind w:firstLine="0" w:firstLineChars="0"/>
        <w:jc w:val="left"/>
        <w:rPr>
          <w:rStyle w:val="15"/>
          <w:rFonts w:hint="default"/>
          <w:bCs/>
          <w:lang w:val="en-US"/>
        </w:rPr>
      </w:pPr>
      <w:r>
        <w:rPr>
          <w:rStyle w:val="15"/>
          <w:rFonts w:hint="eastAsia"/>
          <w:bCs/>
          <w:lang w:eastAsia="zh-CN"/>
        </w:rPr>
        <w:t>附件</w:t>
      </w:r>
      <w:r>
        <w:rPr>
          <w:rStyle w:val="15"/>
          <w:rFonts w:hint="eastAsia"/>
          <w:bCs/>
          <w:lang w:val="en-US" w:eastAsia="zh-CN"/>
        </w:rPr>
        <w:t>12</w:t>
      </w:r>
    </w:p>
    <w:p>
      <w:pPr>
        <w:pStyle w:val="10"/>
        <w:bidi w:val="0"/>
        <w:outlineLvl w:val="9"/>
        <w:rPr>
          <w:rStyle w:val="15"/>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关于延期回复XX公司XX年面向普通/专业投资者公开/非公开发行【专项品种】公司债券/企业债券并上市/挂牌条件确认申请文件</w:t>
      </w: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反馈意见的申请</w:t>
      </w:r>
    </w:p>
    <w:p>
      <w:pPr>
        <w:ind w:firstLine="0" w:firstLineChars="0"/>
        <w:rPr>
          <w:rFonts w:eastAsia="方正仿宋简体"/>
          <w:sz w:val="30"/>
          <w:szCs w:val="30"/>
        </w:rPr>
      </w:pPr>
    </w:p>
    <w:p>
      <w:pPr>
        <w:ind w:firstLine="0" w:firstLineChars="0"/>
        <w:rPr>
          <w:rFonts w:hint="eastAsia" w:eastAsia="仿宋"/>
          <w:b w:val="0"/>
          <w:iCs w:val="0"/>
          <w:sz w:val="32"/>
          <w:szCs w:val="32"/>
        </w:rPr>
      </w:pPr>
      <w:r>
        <w:rPr>
          <w:rFonts w:hint="eastAsia" w:eastAsia="仿宋"/>
          <w:sz w:val="32"/>
          <w:szCs w:val="32"/>
        </w:rPr>
        <w:t>深圳证券交易所</w:t>
      </w:r>
      <w:r>
        <w:rPr>
          <w:rFonts w:hint="eastAsia" w:eastAsia="仿宋"/>
          <w:b w:val="0"/>
          <w:iCs w:val="0"/>
          <w:sz w:val="32"/>
          <w:szCs w:val="32"/>
        </w:rPr>
        <w:t>：</w:t>
      </w:r>
    </w:p>
    <w:p>
      <w:pPr>
        <w:ind w:firstLine="640" w:firstLineChars="200"/>
      </w:pPr>
      <w:r>
        <w:rPr>
          <w:rFonts w:hint="eastAsia"/>
          <w:lang w:eastAsia="zh-CN"/>
        </w:rPr>
        <w:t>XX</w:t>
      </w:r>
      <w:r>
        <w:t>公司</w:t>
      </w:r>
      <w:r>
        <w:rPr>
          <w:rFonts w:hint="eastAsia"/>
          <w:lang w:eastAsia="zh-CN"/>
        </w:rPr>
        <w:t>于【受理日期】</w:t>
      </w:r>
      <w:r>
        <w:t>向贵所申报了面向</w:t>
      </w:r>
      <w:r>
        <w:rPr>
          <w:rFonts w:hint="eastAsia"/>
          <w:lang w:eastAsia="zh-CN"/>
        </w:rPr>
        <w:t>普通</w:t>
      </w:r>
      <w:r>
        <w:rPr>
          <w:rFonts w:hint="eastAsia"/>
          <w:lang w:val="en-US" w:eastAsia="zh-CN"/>
        </w:rPr>
        <w:t>/专业</w:t>
      </w:r>
      <w:r>
        <w:t>投资者公开</w:t>
      </w:r>
      <w:r>
        <w:rPr>
          <w:rFonts w:hint="eastAsia"/>
        </w:rPr>
        <w:t>/非公开</w:t>
      </w:r>
      <w:r>
        <w:t>发行</w:t>
      </w:r>
      <w:r>
        <w:rPr>
          <w:rFonts w:hint="eastAsia"/>
          <w:lang w:eastAsia="zh-CN"/>
        </w:rPr>
        <w:t>【专项品种】</w:t>
      </w:r>
      <w:r>
        <w:t>公司债券</w:t>
      </w:r>
      <w:r>
        <w:rPr>
          <w:rFonts w:hint="eastAsia"/>
          <w:lang w:val="en-US" w:eastAsia="zh-CN"/>
        </w:rPr>
        <w:t>/企业债券并</w:t>
      </w:r>
      <w:r>
        <w:t>上市</w:t>
      </w:r>
      <w:r>
        <w:rPr>
          <w:rFonts w:hint="eastAsia"/>
        </w:rPr>
        <w:t>/挂牌条件确认</w:t>
      </w:r>
      <w:r>
        <w:t>的申请</w:t>
      </w:r>
      <w:r>
        <w:rPr>
          <w:rFonts w:hint="eastAsia"/>
          <w:lang w:eastAsia="zh-CN"/>
        </w:rPr>
        <w:t>文件</w:t>
      </w:r>
      <w:r>
        <w:t>，并于</w:t>
      </w:r>
      <w:r>
        <w:rPr>
          <w:rFonts w:hint="eastAsia"/>
          <w:lang w:eastAsia="zh-CN"/>
        </w:rPr>
        <w:t>XX</w:t>
      </w:r>
      <w:r>
        <w:t>年</w:t>
      </w:r>
      <w:r>
        <w:rPr>
          <w:rFonts w:hint="eastAsia"/>
          <w:lang w:eastAsia="zh-CN"/>
        </w:rPr>
        <w:t>XX</w:t>
      </w:r>
      <w:r>
        <w:t>月</w:t>
      </w:r>
      <w:r>
        <w:rPr>
          <w:rFonts w:hint="eastAsia"/>
          <w:lang w:eastAsia="zh-CN"/>
        </w:rPr>
        <w:t>XX</w:t>
      </w:r>
      <w:r>
        <w:t>日收到贵所《关于</w:t>
      </w:r>
      <w:r>
        <w:rPr>
          <w:rFonts w:hint="eastAsia"/>
          <w:lang w:eastAsia="zh-CN"/>
        </w:rPr>
        <w:t>XX</w:t>
      </w:r>
      <w:r>
        <w:t>公司</w:t>
      </w:r>
      <w:r>
        <w:rPr>
          <w:rFonts w:hint="eastAsia"/>
          <w:lang w:eastAsia="zh-CN"/>
        </w:rPr>
        <w:t>XX</w:t>
      </w:r>
      <w:r>
        <w:rPr>
          <w:rFonts w:hint="eastAsia"/>
        </w:rPr>
        <w:t>年</w:t>
      </w:r>
      <w:r>
        <w:t>面向</w:t>
      </w:r>
      <w:r>
        <w:rPr>
          <w:rFonts w:hint="eastAsia"/>
          <w:lang w:eastAsia="zh-CN"/>
        </w:rPr>
        <w:t>普通</w:t>
      </w:r>
      <w:r>
        <w:rPr>
          <w:rFonts w:hint="eastAsia"/>
          <w:lang w:val="en-US" w:eastAsia="zh-CN"/>
        </w:rPr>
        <w:t>/</w:t>
      </w:r>
      <w:r>
        <w:rPr>
          <w:rFonts w:hint="eastAsia"/>
          <w:lang w:eastAsia="zh-CN"/>
        </w:rPr>
        <w:t>专业</w:t>
      </w:r>
      <w:r>
        <w:t>投资者公开</w:t>
      </w:r>
      <w:r>
        <w:rPr>
          <w:rFonts w:hint="eastAsia"/>
        </w:rPr>
        <w:t>/非公开</w:t>
      </w:r>
      <w:r>
        <w:t>发行</w:t>
      </w:r>
      <w:r>
        <w:rPr>
          <w:rFonts w:hint="eastAsia"/>
          <w:lang w:eastAsia="zh-CN"/>
        </w:rPr>
        <w:t>【专项品种】</w:t>
      </w:r>
      <w:r>
        <w:t>公司债券</w:t>
      </w:r>
      <w:r>
        <w:rPr>
          <w:rFonts w:hint="eastAsia"/>
          <w:lang w:val="en-US" w:eastAsia="zh-CN"/>
        </w:rPr>
        <w:t>/企业债券</w:t>
      </w:r>
      <w:r>
        <w:t>并上市</w:t>
      </w:r>
      <w:r>
        <w:rPr>
          <w:rFonts w:hint="eastAsia"/>
        </w:rPr>
        <w:t>/挂牌条件确认</w:t>
      </w:r>
      <w:r>
        <w:t>申请</w:t>
      </w:r>
      <w:r>
        <w:rPr>
          <w:rFonts w:hint="eastAsia"/>
          <w:lang w:eastAsia="zh-CN"/>
        </w:rPr>
        <w:t>文件的</w:t>
      </w:r>
      <w:r>
        <w:t>反馈意见》。</w:t>
      </w:r>
    </w:p>
    <w:p>
      <w:pPr>
        <w:ind w:firstLine="604" w:firstLineChars="189"/>
        <w:rPr>
          <w:rFonts w:hint="default" w:eastAsia="仿宋"/>
          <w:lang w:val="en-US" w:eastAsia="zh-CN"/>
        </w:rPr>
      </w:pPr>
      <w:r>
        <w:rPr>
          <w:rFonts w:hint="eastAsia"/>
          <w:lang w:eastAsia="zh-CN"/>
        </w:rPr>
        <w:t>因</w:t>
      </w:r>
      <w:r>
        <w:t>【延期</w:t>
      </w:r>
      <w:r>
        <w:rPr>
          <w:rFonts w:hint="eastAsia"/>
          <w:lang w:eastAsia="zh-CN"/>
        </w:rPr>
        <w:t>申请</w:t>
      </w:r>
      <w:r>
        <w:t>理由】</w:t>
      </w:r>
      <w:r>
        <w:rPr>
          <w:rFonts w:hint="eastAsia"/>
          <w:lang w:eastAsia="zh-CN"/>
        </w:rPr>
        <w:t>，现申请延期回复，延期回复时间不超过</w:t>
      </w:r>
      <w:r>
        <w:rPr>
          <w:rFonts w:hint="eastAsia"/>
          <w:lang w:val="en-US" w:eastAsia="zh-CN"/>
        </w:rPr>
        <w:t>30个工作日。</w:t>
      </w:r>
    </w:p>
    <w:p>
      <w:pPr>
        <w:ind w:firstLine="600" w:firstLineChars="200"/>
        <w:rPr>
          <w:rFonts w:eastAsia="方正仿宋简体"/>
          <w:sz w:val="30"/>
          <w:szCs w:val="30"/>
        </w:rPr>
      </w:pPr>
    </w:p>
    <w:p>
      <w:pPr>
        <w:ind w:firstLine="604" w:firstLineChars="189"/>
      </w:pPr>
      <w:r>
        <w:rPr>
          <w:rFonts w:hint="eastAsia"/>
        </w:rPr>
        <w:t>（本页以下无正文）</w:t>
      </w:r>
    </w:p>
    <w:p>
      <w:pPr>
        <w:jc w:val="both"/>
        <w:rPr>
          <w:rFonts w:eastAsia="方正仿宋简体"/>
          <w:sz w:val="30"/>
          <w:szCs w:val="30"/>
        </w:rPr>
      </w:pPr>
      <w:r>
        <w:rPr>
          <w:rFonts w:eastAsia="方正仿宋简体"/>
          <w:sz w:val="30"/>
          <w:szCs w:val="30"/>
        </w:rPr>
        <w:br w:type="page"/>
      </w:r>
      <w:r>
        <w:rPr>
          <w:rFonts w:eastAsia="仿宋"/>
          <w:sz w:val="32"/>
          <w:szCs w:val="32"/>
        </w:rPr>
        <w:t>（本页无正文，为《</w:t>
      </w:r>
      <w:r>
        <w:rPr>
          <w:rFonts w:hint="eastAsia"/>
          <w:sz w:val="32"/>
          <w:szCs w:val="32"/>
          <w:lang w:eastAsia="zh-CN"/>
        </w:rPr>
        <w:t>关于延期回复XX公司XX年面向普通/专业投资者公开/非公开发行【专项品种】公司债券/企业债券并上市/挂牌条件确认申请文件反馈意见的申请</w:t>
      </w:r>
      <w:r>
        <w:rPr>
          <w:rFonts w:eastAsia="仿宋"/>
          <w:sz w:val="32"/>
          <w:szCs w:val="32"/>
        </w:rPr>
        <w:t>》之签章页）</w:t>
      </w:r>
    </w:p>
    <w:p>
      <w:pPr>
        <w:spacing w:line="240" w:lineRule="auto"/>
        <w:ind w:firstLine="604" w:firstLineChars="189"/>
        <w:jc w:val="left"/>
        <w:rPr>
          <w:rFonts w:ascii="仿宋" w:eastAsia="仿宋"/>
          <w:sz w:val="32"/>
          <w:szCs w:val="32"/>
        </w:rPr>
      </w:pPr>
    </w:p>
    <w:p>
      <w:pPr>
        <w:spacing w:line="240" w:lineRule="auto"/>
        <w:ind w:firstLine="604" w:firstLineChars="189"/>
        <w:jc w:val="left"/>
        <w:rPr>
          <w:rFonts w:ascii="仿宋" w:eastAsia="仿宋"/>
          <w:sz w:val="32"/>
          <w:szCs w:val="32"/>
        </w:rPr>
      </w:pPr>
    </w:p>
    <w:p>
      <w:pPr>
        <w:spacing w:line="240" w:lineRule="auto"/>
        <w:ind w:firstLine="604" w:firstLineChars="189"/>
        <w:jc w:val="left"/>
        <w:rPr>
          <w:rFonts w:ascii="仿宋" w:eastAsia="仿宋"/>
          <w:sz w:val="32"/>
          <w:szCs w:val="32"/>
        </w:rPr>
      </w:pPr>
    </w:p>
    <w:p>
      <w:pPr>
        <w:spacing w:line="240" w:lineRule="auto"/>
        <w:ind w:firstLine="604" w:firstLineChars="189"/>
        <w:jc w:val="left"/>
        <w:rPr>
          <w:rFonts w:ascii="仿宋" w:eastAsia="仿宋"/>
          <w:sz w:val="32"/>
          <w:szCs w:val="32"/>
        </w:rPr>
      </w:pPr>
    </w:p>
    <w:p>
      <w:pPr>
        <w:spacing w:line="240" w:lineRule="auto"/>
        <w:ind w:firstLine="604" w:firstLineChars="189"/>
        <w:jc w:val="left"/>
        <w:rPr>
          <w:rFonts w:ascii="仿宋" w:eastAsia="仿宋"/>
          <w:sz w:val="32"/>
          <w:szCs w:val="32"/>
        </w:rPr>
      </w:pPr>
    </w:p>
    <w:p>
      <w:pPr>
        <w:spacing w:line="560" w:lineRule="exact"/>
        <w:ind w:firstLine="0" w:firstLineChars="0"/>
        <w:jc w:val="right"/>
        <w:rPr>
          <w:rFonts w:ascii="仿宋" w:eastAsia="仿宋"/>
          <w:sz w:val="32"/>
          <w:szCs w:val="32"/>
        </w:rPr>
      </w:pPr>
      <w:r>
        <w:rPr>
          <w:rFonts w:hint="default" w:ascii="仿宋" w:eastAsia="仿宋"/>
          <w:sz w:val="32"/>
          <w:szCs w:val="32"/>
        </w:rPr>
        <w:t>发行人（公章）</w:t>
      </w:r>
    </w:p>
    <w:p>
      <w:pPr>
        <w:spacing w:line="560" w:lineRule="exact"/>
        <w:ind w:firstLine="0" w:firstLineChars="0"/>
        <w:jc w:val="right"/>
        <w:rPr>
          <w:rFonts w:ascii="仿宋" w:eastAsia="仿宋"/>
          <w:sz w:val="32"/>
          <w:szCs w:val="32"/>
        </w:rPr>
      </w:pPr>
      <w:r>
        <w:rPr>
          <w:rFonts w:hint="default" w:ascii="仿宋" w:eastAsia="仿宋"/>
          <w:sz w:val="32"/>
          <w:szCs w:val="32"/>
        </w:rPr>
        <w:t>年</w:t>
      </w:r>
      <w:r>
        <w:rPr>
          <w:rFonts w:ascii="仿宋" w:eastAsia="仿宋"/>
          <w:sz w:val="32"/>
          <w:szCs w:val="32"/>
        </w:rPr>
        <w:t xml:space="preserve">  </w:t>
      </w:r>
      <w:r>
        <w:rPr>
          <w:rFonts w:hint="default" w:ascii="仿宋" w:eastAsia="仿宋"/>
          <w:sz w:val="32"/>
          <w:szCs w:val="32"/>
        </w:rPr>
        <w:t>月</w:t>
      </w:r>
      <w:r>
        <w:rPr>
          <w:rFonts w:ascii="仿宋" w:eastAsia="仿宋"/>
          <w:sz w:val="32"/>
          <w:szCs w:val="32"/>
        </w:rPr>
        <w:t xml:space="preserve">  </w:t>
      </w:r>
      <w:r>
        <w:rPr>
          <w:rFonts w:hint="default" w:ascii="仿宋" w:eastAsia="仿宋"/>
          <w:sz w:val="32"/>
          <w:szCs w:val="32"/>
        </w:rPr>
        <w:t>日</w:t>
      </w:r>
    </w:p>
    <w:p>
      <w:pPr>
        <w:rPr>
          <w:rFonts w:ascii="方正仿宋简体" w:eastAsia="方正仿宋简体"/>
        </w:rPr>
      </w:pPr>
      <w:r>
        <w:rPr>
          <w:rFonts w:ascii="方正仿宋简体" w:eastAsia="方正仿宋简体"/>
        </w:rPr>
        <w:br w:type="page"/>
      </w:r>
    </w:p>
    <w:p>
      <w:pPr>
        <w:ind w:firstLine="604" w:firstLineChars="189"/>
        <w:jc w:val="left"/>
        <w:rPr>
          <w:rFonts w:eastAsia="仿宋"/>
          <w:sz w:val="32"/>
          <w:szCs w:val="32"/>
        </w:rPr>
      </w:pPr>
      <w:r>
        <w:rPr>
          <w:rFonts w:eastAsia="仿宋"/>
          <w:sz w:val="32"/>
          <w:szCs w:val="32"/>
        </w:rPr>
        <w:t>（本页无正文，为《</w:t>
      </w:r>
      <w:r>
        <w:rPr>
          <w:rFonts w:hint="eastAsia"/>
          <w:sz w:val="32"/>
          <w:szCs w:val="32"/>
          <w:lang w:eastAsia="zh-CN"/>
        </w:rPr>
        <w:t>关于延期回复XX公司XX年面向普通/专业投资者公开/非公开发行【专项品种】公司债券/企业债券并上市/挂牌条件确认申请文件反馈意见的申请</w:t>
      </w:r>
      <w:r>
        <w:rPr>
          <w:rFonts w:eastAsia="仿宋"/>
          <w:sz w:val="32"/>
          <w:szCs w:val="32"/>
        </w:rPr>
        <w:t>》之签章页）</w:t>
      </w:r>
    </w:p>
    <w:p>
      <w:pPr>
        <w:spacing w:line="240" w:lineRule="auto"/>
        <w:ind w:firstLine="604" w:firstLineChars="189"/>
        <w:jc w:val="left"/>
      </w:pPr>
    </w:p>
    <w:p>
      <w:pPr>
        <w:spacing w:line="240" w:lineRule="auto"/>
        <w:ind w:firstLine="604" w:firstLineChars="189"/>
        <w:jc w:val="left"/>
      </w:pPr>
    </w:p>
    <w:p>
      <w:pPr>
        <w:spacing w:line="240" w:lineRule="auto"/>
        <w:ind w:firstLine="604" w:firstLineChars="189"/>
        <w:jc w:val="left"/>
      </w:pPr>
    </w:p>
    <w:p>
      <w:pPr>
        <w:spacing w:line="240" w:lineRule="auto"/>
        <w:ind w:firstLine="604" w:firstLineChars="189"/>
        <w:jc w:val="left"/>
      </w:pPr>
    </w:p>
    <w:p>
      <w:pPr>
        <w:spacing w:line="240" w:lineRule="auto"/>
        <w:ind w:firstLine="604" w:firstLineChars="189"/>
        <w:jc w:val="left"/>
      </w:pPr>
    </w:p>
    <w:p>
      <w:pPr>
        <w:spacing w:line="560" w:lineRule="exact"/>
        <w:ind w:firstLine="0" w:firstLineChars="0"/>
        <w:jc w:val="right"/>
        <w:rPr>
          <w:rFonts w:ascii="仿宋" w:eastAsia="仿宋"/>
          <w:sz w:val="32"/>
          <w:szCs w:val="32"/>
        </w:rPr>
      </w:pPr>
      <w:r>
        <w:rPr>
          <w:rFonts w:hint="default" w:ascii="仿宋" w:eastAsia="仿宋"/>
          <w:sz w:val="32"/>
          <w:szCs w:val="32"/>
        </w:rPr>
        <w:t>主承销商（公章）</w:t>
      </w:r>
    </w:p>
    <w:p>
      <w:pPr>
        <w:spacing w:line="560" w:lineRule="exact"/>
        <w:ind w:firstLine="0" w:firstLineChars="0"/>
        <w:jc w:val="right"/>
        <w:rPr>
          <w:rFonts w:ascii="仿宋" w:eastAsia="仿宋"/>
          <w:sz w:val="32"/>
          <w:szCs w:val="32"/>
        </w:rPr>
      </w:pPr>
      <w:r>
        <w:rPr>
          <w:rFonts w:hint="default" w:ascii="仿宋" w:eastAsia="仿宋"/>
          <w:sz w:val="32"/>
          <w:szCs w:val="32"/>
        </w:rPr>
        <w:t>年</w:t>
      </w:r>
      <w:r>
        <w:rPr>
          <w:rFonts w:ascii="仿宋" w:eastAsia="仿宋"/>
          <w:sz w:val="32"/>
          <w:szCs w:val="32"/>
        </w:rPr>
        <w:t xml:space="preserve">  </w:t>
      </w:r>
      <w:r>
        <w:rPr>
          <w:rFonts w:hint="default" w:ascii="仿宋" w:eastAsia="仿宋"/>
          <w:sz w:val="32"/>
          <w:szCs w:val="32"/>
        </w:rPr>
        <w:t>月</w:t>
      </w:r>
      <w:r>
        <w:rPr>
          <w:rFonts w:ascii="仿宋" w:eastAsia="仿宋"/>
          <w:sz w:val="32"/>
          <w:szCs w:val="32"/>
        </w:rPr>
        <w:t xml:space="preserve">  </w:t>
      </w:r>
      <w:r>
        <w:rPr>
          <w:rFonts w:hint="default" w:ascii="仿宋" w:eastAsia="仿宋"/>
          <w:sz w:val="32"/>
          <w:szCs w:val="32"/>
        </w:rPr>
        <w:t>日</w:t>
      </w:r>
    </w:p>
    <w:p>
      <w:pPr>
        <w:pStyle w:val="3"/>
        <w:ind w:firstLine="0" w:firstLineChars="0"/>
        <w:jc w:val="left"/>
        <w:rPr>
          <w:rStyle w:val="15"/>
          <w:rFonts w:hint="default"/>
          <w:bCs/>
          <w:lang w:val="en-US"/>
        </w:rPr>
      </w:pPr>
      <w:r>
        <w:rPr>
          <w:rStyle w:val="15"/>
          <w:rFonts w:hint="eastAsia"/>
          <w:bCs/>
          <w:lang w:eastAsia="zh-CN"/>
        </w:rPr>
        <w:br w:type="page"/>
      </w:r>
      <w:r>
        <w:rPr>
          <w:rStyle w:val="15"/>
          <w:rFonts w:hint="eastAsia"/>
          <w:bCs/>
          <w:lang w:eastAsia="zh-CN"/>
        </w:rPr>
        <w:t>附件</w:t>
      </w:r>
      <w:r>
        <w:rPr>
          <w:rStyle w:val="15"/>
          <w:rFonts w:hint="eastAsia"/>
          <w:bCs/>
          <w:lang w:val="en-US" w:eastAsia="zh-CN"/>
        </w:rPr>
        <w:t>13</w:t>
      </w: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Style w:val="15"/>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关于XX公司XX年面向普通/专业投资者公开/非公开发行【专项品种】公司债券/企业债券并上市/挂牌条件确认申请文件的财务报表</w:t>
      </w: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有效期延期申请</w:t>
      </w:r>
    </w:p>
    <w:p>
      <w:pPr>
        <w:ind w:firstLine="0" w:firstLineChars="0"/>
        <w:rPr>
          <w:rFonts w:eastAsia="方正仿宋简体"/>
          <w:sz w:val="30"/>
          <w:szCs w:val="30"/>
        </w:rPr>
      </w:pPr>
    </w:p>
    <w:p>
      <w:pPr>
        <w:ind w:firstLine="0" w:firstLineChars="0"/>
        <w:rPr>
          <w:rFonts w:hint="eastAsia" w:eastAsia="仿宋"/>
          <w:b w:val="0"/>
          <w:iCs w:val="0"/>
          <w:sz w:val="32"/>
          <w:szCs w:val="32"/>
        </w:rPr>
      </w:pPr>
      <w:r>
        <w:rPr>
          <w:rFonts w:hint="eastAsia" w:eastAsia="仿宋"/>
          <w:sz w:val="32"/>
          <w:szCs w:val="32"/>
        </w:rPr>
        <w:t>深圳证券交易所</w:t>
      </w:r>
      <w:r>
        <w:rPr>
          <w:rFonts w:hint="eastAsia" w:eastAsia="仿宋"/>
          <w:b w:val="0"/>
          <w:iCs w:val="0"/>
          <w:sz w:val="32"/>
          <w:szCs w:val="32"/>
        </w:rPr>
        <w:t>：</w:t>
      </w:r>
    </w:p>
    <w:p>
      <w:pPr>
        <w:ind w:firstLine="604" w:firstLineChars="189"/>
        <w:rPr>
          <w:rFonts w:hint="eastAsia"/>
          <w:lang w:val="en-US" w:eastAsia="zh-CN"/>
        </w:rPr>
      </w:pPr>
      <w:r>
        <w:rPr>
          <w:rFonts w:hint="eastAsia"/>
          <w:lang w:eastAsia="zh-CN"/>
        </w:rPr>
        <w:t>XX</w:t>
      </w:r>
      <w:r>
        <w:t>公司</w:t>
      </w:r>
      <w:r>
        <w:rPr>
          <w:rFonts w:hint="eastAsia"/>
          <w:lang w:eastAsia="zh-CN"/>
        </w:rPr>
        <w:t>于【受理日期】</w:t>
      </w:r>
      <w:r>
        <w:t>向贵所申报了面向</w:t>
      </w:r>
      <w:r>
        <w:rPr>
          <w:rFonts w:hint="eastAsia"/>
          <w:lang w:eastAsia="zh-CN"/>
        </w:rPr>
        <w:t>普通</w:t>
      </w:r>
      <w:r>
        <w:rPr>
          <w:rFonts w:hint="eastAsia"/>
          <w:lang w:val="en-US" w:eastAsia="zh-CN"/>
        </w:rPr>
        <w:t>/专业</w:t>
      </w:r>
      <w:r>
        <w:t>投资者公开</w:t>
      </w:r>
      <w:r>
        <w:rPr>
          <w:rFonts w:hint="eastAsia"/>
        </w:rPr>
        <w:t>/非公开</w:t>
      </w:r>
      <w:r>
        <w:t>发行</w:t>
      </w:r>
      <w:r>
        <w:rPr>
          <w:rFonts w:hint="eastAsia"/>
          <w:lang w:eastAsia="zh-CN"/>
        </w:rPr>
        <w:t>【专项品种】</w:t>
      </w:r>
      <w:r>
        <w:t>公司债券</w:t>
      </w:r>
      <w:r>
        <w:rPr>
          <w:rFonts w:hint="eastAsia"/>
          <w:lang w:val="en-US" w:eastAsia="zh-CN"/>
        </w:rPr>
        <w:t>/企业债券并</w:t>
      </w:r>
      <w:r>
        <w:t>上市</w:t>
      </w:r>
      <w:r>
        <w:rPr>
          <w:rFonts w:hint="eastAsia"/>
        </w:rPr>
        <w:t>/挂牌条件确认</w:t>
      </w:r>
      <w:r>
        <w:t>的申请</w:t>
      </w:r>
      <w:r>
        <w:rPr>
          <w:rFonts w:hint="eastAsia"/>
          <w:lang w:eastAsia="zh-CN"/>
        </w:rPr>
        <w:t>文件，引用的最近一期财务报表截止日为</w:t>
      </w:r>
      <w:r>
        <w:rPr>
          <w:rFonts w:hint="eastAsia"/>
          <w:lang w:val="en-US" w:eastAsia="zh-CN"/>
        </w:rPr>
        <w:t>XX年XX月XX日。根据《深圳证券交易所公司债券发行上市审核业务指引第1号——申请文件及其编制要求》的要求，申请适当延长财务报表有效期至XX年XX月XX日，相关说明如下：</w:t>
      </w:r>
    </w:p>
    <w:p>
      <w:pPr>
        <w:ind w:firstLine="604" w:firstLineChars="189"/>
        <w:rPr>
          <w:rFonts w:hint="default"/>
          <w:highlight w:val="none"/>
          <w:lang w:val="en-US" w:eastAsia="zh-CN"/>
        </w:rPr>
      </w:pPr>
      <w:r>
        <w:rPr>
          <w:rFonts w:hint="default"/>
          <w:highlight w:val="none"/>
          <w:lang w:val="en-US" w:eastAsia="zh-CN"/>
        </w:rPr>
        <w:t>（一）最新一期财务报表的主要财务数据和财务指标</w:t>
      </w:r>
      <w:r>
        <w:rPr>
          <w:rFonts w:hint="default"/>
          <w:i/>
          <w:iCs/>
          <w:highlight w:val="none"/>
          <w:lang w:val="en-US" w:eastAsia="zh-CN"/>
        </w:rPr>
        <w:t>（</w:t>
      </w:r>
      <w:r>
        <w:rPr>
          <w:rFonts w:hint="eastAsia"/>
          <w:i/>
          <w:iCs/>
          <w:highlight w:val="none"/>
          <w:lang w:val="en-US" w:eastAsia="zh-CN"/>
        </w:rPr>
        <w:t>例如，申请文件最近一期末为3月31日，有效期为9月30日，申请延期至10月31日，则需提供半年报或三季报的主要财务数据和财务指标，</w:t>
      </w:r>
      <w:r>
        <w:rPr>
          <w:rFonts w:hint="default"/>
          <w:i/>
          <w:iCs/>
          <w:highlight w:val="none"/>
          <w:lang w:val="en-US" w:eastAsia="zh-CN"/>
        </w:rPr>
        <w:t>如无法提供应当说明原因）</w:t>
      </w:r>
      <w:r>
        <w:rPr>
          <w:rFonts w:hint="default"/>
          <w:highlight w:val="none"/>
          <w:lang w:val="en-US" w:eastAsia="zh-CN"/>
        </w:rPr>
        <w:t>；</w:t>
      </w:r>
    </w:p>
    <w:p>
      <w:pPr>
        <w:ind w:firstLine="604" w:firstLineChars="189"/>
        <w:rPr>
          <w:rFonts w:hint="default"/>
          <w:highlight w:val="none"/>
          <w:lang w:val="en-US" w:eastAsia="zh-CN"/>
        </w:rPr>
      </w:pPr>
      <w:r>
        <w:rPr>
          <w:rFonts w:hint="default"/>
          <w:highlight w:val="none"/>
          <w:lang w:val="en-US" w:eastAsia="zh-CN"/>
        </w:rPr>
        <w:t>（二）最新一期生产经营是否正常，业绩较上年同期是否出现大幅下滑或者亏损</w:t>
      </w:r>
      <w:r>
        <w:rPr>
          <w:rFonts w:hint="eastAsia"/>
          <w:i/>
          <w:iCs/>
          <w:highlight w:val="none"/>
          <w:lang w:val="en-US" w:eastAsia="zh-CN"/>
        </w:rPr>
        <w:t>（包括但不限于营业收入和归属于母公司所有者的净利润的同比变化）</w:t>
      </w:r>
      <w:r>
        <w:rPr>
          <w:rFonts w:hint="default"/>
          <w:highlight w:val="none"/>
          <w:lang w:val="en-US" w:eastAsia="zh-CN"/>
        </w:rPr>
        <w:t>；</w:t>
      </w:r>
    </w:p>
    <w:p>
      <w:pPr>
        <w:ind w:firstLine="604" w:firstLineChars="189"/>
        <w:rPr>
          <w:rFonts w:hint="default"/>
          <w:lang w:val="en-US" w:eastAsia="zh-CN"/>
        </w:rPr>
      </w:pPr>
      <w:r>
        <w:rPr>
          <w:rFonts w:hint="default"/>
          <w:lang w:val="en-US" w:eastAsia="zh-CN"/>
        </w:rPr>
        <w:t>（三）是否存在影响公司经营或者偿债能力的其他不利变化；</w:t>
      </w:r>
    </w:p>
    <w:p>
      <w:pPr>
        <w:ind w:firstLine="604" w:firstLineChars="189"/>
        <w:rPr>
          <w:rFonts w:hint="default"/>
          <w:lang w:val="en-US" w:eastAsia="zh-CN"/>
        </w:rPr>
      </w:pPr>
      <w:r>
        <w:rPr>
          <w:rFonts w:hint="default"/>
          <w:lang w:val="en-US" w:eastAsia="zh-CN"/>
        </w:rPr>
        <w:t>（四）</w:t>
      </w:r>
      <w:r>
        <w:rPr>
          <w:rFonts w:hint="eastAsia"/>
          <w:lang w:val="en-US" w:eastAsia="zh-CN"/>
        </w:rPr>
        <w:t>截至募集说明书签署日</w:t>
      </w:r>
      <w:r>
        <w:rPr>
          <w:rFonts w:hint="default"/>
          <w:lang w:val="en-US" w:eastAsia="zh-CN"/>
        </w:rPr>
        <w:t>发行人是否仍然符合发行条件；</w:t>
      </w:r>
    </w:p>
    <w:p>
      <w:pPr>
        <w:ind w:firstLine="604" w:firstLineChars="189"/>
        <w:rPr>
          <w:rFonts w:hint="default"/>
          <w:lang w:val="en-US" w:eastAsia="zh-CN"/>
        </w:rPr>
      </w:pPr>
      <w:r>
        <w:rPr>
          <w:rFonts w:hint="default"/>
          <w:lang w:val="en-US" w:eastAsia="zh-CN"/>
        </w:rPr>
        <w:t>（五）延期理由以及延长期限</w:t>
      </w:r>
      <w:r>
        <w:rPr>
          <w:rFonts w:hint="eastAsia"/>
          <w:lang w:val="en-US" w:eastAsia="zh-CN"/>
        </w:rPr>
        <w:t>。</w:t>
      </w:r>
    </w:p>
    <w:p>
      <w:pPr>
        <w:ind w:firstLine="600" w:firstLineChars="200"/>
        <w:rPr>
          <w:rFonts w:eastAsia="方正仿宋简体"/>
          <w:sz w:val="30"/>
          <w:szCs w:val="30"/>
        </w:rPr>
      </w:pPr>
    </w:p>
    <w:p>
      <w:pPr>
        <w:ind w:firstLine="604" w:firstLineChars="189"/>
      </w:pPr>
      <w:r>
        <w:rPr>
          <w:rFonts w:hint="eastAsia"/>
        </w:rPr>
        <w:t>（本页以下无正文）</w:t>
      </w:r>
    </w:p>
    <w:p>
      <w:pPr>
        <w:jc w:val="both"/>
        <w:rPr>
          <w:rFonts w:eastAsia="方正仿宋简体"/>
          <w:sz w:val="30"/>
          <w:szCs w:val="30"/>
        </w:rPr>
      </w:pPr>
      <w:r>
        <w:rPr>
          <w:rFonts w:eastAsia="方正仿宋简体"/>
          <w:sz w:val="30"/>
          <w:szCs w:val="30"/>
        </w:rPr>
        <w:br w:type="page"/>
      </w:r>
      <w:r>
        <w:rPr>
          <w:rFonts w:eastAsia="仿宋"/>
          <w:sz w:val="32"/>
          <w:szCs w:val="32"/>
        </w:rPr>
        <w:t>（本页无正文，为《</w:t>
      </w:r>
      <w:r>
        <w:rPr>
          <w:rFonts w:hint="eastAsia"/>
          <w:sz w:val="32"/>
          <w:szCs w:val="32"/>
          <w:lang w:eastAsia="zh-CN"/>
        </w:rPr>
        <w:t>关于XX公司XX年面向普通/专业投资者公开/非公开发行【专项品种】公司债券/企业债券并上市/挂牌条件确认申请文件的财务报表有效期延期申请</w:t>
      </w:r>
      <w:r>
        <w:rPr>
          <w:rFonts w:eastAsia="仿宋"/>
          <w:sz w:val="32"/>
          <w:szCs w:val="32"/>
        </w:rPr>
        <w:t>》之签章页）</w:t>
      </w:r>
    </w:p>
    <w:p>
      <w:pPr>
        <w:spacing w:line="240" w:lineRule="auto"/>
        <w:ind w:firstLine="604" w:firstLineChars="189"/>
        <w:jc w:val="left"/>
        <w:rPr>
          <w:rFonts w:ascii="仿宋" w:eastAsia="仿宋"/>
          <w:sz w:val="32"/>
          <w:szCs w:val="32"/>
        </w:rPr>
      </w:pPr>
    </w:p>
    <w:p>
      <w:pPr>
        <w:spacing w:line="240" w:lineRule="auto"/>
        <w:ind w:firstLine="604" w:firstLineChars="189"/>
        <w:jc w:val="left"/>
        <w:rPr>
          <w:rFonts w:ascii="仿宋" w:eastAsia="仿宋"/>
          <w:sz w:val="32"/>
          <w:szCs w:val="32"/>
        </w:rPr>
      </w:pPr>
    </w:p>
    <w:p>
      <w:pPr>
        <w:spacing w:line="240" w:lineRule="auto"/>
        <w:ind w:firstLine="604" w:firstLineChars="189"/>
        <w:jc w:val="left"/>
        <w:rPr>
          <w:rFonts w:ascii="仿宋" w:eastAsia="仿宋"/>
          <w:sz w:val="32"/>
          <w:szCs w:val="32"/>
        </w:rPr>
      </w:pPr>
    </w:p>
    <w:p>
      <w:pPr>
        <w:spacing w:line="240" w:lineRule="auto"/>
        <w:ind w:firstLine="604" w:firstLineChars="189"/>
        <w:jc w:val="left"/>
        <w:rPr>
          <w:rFonts w:ascii="仿宋" w:eastAsia="仿宋"/>
          <w:sz w:val="32"/>
          <w:szCs w:val="32"/>
        </w:rPr>
      </w:pPr>
    </w:p>
    <w:p>
      <w:pPr>
        <w:spacing w:line="240" w:lineRule="auto"/>
        <w:ind w:firstLine="604" w:firstLineChars="189"/>
        <w:jc w:val="left"/>
        <w:rPr>
          <w:rFonts w:ascii="仿宋" w:eastAsia="仿宋"/>
          <w:sz w:val="32"/>
          <w:szCs w:val="32"/>
        </w:rPr>
      </w:pPr>
    </w:p>
    <w:p>
      <w:pPr>
        <w:spacing w:line="560" w:lineRule="exact"/>
        <w:ind w:firstLine="0" w:firstLineChars="0"/>
        <w:jc w:val="right"/>
        <w:rPr>
          <w:rFonts w:ascii="仿宋" w:eastAsia="仿宋"/>
          <w:sz w:val="32"/>
          <w:szCs w:val="32"/>
        </w:rPr>
      </w:pPr>
      <w:r>
        <w:rPr>
          <w:rFonts w:hint="default" w:ascii="仿宋" w:eastAsia="仿宋"/>
          <w:sz w:val="32"/>
          <w:szCs w:val="32"/>
        </w:rPr>
        <w:t>发行人（公章）</w:t>
      </w:r>
    </w:p>
    <w:p>
      <w:pPr>
        <w:spacing w:line="560" w:lineRule="exact"/>
        <w:ind w:firstLine="0" w:firstLineChars="0"/>
        <w:jc w:val="right"/>
        <w:rPr>
          <w:rFonts w:ascii="仿宋" w:eastAsia="仿宋"/>
          <w:sz w:val="32"/>
          <w:szCs w:val="32"/>
        </w:rPr>
      </w:pPr>
      <w:r>
        <w:rPr>
          <w:rFonts w:hint="default" w:ascii="仿宋" w:eastAsia="仿宋"/>
          <w:sz w:val="32"/>
          <w:szCs w:val="32"/>
        </w:rPr>
        <w:t>年</w:t>
      </w:r>
      <w:r>
        <w:rPr>
          <w:rFonts w:ascii="仿宋" w:eastAsia="仿宋"/>
          <w:sz w:val="32"/>
          <w:szCs w:val="32"/>
        </w:rPr>
        <w:t xml:space="preserve">  </w:t>
      </w:r>
      <w:r>
        <w:rPr>
          <w:rFonts w:hint="default" w:ascii="仿宋" w:eastAsia="仿宋"/>
          <w:sz w:val="32"/>
          <w:szCs w:val="32"/>
        </w:rPr>
        <w:t>月</w:t>
      </w:r>
      <w:r>
        <w:rPr>
          <w:rFonts w:ascii="仿宋" w:eastAsia="仿宋"/>
          <w:sz w:val="32"/>
          <w:szCs w:val="32"/>
        </w:rPr>
        <w:t xml:space="preserve">  </w:t>
      </w:r>
      <w:r>
        <w:rPr>
          <w:rFonts w:hint="default" w:ascii="仿宋" w:eastAsia="仿宋"/>
          <w:sz w:val="32"/>
          <w:szCs w:val="32"/>
        </w:rPr>
        <w:t>日</w:t>
      </w:r>
    </w:p>
    <w:p>
      <w:pPr>
        <w:rPr>
          <w:rFonts w:ascii="方正仿宋简体" w:eastAsia="方正仿宋简体"/>
        </w:rPr>
      </w:pPr>
      <w:r>
        <w:rPr>
          <w:rFonts w:ascii="方正仿宋简体" w:eastAsia="方正仿宋简体"/>
        </w:rPr>
        <w:br w:type="page"/>
      </w:r>
    </w:p>
    <w:p>
      <w:pPr>
        <w:ind w:firstLine="604" w:firstLineChars="189"/>
        <w:jc w:val="left"/>
        <w:rPr>
          <w:rFonts w:eastAsia="仿宋"/>
          <w:sz w:val="32"/>
          <w:szCs w:val="32"/>
        </w:rPr>
      </w:pPr>
      <w:r>
        <w:rPr>
          <w:rFonts w:eastAsia="仿宋"/>
          <w:sz w:val="32"/>
          <w:szCs w:val="32"/>
        </w:rPr>
        <w:t>（本页无正文，为《</w:t>
      </w:r>
      <w:r>
        <w:rPr>
          <w:rFonts w:hint="eastAsia"/>
          <w:sz w:val="32"/>
          <w:szCs w:val="32"/>
          <w:lang w:eastAsia="zh-CN"/>
        </w:rPr>
        <w:t>关于XX公司XX年面向普通/专业投资者公开/非公开发行【专项品种】公司债券/企业债券并上市/挂牌条件确认申请文件的财务报表有效期延期申请</w:t>
      </w:r>
      <w:r>
        <w:rPr>
          <w:rFonts w:eastAsia="仿宋"/>
          <w:sz w:val="32"/>
          <w:szCs w:val="32"/>
        </w:rPr>
        <w:t>》之签章页）</w:t>
      </w:r>
    </w:p>
    <w:p>
      <w:pPr>
        <w:spacing w:line="240" w:lineRule="auto"/>
        <w:ind w:firstLine="604" w:firstLineChars="189"/>
        <w:jc w:val="left"/>
      </w:pPr>
    </w:p>
    <w:p>
      <w:pPr>
        <w:spacing w:line="240" w:lineRule="auto"/>
        <w:ind w:firstLine="604" w:firstLineChars="189"/>
        <w:jc w:val="left"/>
      </w:pPr>
    </w:p>
    <w:p>
      <w:pPr>
        <w:spacing w:line="240" w:lineRule="auto"/>
        <w:ind w:firstLine="604" w:firstLineChars="189"/>
        <w:jc w:val="left"/>
      </w:pPr>
    </w:p>
    <w:p>
      <w:pPr>
        <w:spacing w:line="240" w:lineRule="auto"/>
        <w:ind w:firstLine="604" w:firstLineChars="189"/>
        <w:jc w:val="left"/>
      </w:pPr>
    </w:p>
    <w:p>
      <w:pPr>
        <w:spacing w:line="240" w:lineRule="auto"/>
        <w:ind w:firstLine="604" w:firstLineChars="189"/>
        <w:jc w:val="left"/>
      </w:pPr>
    </w:p>
    <w:p>
      <w:pPr>
        <w:spacing w:line="560" w:lineRule="exact"/>
        <w:ind w:firstLine="0" w:firstLineChars="0"/>
        <w:jc w:val="right"/>
        <w:rPr>
          <w:rFonts w:ascii="仿宋" w:eastAsia="仿宋"/>
          <w:sz w:val="32"/>
          <w:szCs w:val="32"/>
        </w:rPr>
      </w:pPr>
      <w:r>
        <w:rPr>
          <w:rFonts w:hint="default" w:ascii="仿宋" w:eastAsia="仿宋"/>
          <w:sz w:val="32"/>
          <w:szCs w:val="32"/>
        </w:rPr>
        <w:t>主承销商（公章）</w:t>
      </w:r>
    </w:p>
    <w:p>
      <w:pPr>
        <w:spacing w:line="560" w:lineRule="exact"/>
        <w:ind w:firstLine="0" w:firstLineChars="0"/>
        <w:jc w:val="right"/>
        <w:rPr>
          <w:rFonts w:ascii="仿宋" w:eastAsia="仿宋"/>
          <w:sz w:val="32"/>
          <w:szCs w:val="32"/>
        </w:rPr>
      </w:pPr>
      <w:r>
        <w:rPr>
          <w:rFonts w:hint="default" w:ascii="仿宋" w:eastAsia="仿宋"/>
          <w:sz w:val="32"/>
          <w:szCs w:val="32"/>
        </w:rPr>
        <w:t>年</w:t>
      </w:r>
      <w:r>
        <w:rPr>
          <w:rFonts w:ascii="仿宋" w:eastAsia="仿宋"/>
          <w:sz w:val="32"/>
          <w:szCs w:val="32"/>
        </w:rPr>
        <w:t xml:space="preserve">  </w:t>
      </w:r>
      <w:r>
        <w:rPr>
          <w:rFonts w:hint="default" w:ascii="仿宋" w:eastAsia="仿宋"/>
          <w:sz w:val="32"/>
          <w:szCs w:val="32"/>
        </w:rPr>
        <w:t>月</w:t>
      </w:r>
      <w:r>
        <w:rPr>
          <w:rFonts w:ascii="仿宋" w:eastAsia="仿宋"/>
          <w:sz w:val="32"/>
          <w:szCs w:val="32"/>
        </w:rPr>
        <w:t xml:space="preserve">  </w:t>
      </w:r>
      <w:r>
        <w:rPr>
          <w:rFonts w:hint="default" w:ascii="仿宋" w:eastAsia="仿宋"/>
          <w:sz w:val="32"/>
          <w:szCs w:val="32"/>
        </w:rPr>
        <w:t>日</w:t>
      </w:r>
    </w:p>
    <w:p>
      <w:pPr>
        <w:ind w:firstLineChars="0"/>
        <w:jc w:val="left"/>
        <w:rPr>
          <w:rStyle w:val="15"/>
          <w:rFonts w:hint="eastAsia"/>
          <w:bCs/>
          <w:lang w:eastAsia="zh-CN"/>
        </w:rPr>
      </w:pPr>
      <w:r>
        <w:rPr>
          <w:rStyle w:val="15"/>
          <w:rFonts w:hint="eastAsia"/>
          <w:bCs/>
          <w:lang w:eastAsia="zh-CN"/>
        </w:rPr>
        <w:br w:type="page"/>
      </w:r>
    </w:p>
    <w:p>
      <w:pPr>
        <w:ind w:firstLineChars="0"/>
        <w:jc w:val="left"/>
        <w:rPr>
          <w:rStyle w:val="15"/>
          <w:rFonts w:hint="eastAsia"/>
          <w:bCs/>
          <w:lang w:eastAsia="zh-CN"/>
        </w:rPr>
      </w:pPr>
    </w:p>
    <w:p>
      <w:pPr>
        <w:pStyle w:val="3"/>
        <w:ind w:firstLine="0" w:firstLineChars="0"/>
        <w:jc w:val="left"/>
        <w:rPr>
          <w:rStyle w:val="15"/>
          <w:rFonts w:hint="default" w:eastAsia="黑体"/>
          <w:bCs/>
          <w:lang w:val="en-US" w:eastAsia="zh-CN"/>
        </w:rPr>
      </w:pPr>
      <w:r>
        <w:rPr>
          <w:rStyle w:val="15"/>
          <w:rFonts w:hint="eastAsia"/>
          <w:bCs/>
          <w:lang w:eastAsia="zh-CN"/>
        </w:rPr>
        <w:t>附件</w:t>
      </w:r>
      <w:r>
        <w:rPr>
          <w:rStyle w:val="15"/>
          <w:rFonts w:hint="eastAsia"/>
          <w:bCs/>
          <w:lang w:val="en-US" w:eastAsia="zh-CN"/>
        </w:rPr>
        <w:t>14</w:t>
      </w: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关于中止XX公司XX年面向普通/专业投资者公开/非公开发行【专项品种】公司债券/企业债券并上市审核/挂牌条件确认的申请</w:t>
      </w:r>
    </w:p>
    <w:p>
      <w:pPr>
        <w:ind w:firstLine="0" w:firstLineChars="0"/>
        <w:rPr>
          <w:rFonts w:eastAsia="方正仿宋简体"/>
          <w:sz w:val="30"/>
          <w:szCs w:val="30"/>
        </w:rPr>
      </w:pPr>
    </w:p>
    <w:p>
      <w:pPr>
        <w:ind w:firstLine="0" w:firstLineChars="0"/>
        <w:rPr>
          <w:rFonts w:hint="eastAsia" w:eastAsia="仿宋"/>
          <w:b w:val="0"/>
          <w:iCs w:val="0"/>
          <w:sz w:val="32"/>
          <w:szCs w:val="32"/>
        </w:rPr>
      </w:pPr>
      <w:r>
        <w:rPr>
          <w:rFonts w:hint="eastAsia" w:eastAsia="仿宋"/>
          <w:sz w:val="32"/>
          <w:szCs w:val="32"/>
        </w:rPr>
        <w:t>深圳证券交易所</w:t>
      </w:r>
      <w:r>
        <w:rPr>
          <w:rFonts w:hint="eastAsia" w:eastAsia="仿宋"/>
          <w:b w:val="0"/>
          <w:iCs w:val="0"/>
          <w:sz w:val="32"/>
          <w:szCs w:val="32"/>
        </w:rPr>
        <w:t>：</w:t>
      </w:r>
    </w:p>
    <w:p>
      <w:pPr>
        <w:ind w:firstLine="640" w:firstLineChars="200"/>
      </w:pPr>
      <w:r>
        <w:rPr>
          <w:rFonts w:hint="eastAsia"/>
          <w:lang w:eastAsia="zh-CN"/>
        </w:rPr>
        <w:t>XX</w:t>
      </w:r>
      <w:r>
        <w:t>公司</w:t>
      </w:r>
      <w:r>
        <w:rPr>
          <w:rFonts w:hint="eastAsia"/>
          <w:lang w:eastAsia="zh-CN"/>
        </w:rPr>
        <w:t>于【受理日期】</w:t>
      </w:r>
      <w:r>
        <w:t>向贵所申报了面向</w:t>
      </w:r>
      <w:r>
        <w:rPr>
          <w:rFonts w:hint="eastAsia"/>
          <w:lang w:eastAsia="zh-CN"/>
        </w:rPr>
        <w:t>普通</w:t>
      </w:r>
      <w:r>
        <w:rPr>
          <w:rFonts w:hint="eastAsia"/>
          <w:lang w:val="en-US" w:eastAsia="zh-CN"/>
        </w:rPr>
        <w:t>/专业</w:t>
      </w:r>
      <w:r>
        <w:t>投资者公开</w:t>
      </w:r>
      <w:r>
        <w:rPr>
          <w:rFonts w:hint="eastAsia"/>
        </w:rPr>
        <w:t>/非公开</w:t>
      </w:r>
      <w:r>
        <w:t>发行</w:t>
      </w:r>
      <w:r>
        <w:rPr>
          <w:rFonts w:hint="eastAsia"/>
          <w:lang w:eastAsia="zh-CN"/>
        </w:rPr>
        <w:t>【专项品种】</w:t>
      </w:r>
      <w:r>
        <w:t>公司债券</w:t>
      </w:r>
      <w:r>
        <w:rPr>
          <w:rFonts w:hint="eastAsia"/>
          <w:lang w:val="en-US" w:eastAsia="zh-CN"/>
        </w:rPr>
        <w:t>/企业债券并</w:t>
      </w:r>
      <w:r>
        <w:t>上市</w:t>
      </w:r>
      <w:r>
        <w:rPr>
          <w:rFonts w:hint="eastAsia"/>
        </w:rPr>
        <w:t>/挂牌条件确认</w:t>
      </w:r>
      <w:r>
        <w:t>的申请</w:t>
      </w:r>
      <w:r>
        <w:rPr>
          <w:rFonts w:hint="eastAsia"/>
          <w:lang w:eastAsia="zh-CN"/>
        </w:rPr>
        <w:t>文件</w:t>
      </w:r>
      <w:r>
        <w:t>，并于</w:t>
      </w:r>
      <w:r>
        <w:rPr>
          <w:rFonts w:hint="eastAsia"/>
          <w:lang w:eastAsia="zh-CN"/>
        </w:rPr>
        <w:t>XX</w:t>
      </w:r>
      <w:r>
        <w:t>年</w:t>
      </w:r>
      <w:r>
        <w:rPr>
          <w:rFonts w:hint="eastAsia"/>
          <w:lang w:eastAsia="zh-CN"/>
        </w:rPr>
        <w:t>XX</w:t>
      </w:r>
      <w:r>
        <w:t>月</w:t>
      </w:r>
      <w:r>
        <w:rPr>
          <w:rFonts w:hint="eastAsia"/>
          <w:lang w:eastAsia="zh-CN"/>
        </w:rPr>
        <w:t>XX</w:t>
      </w:r>
      <w:r>
        <w:t>日收到贵所《关于</w:t>
      </w:r>
      <w:r>
        <w:rPr>
          <w:rFonts w:hint="eastAsia"/>
          <w:lang w:eastAsia="zh-CN"/>
        </w:rPr>
        <w:t>XX</w:t>
      </w:r>
      <w:r>
        <w:t>公司</w:t>
      </w:r>
      <w:r>
        <w:rPr>
          <w:rFonts w:hint="eastAsia"/>
          <w:lang w:eastAsia="zh-CN"/>
        </w:rPr>
        <w:t>XX</w:t>
      </w:r>
      <w:r>
        <w:rPr>
          <w:rFonts w:hint="eastAsia"/>
        </w:rPr>
        <w:t>年</w:t>
      </w:r>
      <w:r>
        <w:t>面向</w:t>
      </w:r>
      <w:r>
        <w:rPr>
          <w:rFonts w:hint="eastAsia"/>
          <w:lang w:eastAsia="zh-CN"/>
        </w:rPr>
        <w:t>普通</w:t>
      </w:r>
      <w:r>
        <w:rPr>
          <w:rFonts w:hint="eastAsia"/>
          <w:lang w:val="en-US" w:eastAsia="zh-CN"/>
        </w:rPr>
        <w:t>/</w:t>
      </w:r>
      <w:r>
        <w:rPr>
          <w:rFonts w:hint="eastAsia"/>
          <w:lang w:eastAsia="zh-CN"/>
        </w:rPr>
        <w:t>专业</w:t>
      </w:r>
      <w:r>
        <w:t>投资者公开</w:t>
      </w:r>
      <w:r>
        <w:rPr>
          <w:rFonts w:hint="eastAsia"/>
        </w:rPr>
        <w:t>/非公开</w:t>
      </w:r>
      <w:r>
        <w:t>发行</w:t>
      </w:r>
      <w:r>
        <w:rPr>
          <w:rFonts w:hint="eastAsia"/>
          <w:lang w:eastAsia="zh-CN"/>
        </w:rPr>
        <w:t>【专项品种】</w:t>
      </w:r>
      <w:r>
        <w:t>公司债券</w:t>
      </w:r>
      <w:r>
        <w:rPr>
          <w:rFonts w:hint="eastAsia"/>
          <w:lang w:val="en-US" w:eastAsia="zh-CN"/>
        </w:rPr>
        <w:t>/企业债券</w:t>
      </w:r>
      <w:r>
        <w:t>并上市</w:t>
      </w:r>
      <w:r>
        <w:rPr>
          <w:rFonts w:hint="eastAsia"/>
        </w:rPr>
        <w:t>/挂牌条件确认</w:t>
      </w:r>
      <w:r>
        <w:t>申请</w:t>
      </w:r>
      <w:r>
        <w:rPr>
          <w:rFonts w:hint="eastAsia"/>
          <w:lang w:eastAsia="zh-CN"/>
        </w:rPr>
        <w:t>文件的</w:t>
      </w:r>
      <w:r>
        <w:t>反馈意见》。</w:t>
      </w:r>
    </w:p>
    <w:p>
      <w:pPr>
        <w:ind w:firstLine="640" w:firstLineChars="200"/>
        <w:rPr>
          <w:rFonts w:eastAsia="仿宋"/>
          <w:iCs w:val="0"/>
          <w:sz w:val="32"/>
          <w:szCs w:val="32"/>
        </w:rPr>
      </w:pPr>
      <w:r>
        <w:rPr>
          <w:rFonts w:hint="eastAsia"/>
          <w:iCs w:val="0"/>
          <w:sz w:val="32"/>
          <w:szCs w:val="32"/>
          <w:lang w:eastAsia="zh-CN"/>
        </w:rPr>
        <w:t>现由于</w:t>
      </w:r>
      <w:r>
        <w:rPr>
          <w:rFonts w:eastAsia="仿宋"/>
          <w:iCs w:val="0"/>
          <w:sz w:val="32"/>
          <w:szCs w:val="32"/>
        </w:rPr>
        <w:t>【</w:t>
      </w:r>
      <w:r>
        <w:rPr>
          <w:rFonts w:hint="default" w:eastAsia="仿宋"/>
          <w:iCs w:val="0"/>
          <w:sz w:val="32"/>
          <w:szCs w:val="32"/>
          <w:lang w:eastAsia="zh-CN"/>
        </w:rPr>
        <w:t>中止申请</w:t>
      </w:r>
      <w:r>
        <w:rPr>
          <w:rFonts w:eastAsia="仿宋"/>
          <w:iCs w:val="0"/>
          <w:sz w:val="32"/>
          <w:szCs w:val="32"/>
        </w:rPr>
        <w:t>理由】</w:t>
      </w:r>
      <w:r>
        <w:rPr>
          <w:rFonts w:hint="eastAsia"/>
          <w:iCs w:val="0"/>
          <w:sz w:val="32"/>
          <w:szCs w:val="32"/>
          <w:lang w:eastAsia="zh-CN"/>
        </w:rPr>
        <w:t>，</w:t>
      </w:r>
      <w:r>
        <w:rPr>
          <w:rFonts w:hint="eastAsia"/>
          <w:lang w:eastAsia="zh-CN"/>
        </w:rPr>
        <w:t>申请中止审核，中止审核时间不超过</w:t>
      </w:r>
      <w:r>
        <w:rPr>
          <w:rFonts w:hint="eastAsia"/>
          <w:lang w:val="en-US" w:eastAsia="zh-CN"/>
        </w:rPr>
        <w:t>3个月。</w:t>
      </w:r>
    </w:p>
    <w:p>
      <w:pPr>
        <w:tabs>
          <w:tab w:val="left" w:pos="7020"/>
        </w:tabs>
      </w:pPr>
    </w:p>
    <w:p>
      <w:pPr>
        <w:ind w:firstLine="604" w:firstLineChars="189"/>
      </w:pPr>
      <w:r>
        <w:rPr>
          <w:rFonts w:hint="eastAsia"/>
        </w:rPr>
        <w:t>（本页以下无正文）</w:t>
      </w:r>
    </w:p>
    <w:p>
      <w:pPr>
        <w:jc w:val="both"/>
        <w:rPr>
          <w:rFonts w:eastAsia="方正仿宋简体"/>
          <w:sz w:val="30"/>
          <w:szCs w:val="30"/>
        </w:rPr>
      </w:pPr>
      <w:r>
        <w:rPr>
          <w:rFonts w:eastAsia="方正仿宋简体"/>
          <w:sz w:val="30"/>
          <w:szCs w:val="30"/>
        </w:rPr>
        <w:br w:type="page"/>
      </w:r>
      <w:r>
        <w:rPr>
          <w:rFonts w:eastAsia="仿宋"/>
          <w:sz w:val="32"/>
          <w:szCs w:val="32"/>
        </w:rPr>
        <w:t>（本页无正文，为《</w:t>
      </w:r>
      <w:r>
        <w:rPr>
          <w:rFonts w:hint="default" w:eastAsia="仿宋"/>
          <w:sz w:val="32"/>
          <w:szCs w:val="32"/>
        </w:rPr>
        <w:t>关于中止XX公司XX年面向普通/专业投资者公开/非公开发行【专项品种】公司债券/企业债券并上市审核/挂牌条件确认的申请</w:t>
      </w:r>
      <w:r>
        <w:rPr>
          <w:rFonts w:eastAsia="仿宋"/>
          <w:sz w:val="32"/>
          <w:szCs w:val="32"/>
        </w:rPr>
        <w:t>》之签章页）</w:t>
      </w:r>
    </w:p>
    <w:p>
      <w:pPr>
        <w:spacing w:line="560" w:lineRule="exact"/>
        <w:ind w:firstLine="0" w:firstLineChars="0"/>
        <w:jc w:val="left"/>
        <w:rPr>
          <w:rFonts w:ascii="仿宋" w:eastAsia="仿宋"/>
          <w:sz w:val="30"/>
          <w:szCs w:val="32"/>
        </w:rPr>
      </w:pPr>
    </w:p>
    <w:p>
      <w:pPr>
        <w:spacing w:line="560" w:lineRule="exact"/>
        <w:ind w:firstLine="0" w:firstLineChars="0"/>
        <w:jc w:val="left"/>
        <w:rPr>
          <w:rFonts w:ascii="仿宋" w:eastAsia="仿宋"/>
          <w:sz w:val="30"/>
          <w:szCs w:val="32"/>
        </w:rPr>
      </w:pPr>
    </w:p>
    <w:p>
      <w:pPr>
        <w:spacing w:line="560" w:lineRule="exact"/>
        <w:ind w:firstLine="0" w:firstLineChars="0"/>
        <w:jc w:val="left"/>
        <w:rPr>
          <w:rFonts w:ascii="仿宋" w:eastAsia="仿宋"/>
          <w:sz w:val="30"/>
          <w:szCs w:val="32"/>
        </w:rPr>
      </w:pPr>
    </w:p>
    <w:p>
      <w:pPr>
        <w:spacing w:line="560" w:lineRule="exact"/>
        <w:ind w:firstLine="0" w:firstLineChars="0"/>
        <w:jc w:val="left"/>
        <w:rPr>
          <w:rFonts w:ascii="仿宋" w:eastAsia="仿宋"/>
          <w:sz w:val="30"/>
          <w:szCs w:val="32"/>
        </w:rPr>
      </w:pPr>
    </w:p>
    <w:p>
      <w:pPr>
        <w:spacing w:line="560" w:lineRule="exact"/>
        <w:ind w:firstLine="0" w:firstLineChars="0"/>
        <w:jc w:val="left"/>
        <w:rPr>
          <w:rFonts w:ascii="仿宋" w:eastAsia="仿宋"/>
          <w:sz w:val="30"/>
          <w:szCs w:val="32"/>
        </w:rPr>
      </w:pPr>
    </w:p>
    <w:p>
      <w:pPr>
        <w:spacing w:line="560" w:lineRule="exact"/>
        <w:ind w:firstLine="0" w:firstLineChars="0"/>
        <w:jc w:val="right"/>
        <w:rPr>
          <w:rFonts w:ascii="仿宋" w:eastAsia="仿宋"/>
          <w:sz w:val="32"/>
          <w:szCs w:val="32"/>
        </w:rPr>
      </w:pPr>
      <w:r>
        <w:rPr>
          <w:rFonts w:hint="default" w:ascii="仿宋" w:eastAsia="仿宋"/>
          <w:sz w:val="32"/>
          <w:szCs w:val="32"/>
        </w:rPr>
        <w:t>发行人（公章）</w:t>
      </w:r>
    </w:p>
    <w:p>
      <w:pPr>
        <w:spacing w:line="560" w:lineRule="exact"/>
        <w:ind w:firstLine="0" w:firstLineChars="0"/>
        <w:jc w:val="right"/>
        <w:rPr>
          <w:rFonts w:ascii="方正仿宋简体" w:eastAsia="方正仿宋简体"/>
          <w:sz w:val="30"/>
          <w:szCs w:val="30"/>
        </w:rPr>
      </w:pPr>
      <w:r>
        <w:rPr>
          <w:rFonts w:hint="default" w:ascii="仿宋" w:eastAsia="仿宋"/>
          <w:sz w:val="32"/>
          <w:szCs w:val="32"/>
        </w:rPr>
        <w:t>年</w:t>
      </w:r>
      <w:r>
        <w:rPr>
          <w:rFonts w:ascii="仿宋" w:eastAsia="仿宋"/>
          <w:sz w:val="32"/>
          <w:szCs w:val="32"/>
        </w:rPr>
        <w:t xml:space="preserve">  </w:t>
      </w:r>
      <w:r>
        <w:rPr>
          <w:rFonts w:hint="default" w:ascii="仿宋" w:eastAsia="仿宋"/>
          <w:sz w:val="32"/>
          <w:szCs w:val="32"/>
        </w:rPr>
        <w:t>月</w:t>
      </w:r>
      <w:r>
        <w:rPr>
          <w:rFonts w:ascii="仿宋" w:eastAsia="仿宋"/>
          <w:sz w:val="32"/>
          <w:szCs w:val="32"/>
        </w:rPr>
        <w:t xml:space="preserve">  </w:t>
      </w:r>
      <w:r>
        <w:rPr>
          <w:rFonts w:hint="default" w:ascii="仿宋" w:eastAsia="仿宋"/>
          <w:sz w:val="32"/>
          <w:szCs w:val="32"/>
        </w:rPr>
        <w:t>日</w:t>
      </w:r>
    </w:p>
    <w:p>
      <w:pPr>
        <w:rPr>
          <w:rFonts w:ascii="方正仿宋简体" w:eastAsia="方正仿宋简体"/>
        </w:rPr>
      </w:pPr>
      <w:r>
        <w:rPr>
          <w:rFonts w:ascii="方正仿宋简体" w:eastAsia="方正仿宋简体"/>
        </w:rPr>
        <w:br w:type="page"/>
      </w:r>
    </w:p>
    <w:p>
      <w:pPr>
        <w:jc w:val="both"/>
        <w:rPr>
          <w:rFonts w:eastAsia="仿宋"/>
          <w:sz w:val="32"/>
          <w:szCs w:val="32"/>
        </w:rPr>
      </w:pPr>
      <w:r>
        <w:rPr>
          <w:rFonts w:eastAsia="仿宋"/>
          <w:sz w:val="32"/>
          <w:szCs w:val="32"/>
        </w:rPr>
        <w:t>（本页无正文，为《</w:t>
      </w:r>
      <w:r>
        <w:rPr>
          <w:rFonts w:hint="default" w:eastAsia="仿宋"/>
          <w:sz w:val="32"/>
          <w:szCs w:val="32"/>
        </w:rPr>
        <w:t>关于中止XX公司XX年面向普通/专业投资者公开/非公开发行【专项品种】公司债券/企业债券并上市审核/挂牌条件确认的申请</w:t>
      </w:r>
      <w:r>
        <w:rPr>
          <w:rFonts w:eastAsia="仿宋"/>
          <w:sz w:val="32"/>
          <w:szCs w:val="32"/>
        </w:rPr>
        <w:t>》之签章页）</w:t>
      </w:r>
    </w:p>
    <w:p>
      <w:pPr>
        <w:spacing w:line="560" w:lineRule="exact"/>
        <w:ind w:firstLine="0" w:firstLineChars="0"/>
        <w:jc w:val="left"/>
      </w:pPr>
    </w:p>
    <w:p>
      <w:pPr>
        <w:spacing w:line="560" w:lineRule="exact"/>
        <w:ind w:firstLine="0" w:firstLineChars="0"/>
        <w:jc w:val="left"/>
      </w:pPr>
    </w:p>
    <w:p>
      <w:pPr>
        <w:spacing w:line="560" w:lineRule="exact"/>
        <w:ind w:firstLine="0" w:firstLineChars="0"/>
        <w:jc w:val="left"/>
      </w:pPr>
    </w:p>
    <w:p>
      <w:pPr>
        <w:spacing w:line="560" w:lineRule="exact"/>
        <w:ind w:firstLine="0" w:firstLineChars="0"/>
        <w:jc w:val="left"/>
      </w:pPr>
    </w:p>
    <w:p>
      <w:pPr>
        <w:spacing w:line="560" w:lineRule="exact"/>
        <w:ind w:firstLine="0" w:firstLineChars="0"/>
        <w:jc w:val="left"/>
      </w:pPr>
    </w:p>
    <w:p>
      <w:pPr>
        <w:spacing w:line="560" w:lineRule="exact"/>
        <w:ind w:firstLine="0" w:firstLineChars="0"/>
        <w:jc w:val="right"/>
        <w:rPr>
          <w:rFonts w:ascii="仿宋" w:eastAsia="仿宋"/>
          <w:sz w:val="32"/>
          <w:szCs w:val="32"/>
        </w:rPr>
      </w:pPr>
      <w:r>
        <w:rPr>
          <w:rFonts w:hint="default" w:ascii="仿宋" w:eastAsia="仿宋"/>
          <w:sz w:val="32"/>
          <w:szCs w:val="32"/>
        </w:rPr>
        <w:t>主承销商（公章）</w:t>
      </w:r>
    </w:p>
    <w:p>
      <w:pPr>
        <w:spacing w:line="560" w:lineRule="exact"/>
        <w:ind w:firstLine="0" w:firstLineChars="0"/>
        <w:jc w:val="right"/>
        <w:rPr>
          <w:rFonts w:ascii="仿宋" w:eastAsia="仿宋"/>
          <w:sz w:val="32"/>
          <w:szCs w:val="32"/>
        </w:rPr>
      </w:pPr>
      <w:r>
        <w:rPr>
          <w:rFonts w:hint="default" w:ascii="仿宋" w:eastAsia="仿宋"/>
          <w:sz w:val="32"/>
          <w:szCs w:val="32"/>
        </w:rPr>
        <w:t>年</w:t>
      </w:r>
      <w:r>
        <w:rPr>
          <w:rFonts w:ascii="仿宋" w:eastAsia="仿宋"/>
          <w:sz w:val="32"/>
          <w:szCs w:val="32"/>
        </w:rPr>
        <w:t xml:space="preserve">  </w:t>
      </w:r>
      <w:r>
        <w:rPr>
          <w:rFonts w:hint="default" w:ascii="仿宋" w:eastAsia="仿宋"/>
          <w:sz w:val="32"/>
          <w:szCs w:val="32"/>
        </w:rPr>
        <w:t>月</w:t>
      </w:r>
      <w:r>
        <w:rPr>
          <w:rFonts w:ascii="仿宋" w:eastAsia="仿宋"/>
          <w:sz w:val="32"/>
          <w:szCs w:val="32"/>
        </w:rPr>
        <w:t xml:space="preserve">  </w:t>
      </w:r>
      <w:r>
        <w:rPr>
          <w:rFonts w:hint="default" w:ascii="仿宋" w:eastAsia="仿宋"/>
          <w:sz w:val="32"/>
          <w:szCs w:val="32"/>
        </w:rPr>
        <w:t>日</w:t>
      </w:r>
    </w:p>
    <w:p>
      <w:pPr>
        <w:ind w:firstLineChars="0"/>
        <w:jc w:val="left"/>
        <w:rPr>
          <w:rStyle w:val="15"/>
          <w:rFonts w:hint="eastAsia"/>
          <w:bCs/>
          <w:lang w:eastAsia="zh-CN"/>
        </w:rPr>
      </w:pPr>
      <w:r>
        <w:rPr>
          <w:rStyle w:val="15"/>
          <w:rFonts w:hint="eastAsia"/>
          <w:bCs/>
          <w:lang w:eastAsia="zh-CN"/>
        </w:rPr>
        <w:br w:type="page"/>
      </w:r>
    </w:p>
    <w:p>
      <w:pPr>
        <w:pStyle w:val="3"/>
        <w:ind w:firstLine="0" w:firstLineChars="0"/>
        <w:jc w:val="left"/>
        <w:rPr>
          <w:rStyle w:val="15"/>
          <w:rFonts w:hint="eastAsia" w:eastAsia="黑体"/>
          <w:bCs/>
          <w:lang w:eastAsia="zh-CN"/>
        </w:rPr>
      </w:pPr>
      <w:r>
        <w:rPr>
          <w:rStyle w:val="15"/>
          <w:rFonts w:hint="eastAsia"/>
          <w:bCs/>
          <w:lang w:eastAsia="zh-CN"/>
        </w:rPr>
        <w:t>附件</w:t>
      </w:r>
      <w:r>
        <w:rPr>
          <w:rStyle w:val="15"/>
          <w:rFonts w:hint="eastAsia"/>
          <w:bCs/>
          <w:lang w:val="en-US" w:eastAsia="zh-CN"/>
        </w:rPr>
        <w:t>15</w:t>
      </w: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Style w:val="15"/>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关于恢复XX公司XX年面向普通/专业投资者公开/非公开发行【专项品种】公司债券/企业债券并上市审核/挂牌条件确认的申请</w:t>
      </w:r>
    </w:p>
    <w:p>
      <w:pPr>
        <w:rPr>
          <w:rFonts w:eastAsia="方正仿宋简体"/>
          <w:b/>
          <w:iCs/>
          <w:sz w:val="30"/>
          <w:szCs w:val="30"/>
        </w:rPr>
      </w:pPr>
    </w:p>
    <w:p>
      <w:pPr>
        <w:ind w:firstLine="0" w:firstLineChars="0"/>
      </w:pPr>
      <w:r>
        <w:t>深圳证券交易所：</w:t>
      </w:r>
    </w:p>
    <w:p>
      <w:pPr>
        <w:ind w:firstLine="604" w:firstLineChars="189"/>
      </w:pPr>
      <w:r>
        <w:rPr>
          <w:rFonts w:hint="eastAsia"/>
          <w:lang w:eastAsia="zh-CN"/>
        </w:rPr>
        <w:t>XX</w:t>
      </w:r>
      <w:r>
        <w:t>公司</w:t>
      </w:r>
      <w:r>
        <w:rPr>
          <w:rFonts w:hint="eastAsia"/>
          <w:lang w:eastAsia="zh-CN"/>
        </w:rPr>
        <w:t>于【受理日期】</w:t>
      </w:r>
      <w:r>
        <w:t>向贵所申报了面向</w:t>
      </w:r>
      <w:r>
        <w:rPr>
          <w:rFonts w:hint="default"/>
          <w:lang w:eastAsia="zh-CN"/>
        </w:rPr>
        <w:t>普通</w:t>
      </w:r>
      <w:r>
        <w:rPr>
          <w:rFonts w:hint="default"/>
          <w:lang w:val="en-US" w:eastAsia="zh-CN"/>
        </w:rPr>
        <w:t>/专业</w:t>
      </w:r>
      <w:r>
        <w:t>投资者公开</w:t>
      </w:r>
      <w:r>
        <w:rPr>
          <w:rFonts w:hint="eastAsia"/>
        </w:rPr>
        <w:t>/非公开</w:t>
      </w:r>
      <w:r>
        <w:t>发行</w:t>
      </w:r>
      <w:r>
        <w:rPr>
          <w:rFonts w:hint="eastAsia"/>
          <w:lang w:eastAsia="zh-CN"/>
        </w:rPr>
        <w:t>【专项品种】</w:t>
      </w:r>
      <w:r>
        <w:t>公司债券</w:t>
      </w:r>
      <w:r>
        <w:rPr>
          <w:rFonts w:hint="default"/>
          <w:lang w:val="en-US" w:eastAsia="zh-CN"/>
        </w:rPr>
        <w:t>/企业债券并</w:t>
      </w:r>
      <w:r>
        <w:t>上市</w:t>
      </w:r>
      <w:r>
        <w:rPr>
          <w:rFonts w:hint="eastAsia"/>
        </w:rPr>
        <w:t>/挂牌条件确认</w:t>
      </w:r>
      <w:r>
        <w:t>的申请</w:t>
      </w:r>
      <w:r>
        <w:rPr>
          <w:rFonts w:hint="eastAsia"/>
          <w:lang w:eastAsia="zh-CN"/>
        </w:rPr>
        <w:t>文件</w:t>
      </w:r>
      <w:r>
        <w:t>，并收到贵所《关于</w:t>
      </w:r>
      <w:r>
        <w:rPr>
          <w:rFonts w:hint="eastAsia"/>
          <w:lang w:eastAsia="zh-CN"/>
        </w:rPr>
        <w:t>XX</w:t>
      </w:r>
      <w:r>
        <w:t>公司</w:t>
      </w:r>
      <w:r>
        <w:rPr>
          <w:rFonts w:hint="eastAsia"/>
          <w:lang w:eastAsia="zh-CN"/>
        </w:rPr>
        <w:t>XX</w:t>
      </w:r>
      <w:r>
        <w:rPr>
          <w:rFonts w:hint="eastAsia"/>
        </w:rPr>
        <w:t>年</w:t>
      </w:r>
      <w:r>
        <w:t>面向</w:t>
      </w:r>
      <w:r>
        <w:rPr>
          <w:rFonts w:hint="default"/>
          <w:lang w:eastAsia="zh-CN"/>
        </w:rPr>
        <w:t>普通</w:t>
      </w:r>
      <w:r>
        <w:rPr>
          <w:rFonts w:hint="default"/>
          <w:lang w:val="en-US" w:eastAsia="zh-CN"/>
        </w:rPr>
        <w:t>/</w:t>
      </w:r>
      <w:r>
        <w:rPr>
          <w:rFonts w:hint="default"/>
          <w:lang w:eastAsia="zh-CN"/>
        </w:rPr>
        <w:t>专业</w:t>
      </w:r>
      <w:r>
        <w:t>投资者公开</w:t>
      </w:r>
      <w:r>
        <w:rPr>
          <w:rFonts w:hint="eastAsia"/>
        </w:rPr>
        <w:t>/非公开</w:t>
      </w:r>
      <w:r>
        <w:t>发行</w:t>
      </w:r>
      <w:r>
        <w:rPr>
          <w:rFonts w:hint="eastAsia"/>
          <w:lang w:eastAsia="zh-CN"/>
        </w:rPr>
        <w:t>【专项品种】</w:t>
      </w:r>
      <w:r>
        <w:t>公司债券</w:t>
      </w:r>
      <w:r>
        <w:rPr>
          <w:rFonts w:hint="default"/>
          <w:lang w:val="en-US" w:eastAsia="zh-CN"/>
        </w:rPr>
        <w:t>/企业债券</w:t>
      </w:r>
      <w:r>
        <w:t>并上市</w:t>
      </w:r>
      <w:r>
        <w:rPr>
          <w:rFonts w:hint="eastAsia"/>
        </w:rPr>
        <w:t>/挂牌条件确认</w:t>
      </w:r>
      <w:r>
        <w:t>申请</w:t>
      </w:r>
      <w:r>
        <w:rPr>
          <w:rFonts w:hint="eastAsia"/>
          <w:lang w:eastAsia="zh-CN"/>
        </w:rPr>
        <w:t>文件</w:t>
      </w:r>
      <w:r>
        <w:rPr>
          <w:rFonts w:hint="default"/>
          <w:lang w:eastAsia="zh-CN"/>
        </w:rPr>
        <w:t>的</w:t>
      </w:r>
      <w:r>
        <w:t>反馈意见》。</w:t>
      </w:r>
    </w:p>
    <w:p>
      <w:pPr>
        <w:ind w:firstLine="604" w:firstLineChars="189"/>
        <w:rPr>
          <w:b w:val="0"/>
          <w:bCs w:val="0"/>
        </w:rPr>
      </w:pPr>
      <w:r>
        <w:rPr>
          <w:rFonts w:hint="eastAsia"/>
          <w:lang w:eastAsia="zh-CN"/>
        </w:rPr>
        <w:t>XX</w:t>
      </w:r>
      <w:r>
        <w:t>年</w:t>
      </w:r>
      <w:r>
        <w:rPr>
          <w:rFonts w:hint="eastAsia"/>
          <w:lang w:eastAsia="zh-CN"/>
        </w:rPr>
        <w:t>XX</w:t>
      </w:r>
      <w:r>
        <w:t>月</w:t>
      </w:r>
      <w:r>
        <w:rPr>
          <w:rFonts w:hint="eastAsia"/>
          <w:lang w:eastAsia="zh-CN"/>
        </w:rPr>
        <w:t>XX</w:t>
      </w:r>
      <w:r>
        <w:t>日因【中止审核原因】</w:t>
      </w:r>
      <w:r>
        <w:rPr>
          <w:rFonts w:hint="eastAsia"/>
          <w:lang w:eastAsia="zh-CN"/>
        </w:rPr>
        <w:t>中止审核</w:t>
      </w:r>
      <w:r>
        <w:t>，现由于【恢复审核理由】</w:t>
      </w:r>
      <w:r>
        <w:rPr>
          <w:rFonts w:hint="eastAsia"/>
          <w:lang w:eastAsia="zh-CN"/>
        </w:rPr>
        <w:t>，</w:t>
      </w:r>
      <w:r>
        <w:t>申请恢复</w:t>
      </w:r>
      <w:r>
        <w:rPr>
          <w:rFonts w:hint="default"/>
          <w:lang w:eastAsia="zh-CN"/>
        </w:rPr>
        <w:t>审</w:t>
      </w:r>
      <w:r>
        <w:t>核</w:t>
      </w:r>
      <w:r>
        <w:rPr>
          <w:rFonts w:hint="eastAsia"/>
          <w:lang w:eastAsia="zh-CN"/>
        </w:rPr>
        <w:t>。</w:t>
      </w:r>
    </w:p>
    <w:p>
      <w:pPr>
        <w:tabs>
          <w:tab w:val="left" w:pos="7020"/>
        </w:tabs>
      </w:pPr>
    </w:p>
    <w:p>
      <w:pPr>
        <w:ind w:firstLine="604" w:firstLineChars="189"/>
      </w:pPr>
      <w:r>
        <w:rPr>
          <w:rFonts w:hint="eastAsia"/>
        </w:rPr>
        <w:t>（本页以下无正文）</w:t>
      </w:r>
    </w:p>
    <w:p>
      <w:pPr>
        <w:jc w:val="left"/>
        <w:rPr>
          <w:rFonts w:eastAsia="方正仿宋简体"/>
          <w:sz w:val="30"/>
          <w:szCs w:val="30"/>
        </w:rPr>
      </w:pPr>
      <w:r>
        <w:rPr>
          <w:rFonts w:eastAsia="方正仿宋简体"/>
          <w:sz w:val="30"/>
          <w:szCs w:val="30"/>
        </w:rPr>
        <w:br w:type="page"/>
      </w:r>
    </w:p>
    <w:p>
      <w:pPr>
        <w:jc w:val="both"/>
        <w:rPr>
          <w:rFonts w:eastAsia="仿宋"/>
          <w:sz w:val="32"/>
          <w:szCs w:val="32"/>
        </w:rPr>
      </w:pPr>
      <w:r>
        <w:rPr>
          <w:rFonts w:eastAsia="仿宋"/>
          <w:sz w:val="32"/>
          <w:szCs w:val="32"/>
        </w:rPr>
        <w:t>（本页无正文，为《</w:t>
      </w:r>
      <w:r>
        <w:rPr>
          <w:rFonts w:hint="default" w:eastAsia="仿宋"/>
          <w:sz w:val="32"/>
          <w:szCs w:val="32"/>
        </w:rPr>
        <w:t>关于恢复XX公司XX年面向普通/专业投资者公开/非公开发行【专项品种】公司债券/企业债券并上市审核/挂牌条件确认的申请</w:t>
      </w:r>
      <w:r>
        <w:rPr>
          <w:rFonts w:eastAsia="仿宋"/>
          <w:sz w:val="32"/>
          <w:szCs w:val="32"/>
        </w:rPr>
        <w:t>》之签章页）</w:t>
      </w:r>
    </w:p>
    <w:p>
      <w:pPr>
        <w:spacing w:line="560" w:lineRule="exact"/>
        <w:ind w:firstLine="600" w:firstLineChars="200"/>
        <w:jc w:val="right"/>
        <w:rPr>
          <w:rFonts w:ascii="方正仿宋简体" w:eastAsia="方正仿宋简体"/>
          <w:sz w:val="30"/>
          <w:szCs w:val="30"/>
        </w:rPr>
      </w:pPr>
    </w:p>
    <w:p>
      <w:pPr>
        <w:spacing w:line="560" w:lineRule="exact"/>
        <w:ind w:firstLine="600" w:firstLineChars="200"/>
        <w:jc w:val="right"/>
        <w:rPr>
          <w:rFonts w:ascii="方正仿宋简体" w:eastAsia="方正仿宋简体"/>
          <w:sz w:val="30"/>
          <w:szCs w:val="30"/>
        </w:rPr>
      </w:pPr>
    </w:p>
    <w:p>
      <w:pPr>
        <w:spacing w:line="560" w:lineRule="exact"/>
        <w:ind w:firstLine="600" w:firstLineChars="200"/>
        <w:jc w:val="right"/>
        <w:rPr>
          <w:rFonts w:ascii="方正仿宋简体" w:eastAsia="方正仿宋简体"/>
          <w:sz w:val="30"/>
          <w:szCs w:val="30"/>
        </w:rPr>
      </w:pPr>
    </w:p>
    <w:p>
      <w:pPr>
        <w:spacing w:line="560" w:lineRule="exact"/>
        <w:ind w:firstLine="600" w:firstLineChars="200"/>
        <w:jc w:val="right"/>
        <w:rPr>
          <w:rFonts w:ascii="方正仿宋简体" w:eastAsia="方正仿宋简体"/>
          <w:sz w:val="30"/>
          <w:szCs w:val="30"/>
        </w:rPr>
      </w:pPr>
    </w:p>
    <w:p>
      <w:pPr>
        <w:spacing w:line="560" w:lineRule="exact"/>
        <w:ind w:firstLine="600" w:firstLineChars="200"/>
        <w:jc w:val="right"/>
        <w:rPr>
          <w:rFonts w:ascii="方正仿宋简体" w:eastAsia="方正仿宋简体"/>
          <w:sz w:val="30"/>
          <w:szCs w:val="30"/>
        </w:rPr>
      </w:pPr>
    </w:p>
    <w:p>
      <w:pPr>
        <w:spacing w:line="560" w:lineRule="exact"/>
        <w:ind w:firstLine="0" w:firstLineChars="0"/>
        <w:jc w:val="right"/>
        <w:rPr>
          <w:rFonts w:ascii="仿宋" w:eastAsia="仿宋"/>
          <w:sz w:val="32"/>
          <w:szCs w:val="32"/>
        </w:rPr>
      </w:pPr>
      <w:r>
        <w:rPr>
          <w:rFonts w:hint="default" w:ascii="仿宋" w:eastAsia="仿宋"/>
          <w:sz w:val="32"/>
          <w:szCs w:val="32"/>
        </w:rPr>
        <w:t>发行人（公章）</w:t>
      </w:r>
    </w:p>
    <w:p>
      <w:pPr>
        <w:spacing w:line="560" w:lineRule="exact"/>
        <w:ind w:firstLine="0" w:firstLineChars="0"/>
        <w:jc w:val="right"/>
        <w:rPr>
          <w:rFonts w:ascii="仿宋" w:eastAsia="仿宋"/>
          <w:sz w:val="32"/>
          <w:szCs w:val="32"/>
        </w:rPr>
      </w:pPr>
      <w:r>
        <w:rPr>
          <w:rFonts w:hint="default" w:ascii="仿宋" w:eastAsia="仿宋"/>
          <w:sz w:val="32"/>
          <w:szCs w:val="32"/>
        </w:rPr>
        <w:t>年</w:t>
      </w:r>
      <w:r>
        <w:rPr>
          <w:rFonts w:ascii="仿宋" w:eastAsia="仿宋"/>
          <w:sz w:val="32"/>
          <w:szCs w:val="32"/>
        </w:rPr>
        <w:t xml:space="preserve">  </w:t>
      </w:r>
      <w:r>
        <w:rPr>
          <w:rFonts w:hint="default" w:ascii="仿宋" w:eastAsia="仿宋"/>
          <w:sz w:val="32"/>
          <w:szCs w:val="32"/>
        </w:rPr>
        <w:t>月</w:t>
      </w:r>
      <w:r>
        <w:rPr>
          <w:rFonts w:ascii="仿宋" w:eastAsia="仿宋"/>
          <w:sz w:val="32"/>
          <w:szCs w:val="32"/>
        </w:rPr>
        <w:t xml:space="preserve">  </w:t>
      </w:r>
      <w:r>
        <w:rPr>
          <w:rFonts w:hint="default" w:ascii="仿宋" w:eastAsia="仿宋"/>
          <w:sz w:val="32"/>
          <w:szCs w:val="32"/>
        </w:rPr>
        <w:t>日</w:t>
      </w:r>
    </w:p>
    <w:p>
      <w:pPr>
        <w:rPr>
          <w:rFonts w:ascii="方正仿宋简体" w:eastAsia="方正仿宋简体"/>
        </w:rPr>
      </w:pPr>
      <w:r>
        <w:rPr>
          <w:rFonts w:ascii="方正仿宋简体" w:eastAsia="方正仿宋简体"/>
        </w:rPr>
        <w:br w:type="page"/>
      </w:r>
    </w:p>
    <w:p>
      <w:pPr>
        <w:jc w:val="both"/>
        <w:rPr>
          <w:rFonts w:eastAsia="仿宋"/>
          <w:sz w:val="32"/>
          <w:szCs w:val="32"/>
        </w:rPr>
      </w:pPr>
      <w:r>
        <w:rPr>
          <w:rFonts w:eastAsia="仿宋"/>
          <w:sz w:val="32"/>
          <w:szCs w:val="32"/>
        </w:rPr>
        <w:t>（本页无正文，为《</w:t>
      </w:r>
      <w:r>
        <w:rPr>
          <w:rFonts w:hint="default" w:eastAsia="仿宋"/>
          <w:sz w:val="32"/>
          <w:szCs w:val="32"/>
        </w:rPr>
        <w:t>关于恢复XX公司XX年面向普通/专业投资者公开/非公开发行【专项品种】公司债券/企业债券并上市审核/挂牌条件确认的申请</w:t>
      </w:r>
      <w:r>
        <w:rPr>
          <w:rFonts w:eastAsia="仿宋"/>
          <w:sz w:val="32"/>
          <w:szCs w:val="32"/>
        </w:rPr>
        <w:t>》之签章页）</w:t>
      </w: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ascii="方正仿宋简体" w:eastAsia="方正仿宋简体"/>
          <w:sz w:val="30"/>
          <w:szCs w:val="30"/>
        </w:rPr>
      </w:pPr>
    </w:p>
    <w:p>
      <w:pPr>
        <w:spacing w:line="560" w:lineRule="exact"/>
        <w:ind w:firstLine="0" w:firstLineChars="0"/>
        <w:jc w:val="right"/>
        <w:rPr>
          <w:rFonts w:ascii="仿宋" w:eastAsia="仿宋"/>
          <w:sz w:val="32"/>
          <w:szCs w:val="32"/>
        </w:rPr>
      </w:pPr>
      <w:r>
        <w:rPr>
          <w:rFonts w:hint="default" w:ascii="仿宋" w:eastAsia="仿宋"/>
          <w:sz w:val="32"/>
          <w:szCs w:val="32"/>
        </w:rPr>
        <w:t>主承销商（公章）</w:t>
      </w:r>
    </w:p>
    <w:p>
      <w:pPr>
        <w:spacing w:line="560" w:lineRule="exact"/>
        <w:ind w:firstLine="0" w:firstLineChars="0"/>
        <w:jc w:val="right"/>
        <w:rPr>
          <w:rFonts w:ascii="方正仿宋简体" w:eastAsia="方正仿宋简体"/>
          <w:sz w:val="30"/>
          <w:szCs w:val="30"/>
        </w:rPr>
      </w:pPr>
      <w:r>
        <w:rPr>
          <w:rFonts w:hint="default" w:ascii="仿宋" w:eastAsia="仿宋"/>
          <w:sz w:val="32"/>
          <w:szCs w:val="32"/>
        </w:rPr>
        <w:t>年</w:t>
      </w:r>
      <w:r>
        <w:rPr>
          <w:rFonts w:ascii="仿宋" w:eastAsia="仿宋"/>
          <w:sz w:val="32"/>
          <w:szCs w:val="32"/>
        </w:rPr>
        <w:t xml:space="preserve">  </w:t>
      </w:r>
      <w:r>
        <w:rPr>
          <w:rFonts w:hint="default" w:ascii="仿宋" w:eastAsia="仿宋"/>
          <w:sz w:val="32"/>
          <w:szCs w:val="32"/>
        </w:rPr>
        <w:t>月</w:t>
      </w:r>
      <w:r>
        <w:rPr>
          <w:rFonts w:ascii="仿宋" w:eastAsia="仿宋"/>
          <w:sz w:val="32"/>
          <w:szCs w:val="32"/>
        </w:rPr>
        <w:t xml:space="preserve">  </w:t>
      </w:r>
      <w:r>
        <w:rPr>
          <w:rFonts w:hint="default" w:ascii="仿宋" w:eastAsia="仿宋"/>
          <w:sz w:val="32"/>
          <w:szCs w:val="32"/>
        </w:rPr>
        <w:t>日</w:t>
      </w:r>
    </w:p>
    <w:p>
      <w:pPr>
        <w:ind w:firstLineChars="0"/>
        <w:jc w:val="left"/>
        <w:rPr>
          <w:rStyle w:val="15"/>
          <w:rFonts w:hint="eastAsia"/>
          <w:bCs/>
          <w:lang w:eastAsia="zh-CN"/>
        </w:rPr>
      </w:pPr>
      <w:r>
        <w:rPr>
          <w:rStyle w:val="15"/>
          <w:rFonts w:hint="eastAsia"/>
          <w:bCs/>
          <w:lang w:eastAsia="zh-CN"/>
        </w:rPr>
        <w:br w:type="page"/>
      </w:r>
    </w:p>
    <w:p>
      <w:pPr>
        <w:pStyle w:val="3"/>
        <w:ind w:firstLine="0" w:firstLineChars="0"/>
        <w:jc w:val="left"/>
        <w:rPr>
          <w:rStyle w:val="15"/>
          <w:rFonts w:hint="eastAsia" w:eastAsia="黑体"/>
          <w:bCs/>
          <w:lang w:eastAsia="zh-CN"/>
        </w:rPr>
      </w:pPr>
      <w:r>
        <w:rPr>
          <w:rStyle w:val="15"/>
          <w:rFonts w:hint="eastAsia"/>
          <w:bCs/>
          <w:lang w:eastAsia="zh-CN"/>
        </w:rPr>
        <w:t>附件</w:t>
      </w:r>
      <w:r>
        <w:rPr>
          <w:rStyle w:val="15"/>
          <w:rFonts w:hint="eastAsia"/>
          <w:bCs/>
          <w:lang w:val="en-US" w:eastAsia="zh-CN"/>
        </w:rPr>
        <w:t>16</w:t>
      </w: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Style w:val="15"/>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关于终止XX公司面向普通/专业投资者公开/非公开发行【专项品种】公司债券/企业债券并上市审核/挂牌条件确认的申请</w:t>
      </w:r>
    </w:p>
    <w:p>
      <w:pPr>
        <w:ind w:firstLine="0" w:firstLineChars="0"/>
        <w:rPr>
          <w:rFonts w:eastAsia="方正仿宋简体"/>
          <w:sz w:val="30"/>
          <w:szCs w:val="30"/>
        </w:rPr>
      </w:pPr>
    </w:p>
    <w:p>
      <w:pPr>
        <w:ind w:firstLine="0" w:firstLineChars="0"/>
        <w:rPr>
          <w:rFonts w:hint="eastAsia" w:eastAsia="仿宋"/>
          <w:b w:val="0"/>
          <w:iCs w:val="0"/>
          <w:sz w:val="32"/>
          <w:szCs w:val="32"/>
        </w:rPr>
      </w:pPr>
      <w:r>
        <w:rPr>
          <w:rFonts w:hint="eastAsia" w:eastAsia="仿宋"/>
          <w:sz w:val="32"/>
          <w:szCs w:val="32"/>
        </w:rPr>
        <w:t>深圳证券交易所</w:t>
      </w:r>
      <w:r>
        <w:rPr>
          <w:rFonts w:hint="eastAsia" w:eastAsia="仿宋"/>
          <w:b w:val="0"/>
          <w:iCs w:val="0"/>
          <w:sz w:val="32"/>
          <w:szCs w:val="32"/>
        </w:rPr>
        <w:t>：</w:t>
      </w:r>
    </w:p>
    <w:p>
      <w:pPr>
        <w:ind w:firstLine="640" w:firstLineChars="200"/>
      </w:pPr>
      <w:r>
        <w:rPr>
          <w:rFonts w:hint="eastAsia"/>
          <w:lang w:eastAsia="zh-CN"/>
        </w:rPr>
        <w:t>XX</w:t>
      </w:r>
      <w:r>
        <w:t>公司</w:t>
      </w:r>
      <w:r>
        <w:rPr>
          <w:rFonts w:hint="eastAsia"/>
          <w:lang w:eastAsia="zh-CN"/>
        </w:rPr>
        <w:t>于【受理日期】</w:t>
      </w:r>
      <w:r>
        <w:t>向贵所申报了面向</w:t>
      </w:r>
      <w:r>
        <w:rPr>
          <w:rFonts w:hint="eastAsia"/>
          <w:lang w:eastAsia="zh-CN"/>
        </w:rPr>
        <w:t>普通</w:t>
      </w:r>
      <w:r>
        <w:rPr>
          <w:rFonts w:hint="eastAsia"/>
          <w:lang w:val="en-US" w:eastAsia="zh-CN"/>
        </w:rPr>
        <w:t>/专业</w:t>
      </w:r>
      <w:r>
        <w:t>投资者公开</w:t>
      </w:r>
      <w:r>
        <w:rPr>
          <w:rFonts w:hint="eastAsia"/>
        </w:rPr>
        <w:t>/非公开</w:t>
      </w:r>
      <w:r>
        <w:t>发行</w:t>
      </w:r>
      <w:r>
        <w:rPr>
          <w:rFonts w:hint="eastAsia"/>
          <w:lang w:eastAsia="zh-CN"/>
        </w:rPr>
        <w:t>【专项品种】</w:t>
      </w:r>
      <w:r>
        <w:t>公司债券</w:t>
      </w:r>
      <w:r>
        <w:rPr>
          <w:rFonts w:hint="eastAsia"/>
          <w:lang w:val="en-US" w:eastAsia="zh-CN"/>
        </w:rPr>
        <w:t>/企业债券并</w:t>
      </w:r>
      <w:r>
        <w:t>上市</w:t>
      </w:r>
      <w:r>
        <w:rPr>
          <w:rFonts w:hint="eastAsia"/>
        </w:rPr>
        <w:t>/挂牌条件确认</w:t>
      </w:r>
      <w:r>
        <w:t>的申请</w:t>
      </w:r>
      <w:r>
        <w:rPr>
          <w:rFonts w:hint="eastAsia"/>
          <w:lang w:eastAsia="zh-CN"/>
        </w:rPr>
        <w:t>文件</w:t>
      </w:r>
      <w:r>
        <w:t>。</w:t>
      </w:r>
    </w:p>
    <w:p>
      <w:pPr>
        <w:ind w:firstLine="640" w:firstLineChars="200"/>
        <w:rPr>
          <w:rFonts w:hint="eastAsia" w:eastAsia="仿宋"/>
          <w:b w:val="0"/>
          <w:iCs w:val="0"/>
          <w:sz w:val="32"/>
          <w:szCs w:val="32"/>
          <w:lang w:eastAsia="zh-CN"/>
        </w:rPr>
      </w:pPr>
      <w:r>
        <w:rPr>
          <w:rFonts w:hint="eastAsia"/>
          <w:iCs w:val="0"/>
          <w:sz w:val="32"/>
          <w:szCs w:val="32"/>
          <w:lang w:eastAsia="zh-CN"/>
        </w:rPr>
        <w:t>现由于</w:t>
      </w:r>
      <w:r>
        <w:rPr>
          <w:rFonts w:eastAsia="仿宋"/>
          <w:iCs w:val="0"/>
          <w:sz w:val="32"/>
          <w:szCs w:val="32"/>
        </w:rPr>
        <w:t>【</w:t>
      </w:r>
      <w:r>
        <w:rPr>
          <w:rFonts w:hint="default" w:eastAsia="仿宋"/>
          <w:iCs w:val="0"/>
          <w:sz w:val="32"/>
          <w:szCs w:val="32"/>
          <w:lang w:eastAsia="zh-CN"/>
        </w:rPr>
        <w:t>终止申请</w:t>
      </w:r>
      <w:r>
        <w:rPr>
          <w:rFonts w:eastAsia="仿宋"/>
          <w:iCs w:val="0"/>
          <w:sz w:val="32"/>
          <w:szCs w:val="32"/>
        </w:rPr>
        <w:t>理由】</w:t>
      </w:r>
      <w:r>
        <w:rPr>
          <w:rFonts w:hint="eastAsia"/>
          <w:lang w:eastAsia="zh-CN"/>
        </w:rPr>
        <w:t>，申请终止审核。</w:t>
      </w:r>
    </w:p>
    <w:p>
      <w:pPr>
        <w:rPr>
          <w:rFonts w:eastAsia="方正仿宋简体"/>
          <w:sz w:val="30"/>
        </w:rPr>
      </w:pPr>
    </w:p>
    <w:p>
      <w:pPr>
        <w:ind w:firstLine="604" w:firstLineChars="189"/>
      </w:pPr>
      <w:r>
        <w:rPr>
          <w:rFonts w:hint="eastAsia"/>
        </w:rPr>
        <w:t>（本页以下无正文）</w:t>
      </w:r>
    </w:p>
    <w:p>
      <w:pPr>
        <w:jc w:val="both"/>
        <w:rPr>
          <w:rFonts w:eastAsia="方正仿宋简体"/>
          <w:sz w:val="30"/>
          <w:szCs w:val="30"/>
        </w:rPr>
      </w:pPr>
      <w:r>
        <w:rPr>
          <w:rFonts w:eastAsia="方正仿宋简体"/>
          <w:sz w:val="30"/>
          <w:szCs w:val="30"/>
        </w:rPr>
        <w:br w:type="page"/>
      </w:r>
      <w:r>
        <w:rPr>
          <w:rFonts w:eastAsia="仿宋"/>
          <w:sz w:val="32"/>
          <w:szCs w:val="32"/>
        </w:rPr>
        <w:t>（本页无正文，为《</w:t>
      </w:r>
      <w:r>
        <w:rPr>
          <w:rFonts w:hint="default" w:eastAsia="仿宋"/>
          <w:sz w:val="32"/>
          <w:szCs w:val="32"/>
        </w:rPr>
        <w:t>关于终止XX公司面向普通/专业投资者公开/非公开发行【专项品种】公司债券/企业债券并上市审核/挂牌条件确认的申请</w:t>
      </w:r>
      <w:r>
        <w:rPr>
          <w:rFonts w:eastAsia="仿宋"/>
          <w:sz w:val="32"/>
          <w:szCs w:val="32"/>
        </w:rPr>
        <w:t>》之签章页）</w:t>
      </w:r>
    </w:p>
    <w:p>
      <w:pPr>
        <w:spacing w:line="560" w:lineRule="exact"/>
        <w:ind w:firstLine="0" w:firstLineChars="0"/>
        <w:jc w:val="left"/>
      </w:pPr>
    </w:p>
    <w:p>
      <w:pPr>
        <w:spacing w:line="560" w:lineRule="exact"/>
        <w:ind w:firstLine="0" w:firstLineChars="0"/>
        <w:jc w:val="left"/>
      </w:pPr>
    </w:p>
    <w:p>
      <w:pPr>
        <w:spacing w:line="560" w:lineRule="exact"/>
        <w:ind w:firstLine="0" w:firstLineChars="0"/>
        <w:jc w:val="left"/>
      </w:pPr>
    </w:p>
    <w:p>
      <w:pPr>
        <w:spacing w:line="560" w:lineRule="exact"/>
        <w:ind w:firstLine="0" w:firstLineChars="0"/>
        <w:jc w:val="left"/>
      </w:pPr>
    </w:p>
    <w:p>
      <w:pPr>
        <w:spacing w:line="560" w:lineRule="exact"/>
        <w:ind w:firstLine="0" w:firstLineChars="0"/>
        <w:jc w:val="left"/>
      </w:pPr>
    </w:p>
    <w:p>
      <w:pPr>
        <w:spacing w:line="560" w:lineRule="exact"/>
        <w:ind w:firstLine="0" w:firstLineChars="0"/>
        <w:jc w:val="right"/>
        <w:rPr>
          <w:rFonts w:ascii="仿宋" w:eastAsia="仿宋"/>
          <w:sz w:val="32"/>
          <w:szCs w:val="32"/>
        </w:rPr>
      </w:pPr>
      <w:r>
        <w:rPr>
          <w:rFonts w:hint="default" w:ascii="仿宋" w:eastAsia="仿宋"/>
          <w:sz w:val="32"/>
          <w:szCs w:val="32"/>
        </w:rPr>
        <w:t>发行人（公章）</w:t>
      </w:r>
    </w:p>
    <w:p>
      <w:pPr>
        <w:spacing w:line="560" w:lineRule="exact"/>
        <w:ind w:firstLine="0" w:firstLineChars="0"/>
        <w:jc w:val="right"/>
        <w:rPr>
          <w:rFonts w:ascii="仿宋" w:eastAsia="仿宋"/>
          <w:sz w:val="32"/>
          <w:szCs w:val="32"/>
        </w:rPr>
      </w:pPr>
      <w:r>
        <w:rPr>
          <w:rFonts w:hint="default" w:ascii="仿宋" w:eastAsia="仿宋"/>
          <w:sz w:val="32"/>
          <w:szCs w:val="32"/>
        </w:rPr>
        <w:t>年</w:t>
      </w:r>
      <w:r>
        <w:rPr>
          <w:rFonts w:ascii="仿宋" w:eastAsia="仿宋"/>
          <w:sz w:val="32"/>
          <w:szCs w:val="32"/>
        </w:rPr>
        <w:t xml:space="preserve">  </w:t>
      </w:r>
      <w:r>
        <w:rPr>
          <w:rFonts w:hint="default" w:ascii="仿宋" w:eastAsia="仿宋"/>
          <w:sz w:val="32"/>
          <w:szCs w:val="32"/>
        </w:rPr>
        <w:t>月</w:t>
      </w:r>
      <w:r>
        <w:rPr>
          <w:rFonts w:ascii="仿宋" w:eastAsia="仿宋"/>
          <w:sz w:val="32"/>
          <w:szCs w:val="32"/>
        </w:rPr>
        <w:t xml:space="preserve">  </w:t>
      </w:r>
      <w:r>
        <w:rPr>
          <w:rFonts w:hint="default" w:ascii="仿宋" w:eastAsia="仿宋"/>
          <w:sz w:val="32"/>
          <w:szCs w:val="32"/>
        </w:rPr>
        <w:t>日</w:t>
      </w:r>
    </w:p>
    <w:p>
      <w:pPr>
        <w:rPr>
          <w:rFonts w:ascii="方正仿宋简体" w:eastAsia="方正仿宋简体"/>
        </w:rPr>
      </w:pPr>
      <w:r>
        <w:rPr>
          <w:rFonts w:ascii="方正仿宋简体" w:eastAsia="方正仿宋简体"/>
        </w:rPr>
        <w:br w:type="page"/>
      </w:r>
    </w:p>
    <w:p>
      <w:pPr>
        <w:jc w:val="both"/>
        <w:rPr>
          <w:rFonts w:eastAsia="仿宋"/>
          <w:sz w:val="32"/>
          <w:szCs w:val="32"/>
        </w:rPr>
      </w:pPr>
      <w:r>
        <w:rPr>
          <w:rFonts w:eastAsia="仿宋"/>
          <w:sz w:val="32"/>
          <w:szCs w:val="32"/>
        </w:rPr>
        <w:t>（本页无正文，为《</w:t>
      </w:r>
      <w:r>
        <w:rPr>
          <w:rFonts w:hint="default" w:eastAsia="仿宋"/>
          <w:sz w:val="32"/>
          <w:szCs w:val="32"/>
        </w:rPr>
        <w:t>关于终止XX公司面向普通/专业投资者公开/非公开发行【专项品种】公司债券/企业债券并上市审核/挂牌条件确认的申请</w:t>
      </w:r>
      <w:r>
        <w:rPr>
          <w:rFonts w:eastAsia="仿宋"/>
          <w:sz w:val="32"/>
          <w:szCs w:val="32"/>
        </w:rPr>
        <w:t>》之签章页）</w:t>
      </w: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ascii="方正仿宋简体" w:eastAsia="方正仿宋简体"/>
          <w:sz w:val="30"/>
          <w:szCs w:val="30"/>
        </w:rPr>
      </w:pPr>
    </w:p>
    <w:p>
      <w:pPr>
        <w:spacing w:line="560" w:lineRule="exact"/>
        <w:ind w:firstLine="0" w:firstLineChars="0"/>
        <w:jc w:val="right"/>
        <w:rPr>
          <w:rFonts w:ascii="仿宋" w:eastAsia="仿宋"/>
          <w:sz w:val="32"/>
          <w:szCs w:val="32"/>
        </w:rPr>
      </w:pPr>
      <w:r>
        <w:rPr>
          <w:rFonts w:hint="default" w:ascii="仿宋" w:eastAsia="仿宋"/>
          <w:sz w:val="32"/>
          <w:szCs w:val="32"/>
        </w:rPr>
        <w:t>主承销商（公章）</w:t>
      </w:r>
    </w:p>
    <w:p>
      <w:pPr>
        <w:spacing w:line="560" w:lineRule="exact"/>
        <w:ind w:firstLine="0" w:firstLineChars="0"/>
        <w:jc w:val="right"/>
        <w:rPr>
          <w:rFonts w:ascii="仿宋" w:eastAsia="仿宋"/>
          <w:sz w:val="32"/>
          <w:szCs w:val="32"/>
        </w:rPr>
      </w:pPr>
      <w:r>
        <w:rPr>
          <w:rFonts w:hint="default" w:ascii="仿宋" w:eastAsia="仿宋"/>
          <w:sz w:val="32"/>
          <w:szCs w:val="32"/>
        </w:rPr>
        <w:t>年</w:t>
      </w:r>
      <w:r>
        <w:rPr>
          <w:rFonts w:ascii="仿宋" w:eastAsia="仿宋"/>
          <w:sz w:val="32"/>
          <w:szCs w:val="32"/>
        </w:rPr>
        <w:t xml:space="preserve">  </w:t>
      </w:r>
      <w:r>
        <w:rPr>
          <w:rFonts w:hint="default" w:ascii="仿宋" w:eastAsia="仿宋"/>
          <w:sz w:val="32"/>
          <w:szCs w:val="32"/>
        </w:rPr>
        <w:t>月</w:t>
      </w:r>
      <w:r>
        <w:rPr>
          <w:rFonts w:ascii="仿宋" w:eastAsia="仿宋"/>
          <w:sz w:val="32"/>
          <w:szCs w:val="32"/>
        </w:rPr>
        <w:t xml:space="preserve">  </w:t>
      </w:r>
      <w:r>
        <w:rPr>
          <w:rFonts w:hint="default" w:ascii="仿宋" w:eastAsia="仿宋"/>
          <w:sz w:val="32"/>
          <w:szCs w:val="32"/>
        </w:rPr>
        <w:t>日</w:t>
      </w:r>
    </w:p>
    <w:p>
      <w:pPr>
        <w:ind w:firstLineChars="0"/>
        <w:jc w:val="left"/>
        <w:rPr>
          <w:rStyle w:val="15"/>
          <w:rFonts w:hint="eastAsia"/>
          <w:bCs/>
          <w:lang w:eastAsia="zh-CN"/>
        </w:rPr>
      </w:pPr>
      <w:r>
        <w:rPr>
          <w:rStyle w:val="15"/>
          <w:rFonts w:hint="eastAsia"/>
          <w:bCs/>
          <w:lang w:eastAsia="zh-CN"/>
        </w:rPr>
        <w:br w:type="page"/>
      </w:r>
    </w:p>
    <w:p>
      <w:pPr>
        <w:pStyle w:val="3"/>
        <w:ind w:firstLine="0" w:firstLineChars="0"/>
        <w:jc w:val="left"/>
        <w:rPr>
          <w:rStyle w:val="15"/>
          <w:rFonts w:hint="eastAsia"/>
          <w:bCs/>
        </w:rPr>
      </w:pPr>
      <w:r>
        <w:rPr>
          <w:rStyle w:val="15"/>
          <w:rFonts w:hint="eastAsia"/>
          <w:bCs/>
          <w:lang w:eastAsia="zh-CN"/>
        </w:rPr>
        <w:t>附件</w:t>
      </w:r>
      <w:r>
        <w:rPr>
          <w:rStyle w:val="15"/>
          <w:rFonts w:hint="eastAsia"/>
          <w:bCs/>
          <w:lang w:val="en-US" w:eastAsia="zh-CN"/>
        </w:rPr>
        <w:t>17</w:t>
      </w:r>
    </w:p>
    <w:p>
      <w:pPr>
        <w:ind w:firstLineChars="0"/>
        <w:jc w:val="center"/>
        <w:rPr>
          <w:rStyle w:val="15"/>
          <w:rFonts w:hint="eastAsia" w:ascii="方正小标宋简体" w:hAnsi="方正小标宋简体" w:eastAsia="方正小标宋简体" w:cs="方正小标宋简体"/>
          <w:bCs/>
          <w:sz w:val="44"/>
          <w:szCs w:val="44"/>
          <w:lang w:eastAsia="zh-CN"/>
        </w:rPr>
      </w:pPr>
    </w:p>
    <w:p>
      <w:pPr>
        <w:keepNext w:val="0"/>
        <w:keepLines w:val="0"/>
        <w:pageBreakBefore w:val="0"/>
        <w:widowControl w:val="0"/>
        <w:tabs>
          <w:tab w:val="left" w:pos="756"/>
        </w:tabs>
        <w:kinsoku/>
        <w:wordWrap/>
        <w:overflowPunct/>
        <w:topLinePunct w:val="0"/>
        <w:autoSpaceDE/>
        <w:autoSpaceDN/>
        <w:bidi w:val="0"/>
        <w:adjustRightInd/>
        <w:snapToGrid w:val="0"/>
        <w:spacing w:line="240" w:lineRule="auto"/>
        <w:ind w:firstLine="0" w:firstLineChars="0"/>
        <w:jc w:val="center"/>
        <w:textAlignment w:val="baseline"/>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XX公司发生重大事项的报告</w:t>
      </w:r>
    </w:p>
    <w:p>
      <w:pPr>
        <w:ind w:firstLine="0" w:firstLineChars="0"/>
      </w:pPr>
    </w:p>
    <w:p>
      <w:pPr>
        <w:ind w:firstLine="0" w:firstLineChars="0"/>
        <w:rPr>
          <w:rFonts w:hint="default" w:eastAsia="仿宋"/>
          <w:lang w:val="en-US" w:eastAsia="zh-CN"/>
        </w:rPr>
      </w:pPr>
      <w:r>
        <w:rPr>
          <w:rFonts w:hint="eastAsia"/>
          <w:lang w:val="en-US" w:eastAsia="zh-CN"/>
        </w:rPr>
        <w:t>深圳证券交易所：</w:t>
      </w:r>
    </w:p>
    <w:p>
      <w:pPr>
        <w:ind w:firstLine="604" w:firstLineChars="189"/>
      </w:pPr>
      <w:r>
        <w:rPr>
          <w:rFonts w:hint="eastAsia"/>
          <w:lang w:eastAsia="zh-CN"/>
        </w:rPr>
        <w:t>XX</w:t>
      </w:r>
      <w:r>
        <w:t>公司</w:t>
      </w:r>
      <w:r>
        <w:rPr>
          <w:rFonts w:hint="eastAsia"/>
          <w:lang w:eastAsia="zh-CN"/>
        </w:rPr>
        <w:t>于【受理日期】</w:t>
      </w:r>
      <w:r>
        <w:t>向贵所申报了面向</w:t>
      </w:r>
      <w:r>
        <w:rPr>
          <w:rFonts w:hint="eastAsia"/>
          <w:lang w:eastAsia="zh-CN"/>
        </w:rPr>
        <w:t>普通</w:t>
      </w:r>
      <w:r>
        <w:rPr>
          <w:rFonts w:hint="eastAsia"/>
          <w:lang w:val="en-US" w:eastAsia="zh-CN"/>
        </w:rPr>
        <w:t>/专业</w:t>
      </w:r>
      <w:r>
        <w:t>投资者公开发行</w:t>
      </w:r>
      <w:r>
        <w:rPr>
          <w:rFonts w:hint="eastAsia"/>
          <w:lang w:eastAsia="zh-CN"/>
        </w:rPr>
        <w:t>【专项品种】</w:t>
      </w:r>
      <w:r>
        <w:t>公司债券</w:t>
      </w:r>
      <w:r>
        <w:rPr>
          <w:rFonts w:hint="eastAsia"/>
          <w:lang w:val="en-US" w:eastAsia="zh-CN"/>
        </w:rPr>
        <w:t>/企业债券并</w:t>
      </w:r>
      <w:r>
        <w:t>上市的申请</w:t>
      </w:r>
      <w:r>
        <w:rPr>
          <w:rFonts w:hint="eastAsia"/>
          <w:lang w:eastAsia="zh-CN"/>
        </w:rPr>
        <w:t>文件</w:t>
      </w:r>
      <w:r>
        <w:t>，</w:t>
      </w:r>
      <w:r>
        <w:rPr>
          <w:rFonts w:hint="eastAsia"/>
          <w:lang w:eastAsia="zh-CN"/>
        </w:rPr>
        <w:t>XX</w:t>
      </w:r>
      <w:r>
        <w:t>年</w:t>
      </w:r>
      <w:r>
        <w:rPr>
          <w:rFonts w:hint="eastAsia"/>
          <w:lang w:eastAsia="zh-CN"/>
        </w:rPr>
        <w:t>XX</w:t>
      </w:r>
      <w:r>
        <w:t>月</w:t>
      </w:r>
      <w:r>
        <w:rPr>
          <w:rFonts w:hint="eastAsia"/>
          <w:lang w:eastAsia="zh-CN"/>
        </w:rPr>
        <w:t>XX</w:t>
      </w:r>
      <w:r>
        <w:t>日因</w:t>
      </w:r>
      <w:r>
        <w:rPr>
          <w:rFonts w:hint="eastAsia"/>
        </w:rPr>
        <w:t>XX</w:t>
      </w:r>
      <w:r>
        <w:t>等情况，特向贵所说明如下：</w:t>
      </w:r>
    </w:p>
    <w:p>
      <w:pPr>
        <w:numPr>
          <w:ilvl w:val="-1"/>
          <w:numId w:val="0"/>
        </w:numPr>
        <w:ind w:left="750" w:firstLine="0" w:firstLineChars="0"/>
      </w:pPr>
      <w:r>
        <w:rPr>
          <w:rFonts w:hint="eastAsia"/>
          <w:lang w:val="en-US" w:eastAsia="zh-CN"/>
        </w:rPr>
        <w:t>【1.</w:t>
      </w:r>
      <w:r>
        <w:t>事件具体内容】</w:t>
      </w:r>
    </w:p>
    <w:p>
      <w:pPr>
        <w:numPr>
          <w:ilvl w:val="-1"/>
          <w:numId w:val="0"/>
        </w:numPr>
        <w:ind w:left="750" w:firstLine="0" w:firstLineChars="0"/>
      </w:pPr>
      <w:r>
        <w:rPr>
          <w:rFonts w:hint="eastAsia"/>
          <w:lang w:eastAsia="zh-CN"/>
        </w:rPr>
        <w:t>【</w:t>
      </w:r>
      <w:r>
        <w:rPr>
          <w:rFonts w:hint="eastAsia"/>
          <w:lang w:val="en-US" w:eastAsia="zh-CN"/>
        </w:rPr>
        <w:t>2.</w:t>
      </w:r>
      <w:r>
        <w:t>是否影响公司债券发行条件、相关解决方案】</w:t>
      </w:r>
    </w:p>
    <w:p>
      <w:pPr>
        <w:numPr>
          <w:ilvl w:val="-1"/>
          <w:numId w:val="0"/>
        </w:numPr>
        <w:ind w:left="750" w:firstLine="0" w:firstLineChars="0"/>
      </w:pPr>
      <w:r>
        <w:rPr>
          <w:rFonts w:hint="eastAsia"/>
          <w:lang w:eastAsia="zh-CN"/>
        </w:rPr>
        <w:t>【</w:t>
      </w:r>
      <w:r>
        <w:rPr>
          <w:rFonts w:hint="eastAsia"/>
          <w:lang w:val="en-US" w:eastAsia="zh-CN"/>
        </w:rPr>
        <w:t>3.</w:t>
      </w:r>
      <w:r>
        <w:t>中介机构核查意见（核查意见文件应</w:t>
      </w:r>
      <w:r>
        <w:rPr>
          <w:rFonts w:hint="eastAsia"/>
          <w:lang w:eastAsia="zh-CN"/>
        </w:rPr>
        <w:t>当</w:t>
      </w:r>
      <w:r>
        <w:t>另附）】</w:t>
      </w:r>
    </w:p>
    <w:p>
      <w:pPr>
        <w:rPr>
          <w:rFonts w:eastAsia="方正仿宋简体"/>
          <w:b/>
          <w:sz w:val="30"/>
        </w:rPr>
      </w:pPr>
    </w:p>
    <w:p>
      <w:pPr>
        <w:ind w:firstLine="604" w:firstLineChars="189"/>
      </w:pPr>
      <w:r>
        <w:rPr>
          <w:rFonts w:hint="eastAsia"/>
        </w:rPr>
        <w:t>（本页以下无正文）</w:t>
      </w:r>
    </w:p>
    <w:p>
      <w:pPr>
        <w:jc w:val="left"/>
        <w:rPr>
          <w:rFonts w:eastAsia="方正仿宋简体"/>
          <w:sz w:val="30"/>
          <w:szCs w:val="30"/>
        </w:rPr>
      </w:pPr>
      <w:r>
        <w:rPr>
          <w:rFonts w:eastAsia="方正仿宋简体"/>
          <w:sz w:val="30"/>
          <w:szCs w:val="30"/>
        </w:rPr>
        <w:br w:type="page"/>
      </w:r>
    </w:p>
    <w:p>
      <w:pPr>
        <w:jc w:val="both"/>
        <w:rPr>
          <w:rFonts w:eastAsia="仿宋"/>
          <w:sz w:val="32"/>
          <w:szCs w:val="32"/>
        </w:rPr>
      </w:pPr>
      <w:r>
        <w:rPr>
          <w:rFonts w:eastAsia="仿宋"/>
          <w:sz w:val="32"/>
          <w:szCs w:val="32"/>
        </w:rPr>
        <w:t>（本页无正文，为《</w:t>
      </w:r>
      <w:r>
        <w:rPr>
          <w:rFonts w:hint="eastAsia"/>
          <w:kern w:val="2"/>
          <w:sz w:val="32"/>
          <w:szCs w:val="32"/>
          <w:lang w:eastAsia="zh-CN"/>
        </w:rPr>
        <w:t>XX公司发生重大事项的报告</w:t>
      </w:r>
      <w:r>
        <w:rPr>
          <w:rFonts w:eastAsia="仿宋"/>
          <w:sz w:val="32"/>
          <w:szCs w:val="32"/>
        </w:rPr>
        <w:t>》之签章页）</w:t>
      </w: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0" w:firstLineChars="0"/>
        <w:jc w:val="right"/>
        <w:rPr>
          <w:rFonts w:eastAsia="仿宋"/>
          <w:sz w:val="32"/>
          <w:szCs w:val="32"/>
        </w:rPr>
      </w:pPr>
      <w:r>
        <w:rPr>
          <w:rFonts w:eastAsia="仿宋"/>
          <w:sz w:val="32"/>
          <w:szCs w:val="32"/>
        </w:rPr>
        <w:t>发行人（公章）</w:t>
      </w:r>
    </w:p>
    <w:p>
      <w:pPr>
        <w:spacing w:line="560" w:lineRule="exact"/>
        <w:ind w:firstLine="0" w:firstLineChars="0"/>
        <w:jc w:val="right"/>
        <w:rPr>
          <w:rFonts w:eastAsia="仿宋"/>
          <w:sz w:val="32"/>
          <w:szCs w:val="32"/>
        </w:rPr>
      </w:pPr>
      <w:r>
        <w:rPr>
          <w:rFonts w:eastAsia="仿宋"/>
          <w:sz w:val="32"/>
          <w:szCs w:val="32"/>
        </w:rPr>
        <w:t>年  月  日</w:t>
      </w:r>
    </w:p>
    <w:p>
      <w:pPr>
        <w:spacing w:line="240" w:lineRule="auto"/>
        <w:ind w:firstLine="0" w:firstLineChars="0"/>
        <w:jc w:val="left"/>
        <w:rPr>
          <w:rFonts w:eastAsia="方正仿宋简体"/>
          <w:sz w:val="30"/>
          <w:szCs w:val="30"/>
        </w:rPr>
      </w:pPr>
      <w:r>
        <w:rPr>
          <w:rFonts w:eastAsia="方正仿宋简体"/>
          <w:sz w:val="30"/>
          <w:szCs w:val="30"/>
        </w:rPr>
        <w:br w:type="page"/>
      </w:r>
    </w:p>
    <w:p>
      <w:pPr>
        <w:jc w:val="both"/>
        <w:rPr>
          <w:rFonts w:eastAsia="仿宋"/>
          <w:sz w:val="32"/>
          <w:szCs w:val="32"/>
        </w:rPr>
      </w:pPr>
      <w:r>
        <w:rPr>
          <w:rFonts w:eastAsia="仿宋"/>
          <w:sz w:val="32"/>
          <w:szCs w:val="32"/>
        </w:rPr>
        <w:t>（本页无正文，为《</w:t>
      </w:r>
      <w:r>
        <w:rPr>
          <w:rFonts w:hint="eastAsia"/>
          <w:kern w:val="2"/>
          <w:sz w:val="32"/>
          <w:szCs w:val="32"/>
          <w:lang w:eastAsia="zh-CN"/>
        </w:rPr>
        <w:t>XX公司发生重大事项的报告</w:t>
      </w:r>
      <w:r>
        <w:rPr>
          <w:rFonts w:eastAsia="仿宋"/>
          <w:sz w:val="32"/>
          <w:szCs w:val="32"/>
        </w:rPr>
        <w:t>》之签章页）</w:t>
      </w:r>
    </w:p>
    <w:p>
      <w:pPr>
        <w:rPr>
          <w:rFonts w:eastAsia="方正仿宋简体"/>
          <w:sz w:val="30"/>
          <w:szCs w:val="30"/>
        </w:rPr>
      </w:pPr>
    </w:p>
    <w:p>
      <w:pPr>
        <w:rPr>
          <w:rFonts w:eastAsia="方正仿宋简体"/>
          <w:sz w:val="30"/>
          <w:szCs w:val="30"/>
        </w:rPr>
      </w:pPr>
    </w:p>
    <w:p/>
    <w:p>
      <w:pPr>
        <w:rPr>
          <w:rFonts w:eastAsia="方正仿宋简体"/>
          <w:sz w:val="30"/>
          <w:szCs w:val="30"/>
        </w:rPr>
      </w:pPr>
    </w:p>
    <w:p>
      <w:pPr>
        <w:spacing w:line="560" w:lineRule="exact"/>
        <w:ind w:firstLine="600" w:firstLineChars="200"/>
        <w:jc w:val="right"/>
        <w:rPr>
          <w:rFonts w:eastAsia="方正仿宋简体"/>
          <w:sz w:val="30"/>
          <w:szCs w:val="30"/>
        </w:rPr>
      </w:pPr>
    </w:p>
    <w:p>
      <w:pPr>
        <w:spacing w:line="560" w:lineRule="exact"/>
        <w:ind w:firstLine="0" w:firstLineChars="0"/>
        <w:jc w:val="right"/>
        <w:rPr>
          <w:rFonts w:eastAsia="仿宋"/>
          <w:sz w:val="32"/>
          <w:szCs w:val="32"/>
        </w:rPr>
      </w:pPr>
      <w:r>
        <w:rPr>
          <w:rFonts w:eastAsia="仿宋"/>
          <w:sz w:val="32"/>
          <w:szCs w:val="32"/>
        </w:rPr>
        <w:t>主承销商（公章）</w:t>
      </w:r>
    </w:p>
    <w:p>
      <w:pPr>
        <w:spacing w:line="560" w:lineRule="exact"/>
        <w:ind w:firstLine="0" w:firstLineChars="0"/>
        <w:jc w:val="right"/>
        <w:rPr>
          <w:rFonts w:eastAsia="仿宋"/>
          <w:sz w:val="32"/>
          <w:szCs w:val="32"/>
        </w:rPr>
      </w:pPr>
      <w:r>
        <w:rPr>
          <w:rFonts w:eastAsia="仿宋"/>
          <w:sz w:val="32"/>
          <w:szCs w:val="32"/>
        </w:rPr>
        <w:t>年  月  日</w:t>
      </w:r>
    </w:p>
    <w:p>
      <w:pPr>
        <w:ind w:firstLineChars="0"/>
        <w:jc w:val="left"/>
        <w:rPr>
          <w:rStyle w:val="15"/>
          <w:rFonts w:hint="eastAsia"/>
          <w:bCs/>
          <w:lang w:eastAsia="zh-CN"/>
        </w:rPr>
      </w:pPr>
    </w:p>
    <w:p>
      <w:pPr>
        <w:ind w:firstLine="0" w:firstLineChars="0"/>
        <w:rPr>
          <w:rFonts w:hint="eastAsia"/>
          <w:lang w:eastAsia="zh-CN"/>
        </w:rPr>
      </w:pPr>
    </w:p>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华文细黑">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hint="eastAsia" w:ascii="Times New Roman" w:hAnsi="Times New Roman" w:eastAsia="仿宋"/>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40"/>
      </w:pPr>
      <w:r>
        <w:separator/>
      </w:r>
    </w:p>
  </w:footnote>
  <w:footnote w:type="continuationSeparator" w:id="3">
    <w:p>
      <w:pPr>
        <w:spacing w:line="240" w:lineRule="auto"/>
        <w:ind w:firstLine="640"/>
      </w:pPr>
      <w:r>
        <w:continuationSeparator/>
      </w:r>
    </w:p>
  </w:footnote>
  <w:footnote w:id="0">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i/>
          <w:iCs/>
          <w:sz w:val="21"/>
          <w:szCs w:val="21"/>
          <w:lang w:val="en-US" w:eastAsia="zh-CN"/>
        </w:rPr>
      </w:pPr>
      <w:r>
        <w:rPr>
          <w:rFonts w:hint="eastAsia" w:ascii="宋体" w:hAnsi="宋体" w:eastAsia="宋体" w:cs="宋体"/>
          <w:i/>
          <w:iCs/>
          <w:sz w:val="21"/>
          <w:szCs w:val="21"/>
        </w:rPr>
        <w:footnoteRef/>
      </w:r>
      <w:r>
        <w:rPr>
          <w:rFonts w:hint="eastAsia" w:ascii="宋体" w:hAnsi="宋体" w:eastAsia="宋体" w:cs="宋体"/>
          <w:i/>
          <w:iCs/>
          <w:sz w:val="21"/>
          <w:szCs w:val="21"/>
          <w:lang w:val="en-US" w:eastAsia="zh-CN"/>
        </w:rPr>
        <w:t>1.相关标识使用说明：</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i/>
          <w:iCs/>
          <w:sz w:val="21"/>
          <w:szCs w:val="21"/>
        </w:rPr>
      </w:pPr>
      <w:r>
        <w:rPr>
          <w:rFonts w:hint="eastAsia" w:ascii="宋体" w:hAnsi="宋体" w:eastAsia="宋体" w:cs="宋体"/>
          <w:i/>
          <w:iCs/>
          <w:sz w:val="21"/>
          <w:szCs w:val="21"/>
          <w:lang w:val="en-US" w:eastAsia="zh-CN"/>
        </w:rPr>
        <w:t>（1）</w:t>
      </w:r>
      <w:r>
        <w:rPr>
          <w:rFonts w:hint="eastAsia" w:ascii="宋体" w:hAnsi="宋体" w:eastAsia="宋体" w:cs="宋体"/>
          <w:i/>
          <w:iCs/>
          <w:sz w:val="21"/>
          <w:szCs w:val="21"/>
        </w:rPr>
        <w:t>“【】”内的相关内容根据文字说明进行填写，“/”前后的内容根据实际情况进行选择。</w:t>
      </w:r>
      <w:r>
        <w:rPr>
          <w:rFonts w:hint="eastAsia" w:ascii="宋体" w:hAnsi="宋体" w:eastAsia="宋体" w:cs="宋体"/>
          <w:i/>
          <w:iCs/>
          <w:sz w:val="21"/>
          <w:szCs w:val="21"/>
          <w:lang w:eastAsia="zh-CN"/>
        </w:rPr>
        <w:t>（</w:t>
      </w:r>
      <w:r>
        <w:rPr>
          <w:rFonts w:hint="eastAsia" w:ascii="宋体" w:hAnsi="宋体" w:eastAsia="宋体" w:cs="宋体"/>
          <w:i/>
          <w:iCs/>
          <w:sz w:val="21"/>
          <w:szCs w:val="21"/>
          <w:lang w:val="en-US" w:eastAsia="zh-CN"/>
        </w:rPr>
        <w:t>2）</w:t>
      </w:r>
      <w:r>
        <w:rPr>
          <w:rFonts w:hint="eastAsia" w:ascii="宋体" w:hAnsi="宋体" w:eastAsia="宋体" w:cs="宋体"/>
          <w:i/>
          <w:iCs/>
          <w:sz w:val="21"/>
          <w:szCs w:val="21"/>
        </w:rPr>
        <w:t>带有“□”的文段根据实际情况选择使用，如适用的，请保留相应内容；如不适用的，请删除相关表述。</w:t>
      </w:r>
      <w:r>
        <w:rPr>
          <w:rFonts w:hint="eastAsia" w:ascii="宋体" w:hAnsi="宋体" w:eastAsia="宋体" w:cs="宋体"/>
          <w:i/>
          <w:iCs/>
          <w:sz w:val="21"/>
          <w:szCs w:val="21"/>
          <w:lang w:eastAsia="zh-CN"/>
        </w:rPr>
        <w:t>（</w:t>
      </w:r>
      <w:r>
        <w:rPr>
          <w:rFonts w:hint="eastAsia" w:ascii="宋体" w:hAnsi="宋体" w:eastAsia="宋体" w:cs="宋体"/>
          <w:i/>
          <w:iCs/>
          <w:sz w:val="21"/>
          <w:szCs w:val="21"/>
          <w:lang w:val="en-US" w:eastAsia="zh-CN"/>
        </w:rPr>
        <w:t>3）</w:t>
      </w:r>
      <w:r>
        <w:rPr>
          <w:rFonts w:hint="eastAsia" w:ascii="宋体" w:hAnsi="宋体" w:eastAsia="宋体" w:cs="宋体"/>
          <w:i/>
          <w:iCs/>
          <w:sz w:val="21"/>
          <w:szCs w:val="21"/>
        </w:rPr>
        <w:t>斜体字内容为编制相关申请文件提醒之用，在正式文本中请予以删除。</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i/>
          <w:iCs/>
          <w:sz w:val="21"/>
          <w:szCs w:val="21"/>
        </w:rPr>
      </w:pPr>
      <w:r>
        <w:rPr>
          <w:rFonts w:hint="eastAsia" w:ascii="宋体" w:hAnsi="宋体" w:eastAsia="宋体" w:cs="宋体"/>
          <w:i/>
          <w:iCs/>
          <w:sz w:val="21"/>
          <w:szCs w:val="21"/>
          <w:lang w:val="en-US" w:eastAsia="zh-CN"/>
        </w:rPr>
        <w:t>2.</w:t>
      </w:r>
      <w:r>
        <w:rPr>
          <w:rFonts w:hint="eastAsia" w:ascii="宋体" w:hAnsi="宋体" w:eastAsia="宋体" w:cs="宋体"/>
          <w:i/>
          <w:iCs/>
          <w:sz w:val="21"/>
          <w:szCs w:val="21"/>
        </w:rPr>
        <w:t>格式参考如下：</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i/>
          <w:iCs/>
          <w:sz w:val="21"/>
          <w:szCs w:val="21"/>
        </w:rPr>
      </w:pPr>
      <w:r>
        <w:rPr>
          <w:rFonts w:hint="eastAsia" w:ascii="宋体" w:hAnsi="宋体" w:eastAsia="宋体" w:cs="宋体"/>
          <w:i/>
          <w:iCs/>
          <w:sz w:val="21"/>
          <w:szCs w:val="21"/>
        </w:rPr>
        <w:t>（</w:t>
      </w:r>
      <w:r>
        <w:rPr>
          <w:rFonts w:hint="eastAsia" w:ascii="宋体" w:hAnsi="宋体" w:eastAsia="宋体" w:cs="宋体"/>
          <w:i/>
          <w:iCs/>
          <w:sz w:val="21"/>
          <w:szCs w:val="21"/>
          <w:lang w:val="en-US" w:eastAsia="zh-CN"/>
        </w:rPr>
        <w:t>1</w:t>
      </w:r>
      <w:r>
        <w:rPr>
          <w:rFonts w:hint="eastAsia" w:ascii="宋体" w:hAnsi="宋体" w:eastAsia="宋体" w:cs="宋体"/>
          <w:i/>
          <w:iCs/>
          <w:sz w:val="21"/>
          <w:szCs w:val="21"/>
        </w:rPr>
        <w:t>）标题及正文。标题层级按照第一层“一、”，第二层“（一）”，第三层“1.”，第四层“（1）”进行排列。第一层标题字体采用黑体三号，第二层标题字体采用楷体三号，第三层标题以及后续层级、正文字体采用仿宋三号。行距采用28磅。</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i/>
          <w:iCs/>
          <w:sz w:val="21"/>
          <w:szCs w:val="21"/>
        </w:rPr>
      </w:pPr>
      <w:r>
        <w:rPr>
          <w:rFonts w:hint="eastAsia" w:ascii="宋体" w:hAnsi="宋体" w:eastAsia="宋体" w:cs="宋体"/>
          <w:i/>
          <w:iCs/>
          <w:sz w:val="21"/>
          <w:szCs w:val="21"/>
        </w:rPr>
        <w:t>（</w:t>
      </w:r>
      <w:r>
        <w:rPr>
          <w:rFonts w:hint="eastAsia" w:ascii="宋体" w:hAnsi="宋体" w:eastAsia="宋体" w:cs="宋体"/>
          <w:i/>
          <w:iCs/>
          <w:sz w:val="21"/>
          <w:szCs w:val="21"/>
          <w:lang w:val="en-US" w:eastAsia="zh-CN"/>
        </w:rPr>
        <w:t>2</w:t>
      </w:r>
      <w:r>
        <w:rPr>
          <w:rFonts w:hint="eastAsia" w:ascii="宋体" w:hAnsi="宋体" w:eastAsia="宋体" w:cs="宋体"/>
          <w:i/>
          <w:iCs/>
          <w:sz w:val="21"/>
          <w:szCs w:val="21"/>
        </w:rPr>
        <w:t>）表格。表格字体采用宋体五号，18磅行距。文字居中或左对齐，数字右对齐。表格内侧边框采用0.5磅实线，外侧边框采用1.5磅实线。表格标题行和合计行加粗。</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i/>
          <w:iCs/>
          <w:sz w:val="21"/>
          <w:szCs w:val="21"/>
        </w:rPr>
      </w:pPr>
      <w:r>
        <w:rPr>
          <w:rFonts w:hint="eastAsia" w:ascii="宋体" w:hAnsi="宋体" w:eastAsia="宋体" w:cs="宋体"/>
          <w:i/>
          <w:iCs/>
          <w:sz w:val="21"/>
          <w:szCs w:val="21"/>
        </w:rPr>
        <w:t>（</w:t>
      </w:r>
      <w:r>
        <w:rPr>
          <w:rFonts w:hint="eastAsia" w:ascii="宋体" w:hAnsi="宋体" w:eastAsia="宋体" w:cs="宋体"/>
          <w:i/>
          <w:iCs/>
          <w:sz w:val="21"/>
          <w:szCs w:val="21"/>
          <w:lang w:val="en-US" w:eastAsia="zh-CN"/>
        </w:rPr>
        <w:t>3</w:t>
      </w:r>
      <w:r>
        <w:rPr>
          <w:rFonts w:hint="eastAsia" w:ascii="宋体" w:hAnsi="宋体" w:eastAsia="宋体" w:cs="宋体"/>
          <w:i/>
          <w:iCs/>
          <w:sz w:val="21"/>
          <w:szCs w:val="21"/>
        </w:rPr>
        <w:t>）单位。根据便于阅读的原则采用万元或亿元。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Align="to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595AD"/>
    <w:multiLevelType w:val="singleLevel"/>
    <w:tmpl w:val="91A595AD"/>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1">
    <w:nsid w:val="BED952E7"/>
    <w:multiLevelType w:val="singleLevel"/>
    <w:tmpl w:val="BED952E7"/>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2">
    <w:nsid w:val="C358E2E6"/>
    <w:multiLevelType w:val="singleLevel"/>
    <w:tmpl w:val="C358E2E6"/>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3">
    <w:nsid w:val="DA2D619F"/>
    <w:multiLevelType w:val="multilevel"/>
    <w:tmpl w:val="DA2D619F"/>
    <w:lvl w:ilvl="0" w:tentative="0">
      <w:start w:val="1"/>
      <w:numFmt w:val="japaneseCounting"/>
      <w:lvlText w:val="（%1）"/>
      <w:lvlJc w:val="left"/>
      <w:pPr>
        <w:ind w:left="1723" w:hanging="1080"/>
      </w:pPr>
      <w:rPr>
        <w:rFonts w:hint="eastAsia" w:ascii="楷体" w:hAnsi="楷体" w:eastAsia="楷体" w:cs="楷体"/>
        <w:b w:val="0"/>
        <w:bCs w:val="0"/>
        <w:sz w:val="32"/>
        <w:szCs w:val="32"/>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4">
    <w:nsid w:val="DD86F429"/>
    <w:multiLevelType w:val="singleLevel"/>
    <w:tmpl w:val="DD86F429"/>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5">
    <w:nsid w:val="21C4D64D"/>
    <w:multiLevelType w:val="multilevel"/>
    <w:tmpl w:val="21C4D64D"/>
    <w:lvl w:ilvl="0" w:tentative="0">
      <w:start w:val="1"/>
      <w:numFmt w:val="japaneseCounting"/>
      <w:lvlText w:val="（%1）"/>
      <w:lvlJc w:val="left"/>
      <w:pPr>
        <w:ind w:left="1723" w:hanging="1080"/>
      </w:pPr>
      <w:rPr>
        <w:rFonts w:hint="eastAsia" w:ascii="楷体" w:hAnsi="楷体" w:eastAsia="楷体" w:cs="楷体"/>
        <w:b w:val="0"/>
        <w:bCs w:val="0"/>
        <w:sz w:val="32"/>
        <w:szCs w:val="32"/>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6">
    <w:nsid w:val="21F541E8"/>
    <w:multiLevelType w:val="singleLevel"/>
    <w:tmpl w:val="21F541E8"/>
    <w:lvl w:ilvl="0" w:tentative="0">
      <w:start w:val="1"/>
      <w:numFmt w:val="chineseCounting"/>
      <w:suff w:val="nothing"/>
      <w:lvlText w:val="（%1）"/>
      <w:lvlJc w:val="left"/>
      <w:pPr>
        <w:ind w:left="0" w:firstLine="420"/>
      </w:pPr>
      <w:rPr>
        <w:rFonts w:hint="eastAsia" w:ascii="楷体" w:hAnsi="楷体" w:eastAsia="楷体" w:cs="楷体"/>
        <w:sz w:val="32"/>
        <w:szCs w:val="32"/>
      </w:rPr>
    </w:lvl>
  </w:abstractNum>
  <w:abstractNum w:abstractNumId="7">
    <w:nsid w:val="506AD46C"/>
    <w:multiLevelType w:val="singleLevel"/>
    <w:tmpl w:val="506AD46C"/>
    <w:lvl w:ilvl="0" w:tentative="0">
      <w:start w:val="1"/>
      <w:numFmt w:val="chineseCounting"/>
      <w:suff w:val="nothing"/>
      <w:lvlText w:val="（%1）"/>
      <w:lvlJc w:val="left"/>
      <w:pPr>
        <w:ind w:left="0" w:firstLine="420"/>
      </w:pPr>
      <w:rPr>
        <w:rFonts w:hint="eastAsia" w:ascii="楷体" w:hAnsi="楷体" w:eastAsia="楷体" w:cs="楷体"/>
        <w:sz w:val="32"/>
        <w:szCs w:val="32"/>
      </w:rPr>
    </w:lvl>
  </w:abstractNum>
  <w:num w:numId="1">
    <w:abstractNumId w:val="2"/>
  </w:num>
  <w:num w:numId="2">
    <w:abstractNumId w:val="4"/>
  </w:num>
  <w:num w:numId="3">
    <w:abstractNumId w:val="7"/>
  </w:num>
  <w:num w:numId="4">
    <w:abstractNumId w:val="6"/>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0F"/>
    <w:rsid w:val="00043F34"/>
    <w:rsid w:val="000672EF"/>
    <w:rsid w:val="000F271C"/>
    <w:rsid w:val="00107291"/>
    <w:rsid w:val="0013269F"/>
    <w:rsid w:val="001434CE"/>
    <w:rsid w:val="00143886"/>
    <w:rsid w:val="001C6AF2"/>
    <w:rsid w:val="001E7BB2"/>
    <w:rsid w:val="0020392E"/>
    <w:rsid w:val="002418CC"/>
    <w:rsid w:val="002924D0"/>
    <w:rsid w:val="002A7F52"/>
    <w:rsid w:val="002B5F2C"/>
    <w:rsid w:val="00307721"/>
    <w:rsid w:val="0037295D"/>
    <w:rsid w:val="00384095"/>
    <w:rsid w:val="00403B05"/>
    <w:rsid w:val="00411FB8"/>
    <w:rsid w:val="004622A1"/>
    <w:rsid w:val="00471B78"/>
    <w:rsid w:val="00490807"/>
    <w:rsid w:val="004D5871"/>
    <w:rsid w:val="00534364"/>
    <w:rsid w:val="00544619"/>
    <w:rsid w:val="005461E6"/>
    <w:rsid w:val="0055399E"/>
    <w:rsid w:val="00564299"/>
    <w:rsid w:val="005825AB"/>
    <w:rsid w:val="005E4B3C"/>
    <w:rsid w:val="006400E8"/>
    <w:rsid w:val="00647ABA"/>
    <w:rsid w:val="006548B4"/>
    <w:rsid w:val="006728F5"/>
    <w:rsid w:val="00675838"/>
    <w:rsid w:val="006832BA"/>
    <w:rsid w:val="006C3477"/>
    <w:rsid w:val="007061F6"/>
    <w:rsid w:val="00731458"/>
    <w:rsid w:val="007E47DE"/>
    <w:rsid w:val="007F073B"/>
    <w:rsid w:val="00821E7F"/>
    <w:rsid w:val="00853F2D"/>
    <w:rsid w:val="0085687A"/>
    <w:rsid w:val="00876664"/>
    <w:rsid w:val="0088373B"/>
    <w:rsid w:val="008E059F"/>
    <w:rsid w:val="00900622"/>
    <w:rsid w:val="009340FE"/>
    <w:rsid w:val="00940385"/>
    <w:rsid w:val="009D2B31"/>
    <w:rsid w:val="009D386E"/>
    <w:rsid w:val="009E2CC3"/>
    <w:rsid w:val="00A54C77"/>
    <w:rsid w:val="00A66EA3"/>
    <w:rsid w:val="00A72D9F"/>
    <w:rsid w:val="00A75251"/>
    <w:rsid w:val="00A8100A"/>
    <w:rsid w:val="00B67A83"/>
    <w:rsid w:val="00B70E0F"/>
    <w:rsid w:val="00B812A3"/>
    <w:rsid w:val="00B948FF"/>
    <w:rsid w:val="00BA3FBE"/>
    <w:rsid w:val="00BE221C"/>
    <w:rsid w:val="00C322A3"/>
    <w:rsid w:val="00C32C27"/>
    <w:rsid w:val="00C43966"/>
    <w:rsid w:val="00C679F0"/>
    <w:rsid w:val="00C73C53"/>
    <w:rsid w:val="00C76209"/>
    <w:rsid w:val="00C80D55"/>
    <w:rsid w:val="00C967D6"/>
    <w:rsid w:val="00CF2267"/>
    <w:rsid w:val="00CF24AA"/>
    <w:rsid w:val="00D028B0"/>
    <w:rsid w:val="00D03F63"/>
    <w:rsid w:val="00D64165"/>
    <w:rsid w:val="00D94400"/>
    <w:rsid w:val="00DF5F71"/>
    <w:rsid w:val="00E13AE1"/>
    <w:rsid w:val="00E72D7F"/>
    <w:rsid w:val="00E84108"/>
    <w:rsid w:val="00EA21D4"/>
    <w:rsid w:val="00EB7F01"/>
    <w:rsid w:val="00F240F2"/>
    <w:rsid w:val="00F24D26"/>
    <w:rsid w:val="00F97326"/>
    <w:rsid w:val="010334B8"/>
    <w:rsid w:val="011646D7"/>
    <w:rsid w:val="012070B9"/>
    <w:rsid w:val="01430E95"/>
    <w:rsid w:val="01592BA7"/>
    <w:rsid w:val="01633E9B"/>
    <w:rsid w:val="01773039"/>
    <w:rsid w:val="01875DDB"/>
    <w:rsid w:val="019C23B2"/>
    <w:rsid w:val="01C225F2"/>
    <w:rsid w:val="01C41B44"/>
    <w:rsid w:val="01D408F4"/>
    <w:rsid w:val="01DA23AF"/>
    <w:rsid w:val="01E53AAB"/>
    <w:rsid w:val="01EA7F33"/>
    <w:rsid w:val="01F22DC1"/>
    <w:rsid w:val="01F24873"/>
    <w:rsid w:val="01FE4308"/>
    <w:rsid w:val="02056D6F"/>
    <w:rsid w:val="02147CD0"/>
    <w:rsid w:val="02385AB4"/>
    <w:rsid w:val="023A5554"/>
    <w:rsid w:val="025A3A6A"/>
    <w:rsid w:val="025D2311"/>
    <w:rsid w:val="027A3F9F"/>
    <w:rsid w:val="027B7A12"/>
    <w:rsid w:val="02961253"/>
    <w:rsid w:val="02A47361"/>
    <w:rsid w:val="02A837E9"/>
    <w:rsid w:val="02B11EFA"/>
    <w:rsid w:val="02B50726"/>
    <w:rsid w:val="02C93D1E"/>
    <w:rsid w:val="02DC63AA"/>
    <w:rsid w:val="02E76B51"/>
    <w:rsid w:val="03013B62"/>
    <w:rsid w:val="03107D15"/>
    <w:rsid w:val="03194DA1"/>
    <w:rsid w:val="031D702B"/>
    <w:rsid w:val="03377BD5"/>
    <w:rsid w:val="033B35B0"/>
    <w:rsid w:val="03497C56"/>
    <w:rsid w:val="034D1CC8"/>
    <w:rsid w:val="03537505"/>
    <w:rsid w:val="035A360D"/>
    <w:rsid w:val="03644A67"/>
    <w:rsid w:val="03716AB5"/>
    <w:rsid w:val="03720CB3"/>
    <w:rsid w:val="037D4AC6"/>
    <w:rsid w:val="039943F6"/>
    <w:rsid w:val="03AD5615"/>
    <w:rsid w:val="03B442E4"/>
    <w:rsid w:val="03B63B6A"/>
    <w:rsid w:val="03B739A6"/>
    <w:rsid w:val="03CA6F85"/>
    <w:rsid w:val="03D25855"/>
    <w:rsid w:val="03E43E74"/>
    <w:rsid w:val="03EE3C4B"/>
    <w:rsid w:val="03F016B0"/>
    <w:rsid w:val="04053B78"/>
    <w:rsid w:val="041375FF"/>
    <w:rsid w:val="041462BE"/>
    <w:rsid w:val="04253689"/>
    <w:rsid w:val="0431549F"/>
    <w:rsid w:val="04472FBC"/>
    <w:rsid w:val="0458352F"/>
    <w:rsid w:val="0459572E"/>
    <w:rsid w:val="04731B5B"/>
    <w:rsid w:val="04862D7A"/>
    <w:rsid w:val="04942090"/>
    <w:rsid w:val="04B96A4C"/>
    <w:rsid w:val="04C13E58"/>
    <w:rsid w:val="04CB5FDF"/>
    <w:rsid w:val="04D70BF5"/>
    <w:rsid w:val="04D87301"/>
    <w:rsid w:val="04E27C10"/>
    <w:rsid w:val="05030478"/>
    <w:rsid w:val="0504144A"/>
    <w:rsid w:val="05193217"/>
    <w:rsid w:val="051A57EC"/>
    <w:rsid w:val="051F0DBD"/>
    <w:rsid w:val="05476ED2"/>
    <w:rsid w:val="05504607"/>
    <w:rsid w:val="05740424"/>
    <w:rsid w:val="057D198D"/>
    <w:rsid w:val="057D7668"/>
    <w:rsid w:val="05A37CCE"/>
    <w:rsid w:val="05B253F0"/>
    <w:rsid w:val="05B82808"/>
    <w:rsid w:val="05C55D30"/>
    <w:rsid w:val="05DD212F"/>
    <w:rsid w:val="05E3101D"/>
    <w:rsid w:val="05E73C3B"/>
    <w:rsid w:val="05E76ED4"/>
    <w:rsid w:val="05EC5B44"/>
    <w:rsid w:val="05FD5DDE"/>
    <w:rsid w:val="060025E6"/>
    <w:rsid w:val="0608191C"/>
    <w:rsid w:val="060A6344"/>
    <w:rsid w:val="061B0C12"/>
    <w:rsid w:val="061C792E"/>
    <w:rsid w:val="06262826"/>
    <w:rsid w:val="063A5C43"/>
    <w:rsid w:val="063B05BA"/>
    <w:rsid w:val="064D6E62"/>
    <w:rsid w:val="06566C17"/>
    <w:rsid w:val="065D70FD"/>
    <w:rsid w:val="06695AAB"/>
    <w:rsid w:val="067F1777"/>
    <w:rsid w:val="068022AE"/>
    <w:rsid w:val="0682513E"/>
    <w:rsid w:val="068E4036"/>
    <w:rsid w:val="06937A02"/>
    <w:rsid w:val="069448F1"/>
    <w:rsid w:val="06963DDF"/>
    <w:rsid w:val="06983A5E"/>
    <w:rsid w:val="069C2465"/>
    <w:rsid w:val="069C64A8"/>
    <w:rsid w:val="06AB4C7D"/>
    <w:rsid w:val="06B81D95"/>
    <w:rsid w:val="06BC4F18"/>
    <w:rsid w:val="06BD041B"/>
    <w:rsid w:val="06E14AFA"/>
    <w:rsid w:val="06F20C75"/>
    <w:rsid w:val="06F32E73"/>
    <w:rsid w:val="06F674AC"/>
    <w:rsid w:val="071B07B5"/>
    <w:rsid w:val="07280B15"/>
    <w:rsid w:val="073E7A70"/>
    <w:rsid w:val="07413FF7"/>
    <w:rsid w:val="07616D2B"/>
    <w:rsid w:val="0763222E"/>
    <w:rsid w:val="07667BB2"/>
    <w:rsid w:val="076E27BD"/>
    <w:rsid w:val="076F023F"/>
    <w:rsid w:val="077D2DD8"/>
    <w:rsid w:val="079F4960"/>
    <w:rsid w:val="07B332B2"/>
    <w:rsid w:val="07CC05D8"/>
    <w:rsid w:val="07E43A81"/>
    <w:rsid w:val="07E51502"/>
    <w:rsid w:val="07F43D1B"/>
    <w:rsid w:val="080674B8"/>
    <w:rsid w:val="08175EB4"/>
    <w:rsid w:val="082422EC"/>
    <w:rsid w:val="0834033F"/>
    <w:rsid w:val="083503EB"/>
    <w:rsid w:val="083D5414"/>
    <w:rsid w:val="08464A1F"/>
    <w:rsid w:val="084C7436"/>
    <w:rsid w:val="087F1701"/>
    <w:rsid w:val="08935BDE"/>
    <w:rsid w:val="08984829"/>
    <w:rsid w:val="08A3063C"/>
    <w:rsid w:val="08B56357"/>
    <w:rsid w:val="08BD3B70"/>
    <w:rsid w:val="08C3786B"/>
    <w:rsid w:val="08C770E5"/>
    <w:rsid w:val="08D32F4D"/>
    <w:rsid w:val="08D87811"/>
    <w:rsid w:val="08DF719C"/>
    <w:rsid w:val="08E616F2"/>
    <w:rsid w:val="08E858AD"/>
    <w:rsid w:val="090E4901"/>
    <w:rsid w:val="091153EC"/>
    <w:rsid w:val="091B377D"/>
    <w:rsid w:val="091D4A82"/>
    <w:rsid w:val="091E4702"/>
    <w:rsid w:val="09500754"/>
    <w:rsid w:val="09523C57"/>
    <w:rsid w:val="09542615"/>
    <w:rsid w:val="095A6AE5"/>
    <w:rsid w:val="098A2DA7"/>
    <w:rsid w:val="099279FA"/>
    <w:rsid w:val="09965645"/>
    <w:rsid w:val="099F3D57"/>
    <w:rsid w:val="09AF3FF1"/>
    <w:rsid w:val="09B9128A"/>
    <w:rsid w:val="09CB009E"/>
    <w:rsid w:val="09CF2327"/>
    <w:rsid w:val="09CF4D4B"/>
    <w:rsid w:val="09D30340"/>
    <w:rsid w:val="09DA6CC4"/>
    <w:rsid w:val="09DB613A"/>
    <w:rsid w:val="09E15AC5"/>
    <w:rsid w:val="09E61F4C"/>
    <w:rsid w:val="0A1B49A5"/>
    <w:rsid w:val="0A2335E3"/>
    <w:rsid w:val="0A3E03DD"/>
    <w:rsid w:val="0A4172FC"/>
    <w:rsid w:val="0A4D5C46"/>
    <w:rsid w:val="0A590C06"/>
    <w:rsid w:val="0A64281B"/>
    <w:rsid w:val="0A73566B"/>
    <w:rsid w:val="0A7B2440"/>
    <w:rsid w:val="0A883CD4"/>
    <w:rsid w:val="0A9A26C8"/>
    <w:rsid w:val="0AC41565"/>
    <w:rsid w:val="0AD32257"/>
    <w:rsid w:val="0AEC64CF"/>
    <w:rsid w:val="0AF949F7"/>
    <w:rsid w:val="0B025B9C"/>
    <w:rsid w:val="0B044923"/>
    <w:rsid w:val="0B0C64AC"/>
    <w:rsid w:val="0B1836C6"/>
    <w:rsid w:val="0B1A1A6E"/>
    <w:rsid w:val="0B1B0CC4"/>
    <w:rsid w:val="0B201DD8"/>
    <w:rsid w:val="0B2B6D61"/>
    <w:rsid w:val="0B316DE3"/>
    <w:rsid w:val="0B486311"/>
    <w:rsid w:val="0B6017B9"/>
    <w:rsid w:val="0B6F0A1F"/>
    <w:rsid w:val="0B713FA5"/>
    <w:rsid w:val="0B7948E1"/>
    <w:rsid w:val="0B8870FA"/>
    <w:rsid w:val="0B8B368D"/>
    <w:rsid w:val="0B9C5D9B"/>
    <w:rsid w:val="0BA55A05"/>
    <w:rsid w:val="0BC56044"/>
    <w:rsid w:val="0BC56F5F"/>
    <w:rsid w:val="0BC72462"/>
    <w:rsid w:val="0BDD0D82"/>
    <w:rsid w:val="0BE1520A"/>
    <w:rsid w:val="0BF05825"/>
    <w:rsid w:val="0BF84E2F"/>
    <w:rsid w:val="0C1A6669"/>
    <w:rsid w:val="0C1B4618"/>
    <w:rsid w:val="0C215FF4"/>
    <w:rsid w:val="0C2549FA"/>
    <w:rsid w:val="0C410AA7"/>
    <w:rsid w:val="0C50246A"/>
    <w:rsid w:val="0C5A7452"/>
    <w:rsid w:val="0C9462C4"/>
    <w:rsid w:val="0C984D39"/>
    <w:rsid w:val="0CB642E9"/>
    <w:rsid w:val="0CC429A2"/>
    <w:rsid w:val="0CC75D6A"/>
    <w:rsid w:val="0CCF7411"/>
    <w:rsid w:val="0CE95576"/>
    <w:rsid w:val="0CF26C99"/>
    <w:rsid w:val="0D0B7276"/>
    <w:rsid w:val="0D1E2A14"/>
    <w:rsid w:val="0D337136"/>
    <w:rsid w:val="0D3835BD"/>
    <w:rsid w:val="0D5A43A4"/>
    <w:rsid w:val="0D807235"/>
    <w:rsid w:val="0DCE4DB6"/>
    <w:rsid w:val="0DD46CBF"/>
    <w:rsid w:val="0E0B0B24"/>
    <w:rsid w:val="0E0E058B"/>
    <w:rsid w:val="0E132027"/>
    <w:rsid w:val="0E3641F9"/>
    <w:rsid w:val="0E3A1EE7"/>
    <w:rsid w:val="0E3C4C88"/>
    <w:rsid w:val="0E3C5C14"/>
    <w:rsid w:val="0E3D2E6B"/>
    <w:rsid w:val="0E3E2AEB"/>
    <w:rsid w:val="0E47227C"/>
    <w:rsid w:val="0E490E7C"/>
    <w:rsid w:val="0E50408A"/>
    <w:rsid w:val="0E550C2E"/>
    <w:rsid w:val="0E5B4877"/>
    <w:rsid w:val="0E5F3020"/>
    <w:rsid w:val="0E871FE6"/>
    <w:rsid w:val="0E93689F"/>
    <w:rsid w:val="0EA31D7A"/>
    <w:rsid w:val="0EB175A7"/>
    <w:rsid w:val="0EB86F32"/>
    <w:rsid w:val="0EC407C6"/>
    <w:rsid w:val="0EEB6487"/>
    <w:rsid w:val="0EEE2C8F"/>
    <w:rsid w:val="0F0F53C2"/>
    <w:rsid w:val="0F124148"/>
    <w:rsid w:val="0F1D7F5B"/>
    <w:rsid w:val="0F1E5997"/>
    <w:rsid w:val="0F41676A"/>
    <w:rsid w:val="0F4277E5"/>
    <w:rsid w:val="0F46589C"/>
    <w:rsid w:val="0F6C5FE1"/>
    <w:rsid w:val="0F6C7D94"/>
    <w:rsid w:val="0F6E6A60"/>
    <w:rsid w:val="0F701F63"/>
    <w:rsid w:val="0F7450E6"/>
    <w:rsid w:val="0F972F91"/>
    <w:rsid w:val="0FBE4261"/>
    <w:rsid w:val="0FCF6AA6"/>
    <w:rsid w:val="0FD9288C"/>
    <w:rsid w:val="0FE679A4"/>
    <w:rsid w:val="0FEF02B3"/>
    <w:rsid w:val="0FF40EB8"/>
    <w:rsid w:val="1013176C"/>
    <w:rsid w:val="1026620F"/>
    <w:rsid w:val="10321608"/>
    <w:rsid w:val="103F1337"/>
    <w:rsid w:val="10514AD4"/>
    <w:rsid w:val="106D346F"/>
    <w:rsid w:val="107C119C"/>
    <w:rsid w:val="108C6362"/>
    <w:rsid w:val="1097545D"/>
    <w:rsid w:val="10A122D5"/>
    <w:rsid w:val="10A6675D"/>
    <w:rsid w:val="10AA09E6"/>
    <w:rsid w:val="10AF15FE"/>
    <w:rsid w:val="10B25DF3"/>
    <w:rsid w:val="10C1060B"/>
    <w:rsid w:val="10F03EEC"/>
    <w:rsid w:val="1107621B"/>
    <w:rsid w:val="110801B9"/>
    <w:rsid w:val="11177D15"/>
    <w:rsid w:val="11234E2D"/>
    <w:rsid w:val="114B271D"/>
    <w:rsid w:val="116B48D8"/>
    <w:rsid w:val="11772870"/>
    <w:rsid w:val="118C748E"/>
    <w:rsid w:val="119463E5"/>
    <w:rsid w:val="119618E8"/>
    <w:rsid w:val="119A02EF"/>
    <w:rsid w:val="11A30BFE"/>
    <w:rsid w:val="11AA0589"/>
    <w:rsid w:val="11AC730F"/>
    <w:rsid w:val="11B00A36"/>
    <w:rsid w:val="11B71E1D"/>
    <w:rsid w:val="11BD2BFE"/>
    <w:rsid w:val="11BE722A"/>
    <w:rsid w:val="11CD3FC1"/>
    <w:rsid w:val="11CE1A42"/>
    <w:rsid w:val="11D010D8"/>
    <w:rsid w:val="11D413CD"/>
    <w:rsid w:val="11DA788A"/>
    <w:rsid w:val="11E051E0"/>
    <w:rsid w:val="11E132E5"/>
    <w:rsid w:val="11E46932"/>
    <w:rsid w:val="11E825EC"/>
    <w:rsid w:val="121A7943"/>
    <w:rsid w:val="122338FE"/>
    <w:rsid w:val="122A45C1"/>
    <w:rsid w:val="122F0F6F"/>
    <w:rsid w:val="12306264"/>
    <w:rsid w:val="12375BEF"/>
    <w:rsid w:val="1253551F"/>
    <w:rsid w:val="12595693"/>
    <w:rsid w:val="126B7053"/>
    <w:rsid w:val="126C0647"/>
    <w:rsid w:val="12750F57"/>
    <w:rsid w:val="127D4165"/>
    <w:rsid w:val="129F0E57"/>
    <w:rsid w:val="129F4319"/>
    <w:rsid w:val="12A51AA6"/>
    <w:rsid w:val="12AF45B4"/>
    <w:rsid w:val="12B17AB7"/>
    <w:rsid w:val="12B620EE"/>
    <w:rsid w:val="12BD714C"/>
    <w:rsid w:val="12C000D1"/>
    <w:rsid w:val="12CD73E7"/>
    <w:rsid w:val="12D62275"/>
    <w:rsid w:val="12ED1E9A"/>
    <w:rsid w:val="12F86EAE"/>
    <w:rsid w:val="12FA6FB1"/>
    <w:rsid w:val="1303306C"/>
    <w:rsid w:val="130917CA"/>
    <w:rsid w:val="132754F7"/>
    <w:rsid w:val="13332C74"/>
    <w:rsid w:val="133F6421"/>
    <w:rsid w:val="13422C29"/>
    <w:rsid w:val="134E0C3A"/>
    <w:rsid w:val="134E6A3B"/>
    <w:rsid w:val="1356560D"/>
    <w:rsid w:val="135C37D3"/>
    <w:rsid w:val="135F6956"/>
    <w:rsid w:val="13642DDD"/>
    <w:rsid w:val="137141F5"/>
    <w:rsid w:val="13717EF5"/>
    <w:rsid w:val="137809C1"/>
    <w:rsid w:val="137D3D07"/>
    <w:rsid w:val="13853312"/>
    <w:rsid w:val="13876815"/>
    <w:rsid w:val="139579F8"/>
    <w:rsid w:val="139B0D39"/>
    <w:rsid w:val="13A627E7"/>
    <w:rsid w:val="13A74B4C"/>
    <w:rsid w:val="13A85E50"/>
    <w:rsid w:val="13B92B25"/>
    <w:rsid w:val="13C62793"/>
    <w:rsid w:val="13C82EA6"/>
    <w:rsid w:val="13C90583"/>
    <w:rsid w:val="13EE74BE"/>
    <w:rsid w:val="141241FB"/>
    <w:rsid w:val="14135500"/>
    <w:rsid w:val="14214815"/>
    <w:rsid w:val="14216A14"/>
    <w:rsid w:val="142A5125"/>
    <w:rsid w:val="14304358"/>
    <w:rsid w:val="148C1946"/>
    <w:rsid w:val="14C15298"/>
    <w:rsid w:val="14C64FA3"/>
    <w:rsid w:val="14DE5ECD"/>
    <w:rsid w:val="14E70D5B"/>
    <w:rsid w:val="14EC51E3"/>
    <w:rsid w:val="1535481E"/>
    <w:rsid w:val="15437DF0"/>
    <w:rsid w:val="154E6181"/>
    <w:rsid w:val="15582314"/>
    <w:rsid w:val="155C2F18"/>
    <w:rsid w:val="155D421D"/>
    <w:rsid w:val="155F416A"/>
    <w:rsid w:val="156173A0"/>
    <w:rsid w:val="157405BF"/>
    <w:rsid w:val="157F6950"/>
    <w:rsid w:val="15930E74"/>
    <w:rsid w:val="15B371AA"/>
    <w:rsid w:val="15B95830"/>
    <w:rsid w:val="15BA6B35"/>
    <w:rsid w:val="15C106BE"/>
    <w:rsid w:val="15D05455"/>
    <w:rsid w:val="15DD476B"/>
    <w:rsid w:val="15EE7A56"/>
    <w:rsid w:val="160D0B3E"/>
    <w:rsid w:val="161B48EC"/>
    <w:rsid w:val="161B58D5"/>
    <w:rsid w:val="162C4310"/>
    <w:rsid w:val="163409FD"/>
    <w:rsid w:val="1635647F"/>
    <w:rsid w:val="1638724C"/>
    <w:rsid w:val="16443216"/>
    <w:rsid w:val="16493DFA"/>
    <w:rsid w:val="165E3DC0"/>
    <w:rsid w:val="165F29B0"/>
    <w:rsid w:val="16745F63"/>
    <w:rsid w:val="168B140C"/>
    <w:rsid w:val="16AA639C"/>
    <w:rsid w:val="16AE7042"/>
    <w:rsid w:val="16B87951"/>
    <w:rsid w:val="16BA7D07"/>
    <w:rsid w:val="16DA2C5F"/>
    <w:rsid w:val="16EF58AD"/>
    <w:rsid w:val="16F37B36"/>
    <w:rsid w:val="17167FED"/>
    <w:rsid w:val="17180C70"/>
    <w:rsid w:val="17274099"/>
    <w:rsid w:val="172D3193"/>
    <w:rsid w:val="17411E34"/>
    <w:rsid w:val="17575DF8"/>
    <w:rsid w:val="175D1764"/>
    <w:rsid w:val="175E71E6"/>
    <w:rsid w:val="176522C3"/>
    <w:rsid w:val="17692FF8"/>
    <w:rsid w:val="177F771A"/>
    <w:rsid w:val="17814E1C"/>
    <w:rsid w:val="178368E7"/>
    <w:rsid w:val="17864B27"/>
    <w:rsid w:val="178D44B2"/>
    <w:rsid w:val="17961C55"/>
    <w:rsid w:val="17AF1790"/>
    <w:rsid w:val="17C15C05"/>
    <w:rsid w:val="17C90A93"/>
    <w:rsid w:val="17C96895"/>
    <w:rsid w:val="17CE2D1D"/>
    <w:rsid w:val="17DE2FB7"/>
    <w:rsid w:val="17E22B2D"/>
    <w:rsid w:val="17E3163D"/>
    <w:rsid w:val="1804388A"/>
    <w:rsid w:val="180E3C88"/>
    <w:rsid w:val="18166994"/>
    <w:rsid w:val="182269B6"/>
    <w:rsid w:val="18240B8B"/>
    <w:rsid w:val="18345F44"/>
    <w:rsid w:val="18360DD0"/>
    <w:rsid w:val="183923CC"/>
    <w:rsid w:val="18496DE3"/>
    <w:rsid w:val="185B476E"/>
    <w:rsid w:val="18661881"/>
    <w:rsid w:val="18717FA7"/>
    <w:rsid w:val="18923D5F"/>
    <w:rsid w:val="18DA4154"/>
    <w:rsid w:val="18FD340F"/>
    <w:rsid w:val="19130E4D"/>
    <w:rsid w:val="19181A3A"/>
    <w:rsid w:val="19206E47"/>
    <w:rsid w:val="19314B62"/>
    <w:rsid w:val="193A79F0"/>
    <w:rsid w:val="19441605"/>
    <w:rsid w:val="195B1BCF"/>
    <w:rsid w:val="195C5C31"/>
    <w:rsid w:val="196E5E5E"/>
    <w:rsid w:val="198C3F77"/>
    <w:rsid w:val="19AC44AC"/>
    <w:rsid w:val="19B418B8"/>
    <w:rsid w:val="19E13681"/>
    <w:rsid w:val="19FA202D"/>
    <w:rsid w:val="1A0738C1"/>
    <w:rsid w:val="1A0A53A3"/>
    <w:rsid w:val="1A0C7D49"/>
    <w:rsid w:val="1A306C84"/>
    <w:rsid w:val="1A395395"/>
    <w:rsid w:val="1A3A7593"/>
    <w:rsid w:val="1A3D0518"/>
    <w:rsid w:val="1A700765"/>
    <w:rsid w:val="1A746473"/>
    <w:rsid w:val="1A79091F"/>
    <w:rsid w:val="1A7B3004"/>
    <w:rsid w:val="1A8B191C"/>
    <w:rsid w:val="1A8F0322"/>
    <w:rsid w:val="1A96572E"/>
    <w:rsid w:val="1AB52760"/>
    <w:rsid w:val="1AD81A1B"/>
    <w:rsid w:val="1ADE1242"/>
    <w:rsid w:val="1AE24529"/>
    <w:rsid w:val="1AE97737"/>
    <w:rsid w:val="1AF66507"/>
    <w:rsid w:val="1AF731C9"/>
    <w:rsid w:val="1AFA7273"/>
    <w:rsid w:val="1AFE05D6"/>
    <w:rsid w:val="1AFF5745"/>
    <w:rsid w:val="1B003AD9"/>
    <w:rsid w:val="1B1A5ADF"/>
    <w:rsid w:val="1B3204C1"/>
    <w:rsid w:val="1B423649"/>
    <w:rsid w:val="1B4C1224"/>
    <w:rsid w:val="1B5125DE"/>
    <w:rsid w:val="1B6A0F8A"/>
    <w:rsid w:val="1BAD2CF8"/>
    <w:rsid w:val="1BBB6955"/>
    <w:rsid w:val="1BBC1C8E"/>
    <w:rsid w:val="1BD141B1"/>
    <w:rsid w:val="1BFB4FF6"/>
    <w:rsid w:val="1C1826EB"/>
    <w:rsid w:val="1C2900C3"/>
    <w:rsid w:val="1C3715D7"/>
    <w:rsid w:val="1C4C0F2C"/>
    <w:rsid w:val="1C55440A"/>
    <w:rsid w:val="1C5805BC"/>
    <w:rsid w:val="1C6D02DA"/>
    <w:rsid w:val="1C705992"/>
    <w:rsid w:val="1C817FEC"/>
    <w:rsid w:val="1C850D11"/>
    <w:rsid w:val="1C8800DD"/>
    <w:rsid w:val="1C8B6E63"/>
    <w:rsid w:val="1C8E5E18"/>
    <w:rsid w:val="1C92426F"/>
    <w:rsid w:val="1CB12360"/>
    <w:rsid w:val="1CBA09BB"/>
    <w:rsid w:val="1CBD494F"/>
    <w:rsid w:val="1CC71211"/>
    <w:rsid w:val="1CE26164"/>
    <w:rsid w:val="1CE27F12"/>
    <w:rsid w:val="1CE60476"/>
    <w:rsid w:val="1D1D05D0"/>
    <w:rsid w:val="1D270867"/>
    <w:rsid w:val="1D430810"/>
    <w:rsid w:val="1D576FDD"/>
    <w:rsid w:val="1D6F4B57"/>
    <w:rsid w:val="1D940DB0"/>
    <w:rsid w:val="1DA1442D"/>
    <w:rsid w:val="1DB72D4D"/>
    <w:rsid w:val="1DE44B16"/>
    <w:rsid w:val="1DE7131E"/>
    <w:rsid w:val="1DF11C2D"/>
    <w:rsid w:val="1E0F4A61"/>
    <w:rsid w:val="1E1A4628"/>
    <w:rsid w:val="1E335185"/>
    <w:rsid w:val="1E34479D"/>
    <w:rsid w:val="1E464BBA"/>
    <w:rsid w:val="1E52684A"/>
    <w:rsid w:val="1E651BEC"/>
    <w:rsid w:val="1E675D84"/>
    <w:rsid w:val="1E6F24FC"/>
    <w:rsid w:val="1E76570A"/>
    <w:rsid w:val="1E85617A"/>
    <w:rsid w:val="1E8E2DB0"/>
    <w:rsid w:val="1E944CBA"/>
    <w:rsid w:val="1E9B20C6"/>
    <w:rsid w:val="1EA82CB9"/>
    <w:rsid w:val="1EA85B59"/>
    <w:rsid w:val="1EA919AB"/>
    <w:rsid w:val="1EB573ED"/>
    <w:rsid w:val="1EB91676"/>
    <w:rsid w:val="1EBA1146"/>
    <w:rsid w:val="1EC254C5"/>
    <w:rsid w:val="1EC27FFB"/>
    <w:rsid w:val="1EC41FC5"/>
    <w:rsid w:val="1ED55723"/>
    <w:rsid w:val="1EDA2AAE"/>
    <w:rsid w:val="1EF00B81"/>
    <w:rsid w:val="1EF6426B"/>
    <w:rsid w:val="1F2332A4"/>
    <w:rsid w:val="1F31586A"/>
    <w:rsid w:val="1F3C63CC"/>
    <w:rsid w:val="1F454ADD"/>
    <w:rsid w:val="1F4D3D68"/>
    <w:rsid w:val="1F512AEE"/>
    <w:rsid w:val="1F9F6471"/>
    <w:rsid w:val="1FA37075"/>
    <w:rsid w:val="1FA834FD"/>
    <w:rsid w:val="1FAB4482"/>
    <w:rsid w:val="1FB5635A"/>
    <w:rsid w:val="1FDD5F55"/>
    <w:rsid w:val="1FE62FE2"/>
    <w:rsid w:val="1FF45575"/>
    <w:rsid w:val="20982E05"/>
    <w:rsid w:val="209A6308"/>
    <w:rsid w:val="20A67B9D"/>
    <w:rsid w:val="20B42736"/>
    <w:rsid w:val="20B65C39"/>
    <w:rsid w:val="20B708CF"/>
    <w:rsid w:val="20F2221A"/>
    <w:rsid w:val="20F644A4"/>
    <w:rsid w:val="20F71F25"/>
    <w:rsid w:val="20F87A83"/>
    <w:rsid w:val="20FA0E09"/>
    <w:rsid w:val="20FE454B"/>
    <w:rsid w:val="21007CEB"/>
    <w:rsid w:val="2105123B"/>
    <w:rsid w:val="21227A68"/>
    <w:rsid w:val="213D3C8E"/>
    <w:rsid w:val="213F466F"/>
    <w:rsid w:val="21472FA9"/>
    <w:rsid w:val="215025B4"/>
    <w:rsid w:val="21533539"/>
    <w:rsid w:val="217527F4"/>
    <w:rsid w:val="21A1493D"/>
    <w:rsid w:val="21AA19C9"/>
    <w:rsid w:val="21B34857"/>
    <w:rsid w:val="21C35049"/>
    <w:rsid w:val="21C57FF4"/>
    <w:rsid w:val="21CB1EFE"/>
    <w:rsid w:val="21D87015"/>
    <w:rsid w:val="21D97B35"/>
    <w:rsid w:val="21DF4421"/>
    <w:rsid w:val="21E40BC3"/>
    <w:rsid w:val="220C2925"/>
    <w:rsid w:val="2216237D"/>
    <w:rsid w:val="22274816"/>
    <w:rsid w:val="22471451"/>
    <w:rsid w:val="224B5CCF"/>
    <w:rsid w:val="226F628F"/>
    <w:rsid w:val="228700B2"/>
    <w:rsid w:val="2297614E"/>
    <w:rsid w:val="22C72F11"/>
    <w:rsid w:val="22CA78A2"/>
    <w:rsid w:val="22D0502F"/>
    <w:rsid w:val="22F82E5C"/>
    <w:rsid w:val="22FF1410"/>
    <w:rsid w:val="232F50F1"/>
    <w:rsid w:val="234C4978"/>
    <w:rsid w:val="23512FFE"/>
    <w:rsid w:val="23753F06"/>
    <w:rsid w:val="23842554"/>
    <w:rsid w:val="23902B66"/>
    <w:rsid w:val="239F6981"/>
    <w:rsid w:val="23B0469D"/>
    <w:rsid w:val="23BA2A2E"/>
    <w:rsid w:val="23C234C7"/>
    <w:rsid w:val="23C87E61"/>
    <w:rsid w:val="23CD61CB"/>
    <w:rsid w:val="23CE74B6"/>
    <w:rsid w:val="23D47D54"/>
    <w:rsid w:val="23DA54E1"/>
    <w:rsid w:val="23EE4181"/>
    <w:rsid w:val="240E6C34"/>
    <w:rsid w:val="2412563B"/>
    <w:rsid w:val="24235517"/>
    <w:rsid w:val="243313F3"/>
    <w:rsid w:val="243954FA"/>
    <w:rsid w:val="244903E2"/>
    <w:rsid w:val="24554E2A"/>
    <w:rsid w:val="24672B46"/>
    <w:rsid w:val="246730C1"/>
    <w:rsid w:val="246F1AFA"/>
    <w:rsid w:val="247179A7"/>
    <w:rsid w:val="247D4AB1"/>
    <w:rsid w:val="249C779D"/>
    <w:rsid w:val="24AA3A0B"/>
    <w:rsid w:val="24BB79C6"/>
    <w:rsid w:val="24D71F01"/>
    <w:rsid w:val="24D81B80"/>
    <w:rsid w:val="24E94533"/>
    <w:rsid w:val="24EE1B26"/>
    <w:rsid w:val="24F649B4"/>
    <w:rsid w:val="25006DA5"/>
    <w:rsid w:val="25156162"/>
    <w:rsid w:val="254E75C1"/>
    <w:rsid w:val="255414CA"/>
    <w:rsid w:val="255911D5"/>
    <w:rsid w:val="25621AE5"/>
    <w:rsid w:val="256D7E76"/>
    <w:rsid w:val="257227BA"/>
    <w:rsid w:val="257A3908"/>
    <w:rsid w:val="257C1EB5"/>
    <w:rsid w:val="257F3613"/>
    <w:rsid w:val="259B2F43"/>
    <w:rsid w:val="25AD2E5D"/>
    <w:rsid w:val="25B34D67"/>
    <w:rsid w:val="25B96C70"/>
    <w:rsid w:val="25BB59F6"/>
    <w:rsid w:val="25C12DBA"/>
    <w:rsid w:val="25CB5C91"/>
    <w:rsid w:val="25CE578A"/>
    <w:rsid w:val="25D2561C"/>
    <w:rsid w:val="25F962EF"/>
    <w:rsid w:val="25FE1F57"/>
    <w:rsid w:val="261E7442"/>
    <w:rsid w:val="26477832"/>
    <w:rsid w:val="26480E5B"/>
    <w:rsid w:val="264C3C60"/>
    <w:rsid w:val="26690A16"/>
    <w:rsid w:val="26694895"/>
    <w:rsid w:val="26785DA9"/>
    <w:rsid w:val="26840989"/>
    <w:rsid w:val="268C4A4A"/>
    <w:rsid w:val="268F1252"/>
    <w:rsid w:val="26AB74FD"/>
    <w:rsid w:val="26AC2D80"/>
    <w:rsid w:val="26B61111"/>
    <w:rsid w:val="26C713AC"/>
    <w:rsid w:val="26D07ABD"/>
    <w:rsid w:val="26E90667"/>
    <w:rsid w:val="26EE087F"/>
    <w:rsid w:val="26F35C81"/>
    <w:rsid w:val="26FA2AFF"/>
    <w:rsid w:val="27110526"/>
    <w:rsid w:val="2715112B"/>
    <w:rsid w:val="271D1DBA"/>
    <w:rsid w:val="27241745"/>
    <w:rsid w:val="27321A96"/>
    <w:rsid w:val="27431FFA"/>
    <w:rsid w:val="274A6102"/>
    <w:rsid w:val="274B1605"/>
    <w:rsid w:val="274E2589"/>
    <w:rsid w:val="27536A11"/>
    <w:rsid w:val="277F0EAE"/>
    <w:rsid w:val="278504E5"/>
    <w:rsid w:val="279A7186"/>
    <w:rsid w:val="27A91D58"/>
    <w:rsid w:val="27F65B44"/>
    <w:rsid w:val="2808162B"/>
    <w:rsid w:val="280B758B"/>
    <w:rsid w:val="281D1FD8"/>
    <w:rsid w:val="282B6C11"/>
    <w:rsid w:val="2830097E"/>
    <w:rsid w:val="28354E06"/>
    <w:rsid w:val="28385D8A"/>
    <w:rsid w:val="2844761E"/>
    <w:rsid w:val="2855533A"/>
    <w:rsid w:val="28625348"/>
    <w:rsid w:val="2876311D"/>
    <w:rsid w:val="288C3296"/>
    <w:rsid w:val="28960AB2"/>
    <w:rsid w:val="28A14135"/>
    <w:rsid w:val="28B740DA"/>
    <w:rsid w:val="28BA505F"/>
    <w:rsid w:val="28BF6DAB"/>
    <w:rsid w:val="28CD6E8D"/>
    <w:rsid w:val="28D93D8C"/>
    <w:rsid w:val="28DC5CDF"/>
    <w:rsid w:val="28E41726"/>
    <w:rsid w:val="28FD484F"/>
    <w:rsid w:val="28FD69FA"/>
    <w:rsid w:val="29120F71"/>
    <w:rsid w:val="291A637D"/>
    <w:rsid w:val="29303DA4"/>
    <w:rsid w:val="29444FC3"/>
    <w:rsid w:val="29671ECA"/>
    <w:rsid w:val="2974537C"/>
    <w:rsid w:val="297C731B"/>
    <w:rsid w:val="299A643C"/>
    <w:rsid w:val="29B97180"/>
    <w:rsid w:val="29D335AD"/>
    <w:rsid w:val="29DC000F"/>
    <w:rsid w:val="29E647CC"/>
    <w:rsid w:val="29F425F5"/>
    <w:rsid w:val="2A0F5990"/>
    <w:rsid w:val="2A380D53"/>
    <w:rsid w:val="2A58375D"/>
    <w:rsid w:val="2A62674D"/>
    <w:rsid w:val="2A8457A8"/>
    <w:rsid w:val="2A8C07DD"/>
    <w:rsid w:val="2AD33150"/>
    <w:rsid w:val="2ADE4D64"/>
    <w:rsid w:val="2AE6436F"/>
    <w:rsid w:val="2AFE1A16"/>
    <w:rsid w:val="2B237C84"/>
    <w:rsid w:val="2B44298F"/>
    <w:rsid w:val="2B504399"/>
    <w:rsid w:val="2B536F21"/>
    <w:rsid w:val="2B6B7E4B"/>
    <w:rsid w:val="2B6E5704"/>
    <w:rsid w:val="2B754ED7"/>
    <w:rsid w:val="2B7661DC"/>
    <w:rsid w:val="2B7B6DE1"/>
    <w:rsid w:val="2B806AEC"/>
    <w:rsid w:val="2B8A093F"/>
    <w:rsid w:val="2B9667E8"/>
    <w:rsid w:val="2B984192"/>
    <w:rsid w:val="2BA647AD"/>
    <w:rsid w:val="2BC45245"/>
    <w:rsid w:val="2BCE7FDF"/>
    <w:rsid w:val="2BE04587"/>
    <w:rsid w:val="2BF8505C"/>
    <w:rsid w:val="2BFF06BF"/>
    <w:rsid w:val="2C06004A"/>
    <w:rsid w:val="2C395F1A"/>
    <w:rsid w:val="2C470AB3"/>
    <w:rsid w:val="2C50739B"/>
    <w:rsid w:val="2C7502FD"/>
    <w:rsid w:val="2C761602"/>
    <w:rsid w:val="2C856399"/>
    <w:rsid w:val="2C8648AA"/>
    <w:rsid w:val="2C940BB2"/>
    <w:rsid w:val="2CA7654E"/>
    <w:rsid w:val="2CB20162"/>
    <w:rsid w:val="2CE30BF1"/>
    <w:rsid w:val="2CF775D2"/>
    <w:rsid w:val="2CF96FB4"/>
    <w:rsid w:val="2D055D4A"/>
    <w:rsid w:val="2D152405"/>
    <w:rsid w:val="2D373C3F"/>
    <w:rsid w:val="2D6C7591"/>
    <w:rsid w:val="2D9659D3"/>
    <w:rsid w:val="2DA535EC"/>
    <w:rsid w:val="2DB00085"/>
    <w:rsid w:val="2DB81A56"/>
    <w:rsid w:val="2DC35A21"/>
    <w:rsid w:val="2DC77CAA"/>
    <w:rsid w:val="2DFA177E"/>
    <w:rsid w:val="2E1113A3"/>
    <w:rsid w:val="2E13617D"/>
    <w:rsid w:val="2E1F28B7"/>
    <w:rsid w:val="2E393461"/>
    <w:rsid w:val="2E505623"/>
    <w:rsid w:val="2E517468"/>
    <w:rsid w:val="2E735BC5"/>
    <w:rsid w:val="2E791CCC"/>
    <w:rsid w:val="2E824B5A"/>
    <w:rsid w:val="2E9615FD"/>
    <w:rsid w:val="2E990003"/>
    <w:rsid w:val="2E9B6172"/>
    <w:rsid w:val="2E9D3186"/>
    <w:rsid w:val="2EA0798E"/>
    <w:rsid w:val="2EA84D9A"/>
    <w:rsid w:val="2EBE3EAA"/>
    <w:rsid w:val="2EC908A3"/>
    <w:rsid w:val="2ED523E6"/>
    <w:rsid w:val="2ED90DEC"/>
    <w:rsid w:val="2EE26967"/>
    <w:rsid w:val="2EF31996"/>
    <w:rsid w:val="2EFF57A9"/>
    <w:rsid w:val="2F254A69"/>
    <w:rsid w:val="2F2B1AF0"/>
    <w:rsid w:val="2F4D332A"/>
    <w:rsid w:val="2F534259"/>
    <w:rsid w:val="2F627A05"/>
    <w:rsid w:val="2F6354CD"/>
    <w:rsid w:val="2F6831DA"/>
    <w:rsid w:val="2F7047E3"/>
    <w:rsid w:val="2F731EE4"/>
    <w:rsid w:val="2F9B30A9"/>
    <w:rsid w:val="2FA12DB4"/>
    <w:rsid w:val="2FA22A33"/>
    <w:rsid w:val="2FAD4648"/>
    <w:rsid w:val="2FC94E71"/>
    <w:rsid w:val="2FCF47FC"/>
    <w:rsid w:val="2FD56706"/>
    <w:rsid w:val="30062758"/>
    <w:rsid w:val="301068EB"/>
    <w:rsid w:val="30195EF5"/>
    <w:rsid w:val="301E5C00"/>
    <w:rsid w:val="301F17B2"/>
    <w:rsid w:val="301F3682"/>
    <w:rsid w:val="30433922"/>
    <w:rsid w:val="30455AC0"/>
    <w:rsid w:val="305E0BE8"/>
    <w:rsid w:val="305E1C71"/>
    <w:rsid w:val="30684D7B"/>
    <w:rsid w:val="307F507C"/>
    <w:rsid w:val="30890898"/>
    <w:rsid w:val="308E3936"/>
    <w:rsid w:val="30A21553"/>
    <w:rsid w:val="30BA49F8"/>
    <w:rsid w:val="30C65728"/>
    <w:rsid w:val="30C72FFF"/>
    <w:rsid w:val="30ED6B88"/>
    <w:rsid w:val="30F17C02"/>
    <w:rsid w:val="30F545DF"/>
    <w:rsid w:val="30FD3114"/>
    <w:rsid w:val="310338F4"/>
    <w:rsid w:val="311C22A0"/>
    <w:rsid w:val="312A3EA4"/>
    <w:rsid w:val="312A4E39"/>
    <w:rsid w:val="312D5DBE"/>
    <w:rsid w:val="312F4C9C"/>
    <w:rsid w:val="313E0256"/>
    <w:rsid w:val="313E3AD9"/>
    <w:rsid w:val="31465988"/>
    <w:rsid w:val="31772CB5"/>
    <w:rsid w:val="318254C8"/>
    <w:rsid w:val="31836B7D"/>
    <w:rsid w:val="31964168"/>
    <w:rsid w:val="319734D9"/>
    <w:rsid w:val="319B05F0"/>
    <w:rsid w:val="31A93189"/>
    <w:rsid w:val="31B5579D"/>
    <w:rsid w:val="31B63281"/>
    <w:rsid w:val="31C531C1"/>
    <w:rsid w:val="31CC0DBF"/>
    <w:rsid w:val="31E153EE"/>
    <w:rsid w:val="31E50745"/>
    <w:rsid w:val="31EA75BB"/>
    <w:rsid w:val="31F90508"/>
    <w:rsid w:val="32101078"/>
    <w:rsid w:val="322614E3"/>
    <w:rsid w:val="322A6639"/>
    <w:rsid w:val="322E6696"/>
    <w:rsid w:val="32473AFE"/>
    <w:rsid w:val="324C0413"/>
    <w:rsid w:val="325250B2"/>
    <w:rsid w:val="32560D23"/>
    <w:rsid w:val="326B5445"/>
    <w:rsid w:val="328C29A2"/>
    <w:rsid w:val="32916AD0"/>
    <w:rsid w:val="32930B88"/>
    <w:rsid w:val="329D3696"/>
    <w:rsid w:val="32A221C5"/>
    <w:rsid w:val="32A81A27"/>
    <w:rsid w:val="32CA6AE3"/>
    <w:rsid w:val="32D06D32"/>
    <w:rsid w:val="32E847CF"/>
    <w:rsid w:val="330E785B"/>
    <w:rsid w:val="33227172"/>
    <w:rsid w:val="3333740C"/>
    <w:rsid w:val="33370B5F"/>
    <w:rsid w:val="3338549E"/>
    <w:rsid w:val="333A23FE"/>
    <w:rsid w:val="333D579D"/>
    <w:rsid w:val="33421C25"/>
    <w:rsid w:val="33445128"/>
    <w:rsid w:val="337771AE"/>
    <w:rsid w:val="33830490"/>
    <w:rsid w:val="33922361"/>
    <w:rsid w:val="339616AF"/>
    <w:rsid w:val="33B2504C"/>
    <w:rsid w:val="33C643FD"/>
    <w:rsid w:val="33C80FA0"/>
    <w:rsid w:val="33D1020F"/>
    <w:rsid w:val="33D23A93"/>
    <w:rsid w:val="33D46F96"/>
    <w:rsid w:val="33D64697"/>
    <w:rsid w:val="33E54DB7"/>
    <w:rsid w:val="33F66251"/>
    <w:rsid w:val="340563CC"/>
    <w:rsid w:val="341472E4"/>
    <w:rsid w:val="341F3B92"/>
    <w:rsid w:val="3429114A"/>
    <w:rsid w:val="34504361"/>
    <w:rsid w:val="34594C70"/>
    <w:rsid w:val="34711E4F"/>
    <w:rsid w:val="348722BC"/>
    <w:rsid w:val="34897D62"/>
    <w:rsid w:val="348C0943"/>
    <w:rsid w:val="34AF1505"/>
    <w:rsid w:val="34B9050D"/>
    <w:rsid w:val="34D15006"/>
    <w:rsid w:val="34D46B38"/>
    <w:rsid w:val="34DD4AC2"/>
    <w:rsid w:val="34DF61CE"/>
    <w:rsid w:val="34F97886"/>
    <w:rsid w:val="35033E04"/>
    <w:rsid w:val="352011B6"/>
    <w:rsid w:val="352C084C"/>
    <w:rsid w:val="352E5F4D"/>
    <w:rsid w:val="35523A2F"/>
    <w:rsid w:val="356154A3"/>
    <w:rsid w:val="356E6D37"/>
    <w:rsid w:val="35704438"/>
    <w:rsid w:val="359336F3"/>
    <w:rsid w:val="359C1E05"/>
    <w:rsid w:val="35A37FDB"/>
    <w:rsid w:val="35A62223"/>
    <w:rsid w:val="35AF55A2"/>
    <w:rsid w:val="35C209BF"/>
    <w:rsid w:val="35C869C9"/>
    <w:rsid w:val="35F83418"/>
    <w:rsid w:val="35FC56A1"/>
    <w:rsid w:val="35FE5D95"/>
    <w:rsid w:val="35FF6626"/>
    <w:rsid w:val="360E55BB"/>
    <w:rsid w:val="361E5856"/>
    <w:rsid w:val="36231CDE"/>
    <w:rsid w:val="3627057D"/>
    <w:rsid w:val="362706E4"/>
    <w:rsid w:val="362B296D"/>
    <w:rsid w:val="36314A5F"/>
    <w:rsid w:val="36453517"/>
    <w:rsid w:val="36460F99"/>
    <w:rsid w:val="365479BF"/>
    <w:rsid w:val="366A02D0"/>
    <w:rsid w:val="366C1077"/>
    <w:rsid w:val="367E6B74"/>
    <w:rsid w:val="36863F80"/>
    <w:rsid w:val="36BF2BD1"/>
    <w:rsid w:val="36C450EA"/>
    <w:rsid w:val="36C95CEF"/>
    <w:rsid w:val="36CA6422"/>
    <w:rsid w:val="36D32BC4"/>
    <w:rsid w:val="36E13A87"/>
    <w:rsid w:val="36EF6A49"/>
    <w:rsid w:val="36F942BF"/>
    <w:rsid w:val="37090CD6"/>
    <w:rsid w:val="37227D0E"/>
    <w:rsid w:val="372A4A8E"/>
    <w:rsid w:val="37371BA6"/>
    <w:rsid w:val="373B4232"/>
    <w:rsid w:val="374259B8"/>
    <w:rsid w:val="37522FA4"/>
    <w:rsid w:val="37564659"/>
    <w:rsid w:val="375955DE"/>
    <w:rsid w:val="375D0761"/>
    <w:rsid w:val="37697BF4"/>
    <w:rsid w:val="3778260F"/>
    <w:rsid w:val="377E4518"/>
    <w:rsid w:val="3781549D"/>
    <w:rsid w:val="37822F1F"/>
    <w:rsid w:val="378B6E72"/>
    <w:rsid w:val="379D6FCC"/>
    <w:rsid w:val="379F24CF"/>
    <w:rsid w:val="37BF0805"/>
    <w:rsid w:val="37CC2FE7"/>
    <w:rsid w:val="37D75EAC"/>
    <w:rsid w:val="37F93E62"/>
    <w:rsid w:val="37FE3B6D"/>
    <w:rsid w:val="38014AF2"/>
    <w:rsid w:val="3809025F"/>
    <w:rsid w:val="381B61DD"/>
    <w:rsid w:val="38361A69"/>
    <w:rsid w:val="383C5910"/>
    <w:rsid w:val="383F45D6"/>
    <w:rsid w:val="384B4734"/>
    <w:rsid w:val="38507FCD"/>
    <w:rsid w:val="385B6485"/>
    <w:rsid w:val="385E740A"/>
    <w:rsid w:val="386A165C"/>
    <w:rsid w:val="38797C33"/>
    <w:rsid w:val="38AC5B4C"/>
    <w:rsid w:val="38BC3D75"/>
    <w:rsid w:val="38C65B34"/>
    <w:rsid w:val="38D75A4F"/>
    <w:rsid w:val="38D806EF"/>
    <w:rsid w:val="38E505E8"/>
    <w:rsid w:val="38F4537F"/>
    <w:rsid w:val="390D04A7"/>
    <w:rsid w:val="391B523E"/>
    <w:rsid w:val="39297DD7"/>
    <w:rsid w:val="392F1CE1"/>
    <w:rsid w:val="393D0552"/>
    <w:rsid w:val="3942200C"/>
    <w:rsid w:val="394F6992"/>
    <w:rsid w:val="395554B6"/>
    <w:rsid w:val="396543B9"/>
    <w:rsid w:val="396A4FBD"/>
    <w:rsid w:val="399A6E72"/>
    <w:rsid w:val="39A1679C"/>
    <w:rsid w:val="39B0341A"/>
    <w:rsid w:val="39B051C8"/>
    <w:rsid w:val="39DF0E00"/>
    <w:rsid w:val="39E11784"/>
    <w:rsid w:val="39E82BB3"/>
    <w:rsid w:val="39F252A2"/>
    <w:rsid w:val="39F44F22"/>
    <w:rsid w:val="39F825CD"/>
    <w:rsid w:val="39FF7EFD"/>
    <w:rsid w:val="3A0067A1"/>
    <w:rsid w:val="3A094EC7"/>
    <w:rsid w:val="3A113D0B"/>
    <w:rsid w:val="3A127D55"/>
    <w:rsid w:val="3A261BF4"/>
    <w:rsid w:val="3A270BF4"/>
    <w:rsid w:val="3A370E8E"/>
    <w:rsid w:val="3A5026B3"/>
    <w:rsid w:val="3A653F5C"/>
    <w:rsid w:val="3A6B16E8"/>
    <w:rsid w:val="3A7330AF"/>
    <w:rsid w:val="3A744576"/>
    <w:rsid w:val="3A773F37"/>
    <w:rsid w:val="3A7F2907"/>
    <w:rsid w:val="3A954AAB"/>
    <w:rsid w:val="3A9C1EB7"/>
    <w:rsid w:val="3AA0503A"/>
    <w:rsid w:val="3AA9374B"/>
    <w:rsid w:val="3AAD6065"/>
    <w:rsid w:val="3ABB6EE9"/>
    <w:rsid w:val="3AE422AB"/>
    <w:rsid w:val="3AFE5C11"/>
    <w:rsid w:val="3B261E1B"/>
    <w:rsid w:val="3B2D5F23"/>
    <w:rsid w:val="3B3101AC"/>
    <w:rsid w:val="3B3C308E"/>
    <w:rsid w:val="3B3E47CB"/>
    <w:rsid w:val="3B3F16C0"/>
    <w:rsid w:val="3B4535CA"/>
    <w:rsid w:val="3B4A7A51"/>
    <w:rsid w:val="3B4F195B"/>
    <w:rsid w:val="3B543BE4"/>
    <w:rsid w:val="3B627275"/>
    <w:rsid w:val="3B653AFE"/>
    <w:rsid w:val="3B677002"/>
    <w:rsid w:val="3B6B3809"/>
    <w:rsid w:val="3B6D478E"/>
    <w:rsid w:val="3B920ADA"/>
    <w:rsid w:val="3B9349CE"/>
    <w:rsid w:val="3BA13CE3"/>
    <w:rsid w:val="3BAD1CF4"/>
    <w:rsid w:val="3BAE2FF9"/>
    <w:rsid w:val="3BBE0583"/>
    <w:rsid w:val="3BC33E98"/>
    <w:rsid w:val="3BD763BC"/>
    <w:rsid w:val="3BDD02C5"/>
    <w:rsid w:val="3BE70BD5"/>
    <w:rsid w:val="3BF82174"/>
    <w:rsid w:val="3C0B5911"/>
    <w:rsid w:val="3C0E7163"/>
    <w:rsid w:val="3C1A1C49"/>
    <w:rsid w:val="3C211DCF"/>
    <w:rsid w:val="3C284EC1"/>
    <w:rsid w:val="3C2E6DCB"/>
    <w:rsid w:val="3C333252"/>
    <w:rsid w:val="3C4452EA"/>
    <w:rsid w:val="3C5A61D8"/>
    <w:rsid w:val="3C724B98"/>
    <w:rsid w:val="3C841D58"/>
    <w:rsid w:val="3C877459"/>
    <w:rsid w:val="3CBA2232"/>
    <w:rsid w:val="3CCA6C49"/>
    <w:rsid w:val="3CD97263"/>
    <w:rsid w:val="3CDE6477"/>
    <w:rsid w:val="3D0535AB"/>
    <w:rsid w:val="3D0F2AA3"/>
    <w:rsid w:val="3D114E3F"/>
    <w:rsid w:val="3D1228C0"/>
    <w:rsid w:val="3D1612C7"/>
    <w:rsid w:val="3D382B00"/>
    <w:rsid w:val="3D3F6C08"/>
    <w:rsid w:val="3D4D7222"/>
    <w:rsid w:val="3D54230E"/>
    <w:rsid w:val="3D7675E7"/>
    <w:rsid w:val="3D7C3BC4"/>
    <w:rsid w:val="3D9A7321"/>
    <w:rsid w:val="3DAA497A"/>
    <w:rsid w:val="3DBF00CF"/>
    <w:rsid w:val="3DC65BE7"/>
    <w:rsid w:val="3DCA206F"/>
    <w:rsid w:val="3DD3449E"/>
    <w:rsid w:val="3DDC7B2C"/>
    <w:rsid w:val="3DEA1212"/>
    <w:rsid w:val="3DF31B27"/>
    <w:rsid w:val="3DF83E38"/>
    <w:rsid w:val="3E012549"/>
    <w:rsid w:val="3E1014DE"/>
    <w:rsid w:val="3E2E4312"/>
    <w:rsid w:val="3E3258F9"/>
    <w:rsid w:val="3E33621B"/>
    <w:rsid w:val="3E3C10A9"/>
    <w:rsid w:val="3E3E45AC"/>
    <w:rsid w:val="3E4D49D4"/>
    <w:rsid w:val="3E553EF6"/>
    <w:rsid w:val="3E5776D4"/>
    <w:rsid w:val="3E5D15DE"/>
    <w:rsid w:val="3E6D50FB"/>
    <w:rsid w:val="3E7341AD"/>
    <w:rsid w:val="3E751AA6"/>
    <w:rsid w:val="3E8135D7"/>
    <w:rsid w:val="3E81631A"/>
    <w:rsid w:val="3E82529D"/>
    <w:rsid w:val="3E833CA2"/>
    <w:rsid w:val="3EC74B44"/>
    <w:rsid w:val="3EC95A9A"/>
    <w:rsid w:val="3ED26D52"/>
    <w:rsid w:val="3ED30323"/>
    <w:rsid w:val="3ED969A9"/>
    <w:rsid w:val="3EDA442A"/>
    <w:rsid w:val="3EDB4A95"/>
    <w:rsid w:val="3EEB31DC"/>
    <w:rsid w:val="3EFD36E5"/>
    <w:rsid w:val="3F042D6B"/>
    <w:rsid w:val="3F076217"/>
    <w:rsid w:val="3F082A55"/>
    <w:rsid w:val="3F0D238D"/>
    <w:rsid w:val="3F213239"/>
    <w:rsid w:val="3F2A54AE"/>
    <w:rsid w:val="3F2D1CB6"/>
    <w:rsid w:val="3F496996"/>
    <w:rsid w:val="3F502579"/>
    <w:rsid w:val="3F7B7B8A"/>
    <w:rsid w:val="3F8E0A56"/>
    <w:rsid w:val="3F941E72"/>
    <w:rsid w:val="3F9B6A67"/>
    <w:rsid w:val="3FBD419A"/>
    <w:rsid w:val="3FC80830"/>
    <w:rsid w:val="3FE710E5"/>
    <w:rsid w:val="3FEC0DF0"/>
    <w:rsid w:val="3FF31255"/>
    <w:rsid w:val="400F22A9"/>
    <w:rsid w:val="40267F92"/>
    <w:rsid w:val="402C0554"/>
    <w:rsid w:val="403A1C8F"/>
    <w:rsid w:val="404E1296"/>
    <w:rsid w:val="405A1423"/>
    <w:rsid w:val="405D441D"/>
    <w:rsid w:val="405F7AAA"/>
    <w:rsid w:val="406311E6"/>
    <w:rsid w:val="40631D33"/>
    <w:rsid w:val="40682937"/>
    <w:rsid w:val="406E00C4"/>
    <w:rsid w:val="407A0C78"/>
    <w:rsid w:val="407D5685"/>
    <w:rsid w:val="407F6492"/>
    <w:rsid w:val="409C408B"/>
    <w:rsid w:val="409C790E"/>
    <w:rsid w:val="40C50AD3"/>
    <w:rsid w:val="40C854ED"/>
    <w:rsid w:val="40D84324"/>
    <w:rsid w:val="40F14AE8"/>
    <w:rsid w:val="40F57A4A"/>
    <w:rsid w:val="4101455B"/>
    <w:rsid w:val="41046039"/>
    <w:rsid w:val="41053EE9"/>
    <w:rsid w:val="41180364"/>
    <w:rsid w:val="411B6CE5"/>
    <w:rsid w:val="411D1161"/>
    <w:rsid w:val="412929F5"/>
    <w:rsid w:val="41300182"/>
    <w:rsid w:val="41325883"/>
    <w:rsid w:val="413B0711"/>
    <w:rsid w:val="413D3C14"/>
    <w:rsid w:val="4140041C"/>
    <w:rsid w:val="414B09AC"/>
    <w:rsid w:val="415747BE"/>
    <w:rsid w:val="41595743"/>
    <w:rsid w:val="41810E86"/>
    <w:rsid w:val="4184568E"/>
    <w:rsid w:val="418E5F9D"/>
    <w:rsid w:val="419655A8"/>
    <w:rsid w:val="41AF64D2"/>
    <w:rsid w:val="41C218EF"/>
    <w:rsid w:val="41CC4968"/>
    <w:rsid w:val="41DD5D1C"/>
    <w:rsid w:val="41EA3241"/>
    <w:rsid w:val="41FD4053"/>
    <w:rsid w:val="42092064"/>
    <w:rsid w:val="420958E7"/>
    <w:rsid w:val="420A3368"/>
    <w:rsid w:val="42105272"/>
    <w:rsid w:val="42143C78"/>
    <w:rsid w:val="422A118D"/>
    <w:rsid w:val="423179A5"/>
    <w:rsid w:val="426062F6"/>
    <w:rsid w:val="426B4687"/>
    <w:rsid w:val="42752A18"/>
    <w:rsid w:val="429749F6"/>
    <w:rsid w:val="429868F1"/>
    <w:rsid w:val="429E360E"/>
    <w:rsid w:val="429F385C"/>
    <w:rsid w:val="42C423FA"/>
    <w:rsid w:val="42C7371B"/>
    <w:rsid w:val="42CA4B3F"/>
    <w:rsid w:val="42DB23BC"/>
    <w:rsid w:val="42E816D2"/>
    <w:rsid w:val="42EC00D8"/>
    <w:rsid w:val="42F57FA3"/>
    <w:rsid w:val="42FA73ED"/>
    <w:rsid w:val="42FF12F7"/>
    <w:rsid w:val="43166D1E"/>
    <w:rsid w:val="43380557"/>
    <w:rsid w:val="434033E5"/>
    <w:rsid w:val="435E76BD"/>
    <w:rsid w:val="4363105F"/>
    <w:rsid w:val="43636E1D"/>
    <w:rsid w:val="437C1F45"/>
    <w:rsid w:val="437F2ECA"/>
    <w:rsid w:val="438652B8"/>
    <w:rsid w:val="438E0F66"/>
    <w:rsid w:val="43B12268"/>
    <w:rsid w:val="43CD0A4B"/>
    <w:rsid w:val="43E91A02"/>
    <w:rsid w:val="43EB387E"/>
    <w:rsid w:val="43F07D06"/>
    <w:rsid w:val="442510D9"/>
    <w:rsid w:val="442745DC"/>
    <w:rsid w:val="44277E60"/>
    <w:rsid w:val="442A5561"/>
    <w:rsid w:val="44357175"/>
    <w:rsid w:val="445A1933"/>
    <w:rsid w:val="445D7CFA"/>
    <w:rsid w:val="446942CE"/>
    <w:rsid w:val="447E4FEB"/>
    <w:rsid w:val="448A4681"/>
    <w:rsid w:val="44911A8D"/>
    <w:rsid w:val="44965F15"/>
    <w:rsid w:val="44A97134"/>
    <w:rsid w:val="44B06ABF"/>
    <w:rsid w:val="44BB06D3"/>
    <w:rsid w:val="44C803B7"/>
    <w:rsid w:val="44CF3AF0"/>
    <w:rsid w:val="44FE0DBC"/>
    <w:rsid w:val="45007B43"/>
    <w:rsid w:val="450A179E"/>
    <w:rsid w:val="451B4C5E"/>
    <w:rsid w:val="451F03F8"/>
    <w:rsid w:val="45444E9C"/>
    <w:rsid w:val="45593A55"/>
    <w:rsid w:val="458659AA"/>
    <w:rsid w:val="458B1CA5"/>
    <w:rsid w:val="459C60AE"/>
    <w:rsid w:val="45A44DCD"/>
    <w:rsid w:val="45A656D1"/>
    <w:rsid w:val="45BB0276"/>
    <w:rsid w:val="45BE6EBE"/>
    <w:rsid w:val="45D1241A"/>
    <w:rsid w:val="45D4339E"/>
    <w:rsid w:val="45E27369"/>
    <w:rsid w:val="45FE41E2"/>
    <w:rsid w:val="460B5A77"/>
    <w:rsid w:val="460F447D"/>
    <w:rsid w:val="46182B8E"/>
    <w:rsid w:val="461D71E2"/>
    <w:rsid w:val="46207231"/>
    <w:rsid w:val="46282E28"/>
    <w:rsid w:val="4629583F"/>
    <w:rsid w:val="462A3CCD"/>
    <w:rsid w:val="465F5501"/>
    <w:rsid w:val="4667038F"/>
    <w:rsid w:val="466E359D"/>
    <w:rsid w:val="46721FA3"/>
    <w:rsid w:val="46883FD0"/>
    <w:rsid w:val="46936C54"/>
    <w:rsid w:val="46B63991"/>
    <w:rsid w:val="46C32488"/>
    <w:rsid w:val="46CE5B41"/>
    <w:rsid w:val="46D467C4"/>
    <w:rsid w:val="46E75FA1"/>
    <w:rsid w:val="47043A90"/>
    <w:rsid w:val="472E0158"/>
    <w:rsid w:val="47367762"/>
    <w:rsid w:val="473D2970"/>
    <w:rsid w:val="47422C86"/>
    <w:rsid w:val="474544FA"/>
    <w:rsid w:val="47602B25"/>
    <w:rsid w:val="47644DAE"/>
    <w:rsid w:val="478278C8"/>
    <w:rsid w:val="47993F84"/>
    <w:rsid w:val="47B63534"/>
    <w:rsid w:val="47C03E43"/>
    <w:rsid w:val="47D35949"/>
    <w:rsid w:val="47EB050B"/>
    <w:rsid w:val="47F6211F"/>
    <w:rsid w:val="47FA07C6"/>
    <w:rsid w:val="482360E6"/>
    <w:rsid w:val="48480CC1"/>
    <w:rsid w:val="48513732"/>
    <w:rsid w:val="485F62CB"/>
    <w:rsid w:val="48734F6C"/>
    <w:rsid w:val="48786E75"/>
    <w:rsid w:val="487B4BF3"/>
    <w:rsid w:val="48816480"/>
    <w:rsid w:val="48A766BF"/>
    <w:rsid w:val="48B75125"/>
    <w:rsid w:val="48C2276C"/>
    <w:rsid w:val="48DD6B99"/>
    <w:rsid w:val="48EC76E6"/>
    <w:rsid w:val="49036D7B"/>
    <w:rsid w:val="492F25D6"/>
    <w:rsid w:val="49321B27"/>
    <w:rsid w:val="493D4634"/>
    <w:rsid w:val="4951032B"/>
    <w:rsid w:val="49511865"/>
    <w:rsid w:val="4952685A"/>
    <w:rsid w:val="49532715"/>
    <w:rsid w:val="495345FD"/>
    <w:rsid w:val="495518E8"/>
    <w:rsid w:val="496549D0"/>
    <w:rsid w:val="49742590"/>
    <w:rsid w:val="49903A0A"/>
    <w:rsid w:val="49911E8D"/>
    <w:rsid w:val="49A87567"/>
    <w:rsid w:val="49B16CC5"/>
    <w:rsid w:val="49B5687D"/>
    <w:rsid w:val="49BA7481"/>
    <w:rsid w:val="49BE170B"/>
    <w:rsid w:val="49C10EDE"/>
    <w:rsid w:val="49FD6C71"/>
    <w:rsid w:val="4A05407D"/>
    <w:rsid w:val="4A057900"/>
    <w:rsid w:val="4A0C728B"/>
    <w:rsid w:val="4A143551"/>
    <w:rsid w:val="4A1A079F"/>
    <w:rsid w:val="4A2645B2"/>
    <w:rsid w:val="4A3C1FD9"/>
    <w:rsid w:val="4A4B6D70"/>
    <w:rsid w:val="4A512079"/>
    <w:rsid w:val="4A691BA3"/>
    <w:rsid w:val="4A7111AE"/>
    <w:rsid w:val="4A791606"/>
    <w:rsid w:val="4A8F7FD7"/>
    <w:rsid w:val="4A9500E9"/>
    <w:rsid w:val="4AB4263E"/>
    <w:rsid w:val="4AD43451"/>
    <w:rsid w:val="4AE5116D"/>
    <w:rsid w:val="4AE95975"/>
    <w:rsid w:val="4AEE01CC"/>
    <w:rsid w:val="4B03651F"/>
    <w:rsid w:val="4B105834"/>
    <w:rsid w:val="4B1B12D4"/>
    <w:rsid w:val="4B3266DC"/>
    <w:rsid w:val="4B3756F4"/>
    <w:rsid w:val="4B562725"/>
    <w:rsid w:val="4B7E4E3D"/>
    <w:rsid w:val="4B870CF6"/>
    <w:rsid w:val="4B9E419F"/>
    <w:rsid w:val="4BA206E8"/>
    <w:rsid w:val="4BB61845"/>
    <w:rsid w:val="4BC6625C"/>
    <w:rsid w:val="4BD33374"/>
    <w:rsid w:val="4BD8527D"/>
    <w:rsid w:val="4BDF2B9F"/>
    <w:rsid w:val="4BE52395"/>
    <w:rsid w:val="4BE72014"/>
    <w:rsid w:val="4BE86A43"/>
    <w:rsid w:val="4BEF4EA2"/>
    <w:rsid w:val="4BF00726"/>
    <w:rsid w:val="4C074AC8"/>
    <w:rsid w:val="4C0C69D1"/>
    <w:rsid w:val="4C1C4A6D"/>
    <w:rsid w:val="4C213D03"/>
    <w:rsid w:val="4C282A7E"/>
    <w:rsid w:val="4C3258BB"/>
    <w:rsid w:val="4C3C7520"/>
    <w:rsid w:val="4C486BB6"/>
    <w:rsid w:val="4C6D7CEF"/>
    <w:rsid w:val="4C7972BF"/>
    <w:rsid w:val="4C7E066F"/>
    <w:rsid w:val="4C835716"/>
    <w:rsid w:val="4C88631A"/>
    <w:rsid w:val="4C9444D5"/>
    <w:rsid w:val="4C9743B6"/>
    <w:rsid w:val="4CB14F60"/>
    <w:rsid w:val="4CB53967"/>
    <w:rsid w:val="4CC31ECD"/>
    <w:rsid w:val="4CE566B4"/>
    <w:rsid w:val="4CEB3E41"/>
    <w:rsid w:val="4CF237CB"/>
    <w:rsid w:val="4D0C49B3"/>
    <w:rsid w:val="4D123D00"/>
    <w:rsid w:val="4D2770F7"/>
    <w:rsid w:val="4D2910C1"/>
    <w:rsid w:val="4D2B6E28"/>
    <w:rsid w:val="4D322037"/>
    <w:rsid w:val="4D357738"/>
    <w:rsid w:val="4D3E25C6"/>
    <w:rsid w:val="4D5E2AFB"/>
    <w:rsid w:val="4D5E4309"/>
    <w:rsid w:val="4D6D55DC"/>
    <w:rsid w:val="4D6F2D46"/>
    <w:rsid w:val="4D7C16EF"/>
    <w:rsid w:val="4D843B9C"/>
    <w:rsid w:val="4D922050"/>
    <w:rsid w:val="4D922C92"/>
    <w:rsid w:val="4DB83A96"/>
    <w:rsid w:val="4DC24D9D"/>
    <w:rsid w:val="4DD208BB"/>
    <w:rsid w:val="4DE07BD1"/>
    <w:rsid w:val="4DE230D4"/>
    <w:rsid w:val="4DEF5972"/>
    <w:rsid w:val="4E1061A1"/>
    <w:rsid w:val="4E146DA6"/>
    <w:rsid w:val="4E1A6AB1"/>
    <w:rsid w:val="4E257040"/>
    <w:rsid w:val="4E275DC7"/>
    <w:rsid w:val="4E2A6D4B"/>
    <w:rsid w:val="4E4F1509"/>
    <w:rsid w:val="4E574397"/>
    <w:rsid w:val="4E5E3D22"/>
    <w:rsid w:val="4E736BF3"/>
    <w:rsid w:val="4E813DB2"/>
    <w:rsid w:val="4E873CA6"/>
    <w:rsid w:val="4E8B1908"/>
    <w:rsid w:val="4E8C3CA1"/>
    <w:rsid w:val="4E932EF7"/>
    <w:rsid w:val="4EA33192"/>
    <w:rsid w:val="4EB237AC"/>
    <w:rsid w:val="4ECF52DB"/>
    <w:rsid w:val="4ED9366C"/>
    <w:rsid w:val="4EDB32EC"/>
    <w:rsid w:val="4EF46414"/>
    <w:rsid w:val="4EF9611F"/>
    <w:rsid w:val="4F1869D4"/>
    <w:rsid w:val="4F1D4C56"/>
    <w:rsid w:val="4F2833EB"/>
    <w:rsid w:val="4F3D2C02"/>
    <w:rsid w:val="4F42277D"/>
    <w:rsid w:val="4F487B59"/>
    <w:rsid w:val="4F586138"/>
    <w:rsid w:val="4F66711C"/>
    <w:rsid w:val="4F883EEC"/>
    <w:rsid w:val="4F8A6E6D"/>
    <w:rsid w:val="4F8E237C"/>
    <w:rsid w:val="4F975776"/>
    <w:rsid w:val="4FB045C9"/>
    <w:rsid w:val="4FB30DD1"/>
    <w:rsid w:val="4FC15B68"/>
    <w:rsid w:val="4FD10381"/>
    <w:rsid w:val="4FE66F26"/>
    <w:rsid w:val="4FE83829"/>
    <w:rsid w:val="4FF31BBA"/>
    <w:rsid w:val="50000ED0"/>
    <w:rsid w:val="500478D6"/>
    <w:rsid w:val="501F67AB"/>
    <w:rsid w:val="504C7CCA"/>
    <w:rsid w:val="50766910"/>
    <w:rsid w:val="50795316"/>
    <w:rsid w:val="50847E24"/>
    <w:rsid w:val="50892811"/>
    <w:rsid w:val="5099030C"/>
    <w:rsid w:val="50AB3567"/>
    <w:rsid w:val="50BA02FE"/>
    <w:rsid w:val="50C04D6B"/>
    <w:rsid w:val="50C25AB5"/>
    <w:rsid w:val="50E720C7"/>
    <w:rsid w:val="50F419E6"/>
    <w:rsid w:val="510C4885"/>
    <w:rsid w:val="51114590"/>
    <w:rsid w:val="51124210"/>
    <w:rsid w:val="51366528"/>
    <w:rsid w:val="514F70CF"/>
    <w:rsid w:val="51514E61"/>
    <w:rsid w:val="515E41E5"/>
    <w:rsid w:val="51747EBE"/>
    <w:rsid w:val="517E1341"/>
    <w:rsid w:val="5184324A"/>
    <w:rsid w:val="519669E8"/>
    <w:rsid w:val="519A31F0"/>
    <w:rsid w:val="51A14D79"/>
    <w:rsid w:val="51A72505"/>
    <w:rsid w:val="51B254C1"/>
    <w:rsid w:val="51B36318"/>
    <w:rsid w:val="51B4181B"/>
    <w:rsid w:val="51BD0E26"/>
    <w:rsid w:val="51C82A3A"/>
    <w:rsid w:val="51E4236A"/>
    <w:rsid w:val="51E67581"/>
    <w:rsid w:val="51F11680"/>
    <w:rsid w:val="52073823"/>
    <w:rsid w:val="52126331"/>
    <w:rsid w:val="52295B0F"/>
    <w:rsid w:val="524676E1"/>
    <w:rsid w:val="5248208F"/>
    <w:rsid w:val="525F1CB4"/>
    <w:rsid w:val="525F6430"/>
    <w:rsid w:val="526D0FC9"/>
    <w:rsid w:val="528A0579"/>
    <w:rsid w:val="52B15DE1"/>
    <w:rsid w:val="52B42075"/>
    <w:rsid w:val="52B536A1"/>
    <w:rsid w:val="52BA3B63"/>
    <w:rsid w:val="52BE28F8"/>
    <w:rsid w:val="52CE3FA7"/>
    <w:rsid w:val="52D2676F"/>
    <w:rsid w:val="52E53CDC"/>
    <w:rsid w:val="52E90593"/>
    <w:rsid w:val="52F543A6"/>
    <w:rsid w:val="53067EC3"/>
    <w:rsid w:val="531526DC"/>
    <w:rsid w:val="5316015D"/>
    <w:rsid w:val="531C58EA"/>
    <w:rsid w:val="531F0A6D"/>
    <w:rsid w:val="531F686F"/>
    <w:rsid w:val="53244EF5"/>
    <w:rsid w:val="53381997"/>
    <w:rsid w:val="53394028"/>
    <w:rsid w:val="535624AA"/>
    <w:rsid w:val="536427F0"/>
    <w:rsid w:val="536611E1"/>
    <w:rsid w:val="5376147C"/>
    <w:rsid w:val="53884C19"/>
    <w:rsid w:val="538B4CB1"/>
    <w:rsid w:val="538B5B9E"/>
    <w:rsid w:val="539E4E4F"/>
    <w:rsid w:val="53B15DDD"/>
    <w:rsid w:val="53B56915"/>
    <w:rsid w:val="53E73A84"/>
    <w:rsid w:val="54051FE4"/>
    <w:rsid w:val="540C3F7F"/>
    <w:rsid w:val="542B0114"/>
    <w:rsid w:val="542B7CA6"/>
    <w:rsid w:val="54316AAD"/>
    <w:rsid w:val="544463AA"/>
    <w:rsid w:val="54506BE0"/>
    <w:rsid w:val="5457656B"/>
    <w:rsid w:val="545C0475"/>
    <w:rsid w:val="5462237E"/>
    <w:rsid w:val="54791FA3"/>
    <w:rsid w:val="547B766F"/>
    <w:rsid w:val="547F2161"/>
    <w:rsid w:val="548804A7"/>
    <w:rsid w:val="54891A20"/>
    <w:rsid w:val="549D1082"/>
    <w:rsid w:val="54B41BB8"/>
    <w:rsid w:val="54BA25CA"/>
    <w:rsid w:val="54C77B24"/>
    <w:rsid w:val="54CD2C7A"/>
    <w:rsid w:val="54D25EB5"/>
    <w:rsid w:val="54DE4C2B"/>
    <w:rsid w:val="54E75E5A"/>
    <w:rsid w:val="54F1782E"/>
    <w:rsid w:val="54F33E6B"/>
    <w:rsid w:val="55074A5E"/>
    <w:rsid w:val="550D2817"/>
    <w:rsid w:val="551B53B0"/>
    <w:rsid w:val="55226F39"/>
    <w:rsid w:val="553F0A67"/>
    <w:rsid w:val="554533AB"/>
    <w:rsid w:val="555B6F69"/>
    <w:rsid w:val="55750F41"/>
    <w:rsid w:val="55B0506F"/>
    <w:rsid w:val="55B961B3"/>
    <w:rsid w:val="55CC14E6"/>
    <w:rsid w:val="55CC45C9"/>
    <w:rsid w:val="55E50D68"/>
    <w:rsid w:val="560378AC"/>
    <w:rsid w:val="5621480F"/>
    <w:rsid w:val="563F3E8D"/>
    <w:rsid w:val="56440315"/>
    <w:rsid w:val="56501BA9"/>
    <w:rsid w:val="5651542C"/>
    <w:rsid w:val="56956E1A"/>
    <w:rsid w:val="569A6788"/>
    <w:rsid w:val="569D4227"/>
    <w:rsid w:val="56A95ABB"/>
    <w:rsid w:val="56AC391A"/>
    <w:rsid w:val="56B70654"/>
    <w:rsid w:val="56D15E9A"/>
    <w:rsid w:val="56D34701"/>
    <w:rsid w:val="56DE4C90"/>
    <w:rsid w:val="5714516A"/>
    <w:rsid w:val="57233025"/>
    <w:rsid w:val="57271C0D"/>
    <w:rsid w:val="575171CD"/>
    <w:rsid w:val="575823DC"/>
    <w:rsid w:val="576E2576"/>
    <w:rsid w:val="577E4C5E"/>
    <w:rsid w:val="57925A39"/>
    <w:rsid w:val="579A66C8"/>
    <w:rsid w:val="579C6348"/>
    <w:rsid w:val="57B47272"/>
    <w:rsid w:val="57BC467E"/>
    <w:rsid w:val="57CE3E39"/>
    <w:rsid w:val="57CF589D"/>
    <w:rsid w:val="57D273F6"/>
    <w:rsid w:val="57DF5B38"/>
    <w:rsid w:val="57FB1BE5"/>
    <w:rsid w:val="5809477E"/>
    <w:rsid w:val="58160210"/>
    <w:rsid w:val="58194A18"/>
    <w:rsid w:val="58350AC5"/>
    <w:rsid w:val="583628E4"/>
    <w:rsid w:val="58495567"/>
    <w:rsid w:val="58676D16"/>
    <w:rsid w:val="58712EA8"/>
    <w:rsid w:val="58776FB0"/>
    <w:rsid w:val="587924B3"/>
    <w:rsid w:val="588841FA"/>
    <w:rsid w:val="588F2DB1"/>
    <w:rsid w:val="58B77D99"/>
    <w:rsid w:val="58BA0D1E"/>
    <w:rsid w:val="58C33BAC"/>
    <w:rsid w:val="58CC7D3F"/>
    <w:rsid w:val="58D66BAD"/>
    <w:rsid w:val="58DE2AF2"/>
    <w:rsid w:val="58E37964"/>
    <w:rsid w:val="590454E8"/>
    <w:rsid w:val="590C0B28"/>
    <w:rsid w:val="59145F35"/>
    <w:rsid w:val="593A4AEF"/>
    <w:rsid w:val="594069F9"/>
    <w:rsid w:val="594352B9"/>
    <w:rsid w:val="59643B25"/>
    <w:rsid w:val="596646BA"/>
    <w:rsid w:val="59722042"/>
    <w:rsid w:val="59766ED3"/>
    <w:rsid w:val="5977064B"/>
    <w:rsid w:val="59874BEF"/>
    <w:rsid w:val="59903300"/>
    <w:rsid w:val="59943F04"/>
    <w:rsid w:val="59AF2530"/>
    <w:rsid w:val="59C4289D"/>
    <w:rsid w:val="59C524D5"/>
    <w:rsid w:val="59CB77D5"/>
    <w:rsid w:val="59D80ADD"/>
    <w:rsid w:val="59DB3743"/>
    <w:rsid w:val="5A2537F3"/>
    <w:rsid w:val="5A405EA0"/>
    <w:rsid w:val="5A4D6F36"/>
    <w:rsid w:val="5A563FC2"/>
    <w:rsid w:val="5A600155"/>
    <w:rsid w:val="5A680140"/>
    <w:rsid w:val="5A7A5CFD"/>
    <w:rsid w:val="5A925F77"/>
    <w:rsid w:val="5A9C3B2E"/>
    <w:rsid w:val="5AAF7ED4"/>
    <w:rsid w:val="5AB807E4"/>
    <w:rsid w:val="5ABC4FEC"/>
    <w:rsid w:val="5AC5480F"/>
    <w:rsid w:val="5AD36E0F"/>
    <w:rsid w:val="5AD67D94"/>
    <w:rsid w:val="5AD85ED5"/>
    <w:rsid w:val="5AEF2EBC"/>
    <w:rsid w:val="5B167A65"/>
    <w:rsid w:val="5B2A7194"/>
    <w:rsid w:val="5B2B24A8"/>
    <w:rsid w:val="5B420748"/>
    <w:rsid w:val="5B49484F"/>
    <w:rsid w:val="5B6466FE"/>
    <w:rsid w:val="5B6A0607"/>
    <w:rsid w:val="5B740D18"/>
    <w:rsid w:val="5B792E20"/>
    <w:rsid w:val="5B7B5999"/>
    <w:rsid w:val="5B80602E"/>
    <w:rsid w:val="5B8D1AC1"/>
    <w:rsid w:val="5B8E5DBA"/>
    <w:rsid w:val="5BA261E3"/>
    <w:rsid w:val="5BA800EC"/>
    <w:rsid w:val="5BAF7A77"/>
    <w:rsid w:val="5BB2427F"/>
    <w:rsid w:val="5BB51980"/>
    <w:rsid w:val="5BBF782B"/>
    <w:rsid w:val="5BC23689"/>
    <w:rsid w:val="5BEB5683"/>
    <w:rsid w:val="5BF949F3"/>
    <w:rsid w:val="5C1C2629"/>
    <w:rsid w:val="5C41671E"/>
    <w:rsid w:val="5C4260EC"/>
    <w:rsid w:val="5C4F6DDE"/>
    <w:rsid w:val="5C503597"/>
    <w:rsid w:val="5C580290"/>
    <w:rsid w:val="5C662A50"/>
    <w:rsid w:val="5C684CA7"/>
    <w:rsid w:val="5C6914DA"/>
    <w:rsid w:val="5C836B56"/>
    <w:rsid w:val="5C86208C"/>
    <w:rsid w:val="5C8E0F41"/>
    <w:rsid w:val="5C9A677B"/>
    <w:rsid w:val="5CA7000F"/>
    <w:rsid w:val="5CB376A5"/>
    <w:rsid w:val="5CC93A47"/>
    <w:rsid w:val="5CE842FC"/>
    <w:rsid w:val="5CFA2018"/>
    <w:rsid w:val="5D0B35B7"/>
    <w:rsid w:val="5D1773C9"/>
    <w:rsid w:val="5D211ED7"/>
    <w:rsid w:val="5D3024F2"/>
    <w:rsid w:val="5D425C8F"/>
    <w:rsid w:val="5D487B98"/>
    <w:rsid w:val="5D4B0BDE"/>
    <w:rsid w:val="5D4D621E"/>
    <w:rsid w:val="5D4E6EAC"/>
    <w:rsid w:val="5D4F1722"/>
    <w:rsid w:val="5D724260"/>
    <w:rsid w:val="5D73645E"/>
    <w:rsid w:val="5D7551E4"/>
    <w:rsid w:val="5D7C12EC"/>
    <w:rsid w:val="5D7E2271"/>
    <w:rsid w:val="5DAA43BA"/>
    <w:rsid w:val="5DAB1E3B"/>
    <w:rsid w:val="5DAB6287"/>
    <w:rsid w:val="5DBC7B57"/>
    <w:rsid w:val="5DC13FDF"/>
    <w:rsid w:val="5DD12283"/>
    <w:rsid w:val="5DD4589E"/>
    <w:rsid w:val="5DD83C04"/>
    <w:rsid w:val="5DD87C99"/>
    <w:rsid w:val="5DE418DD"/>
    <w:rsid w:val="5E05049C"/>
    <w:rsid w:val="5E0D665D"/>
    <w:rsid w:val="5E0E085B"/>
    <w:rsid w:val="5E145FE7"/>
    <w:rsid w:val="5E2A018B"/>
    <w:rsid w:val="5E5D0BCB"/>
    <w:rsid w:val="5E6315EA"/>
    <w:rsid w:val="5E766D43"/>
    <w:rsid w:val="5E82661B"/>
    <w:rsid w:val="5EA3324D"/>
    <w:rsid w:val="5EA53501"/>
    <w:rsid w:val="5EAB5E7A"/>
    <w:rsid w:val="5EAE6EA2"/>
    <w:rsid w:val="5EB72FD9"/>
    <w:rsid w:val="5EB96163"/>
    <w:rsid w:val="5ECB4491"/>
    <w:rsid w:val="5EDA6CAA"/>
    <w:rsid w:val="5EEA3476"/>
    <w:rsid w:val="5EEB49C6"/>
    <w:rsid w:val="5F1E649A"/>
    <w:rsid w:val="5F2E6734"/>
    <w:rsid w:val="5F31063F"/>
    <w:rsid w:val="5F405755"/>
    <w:rsid w:val="5F4D1830"/>
    <w:rsid w:val="5F592DFB"/>
    <w:rsid w:val="5F5C1802"/>
    <w:rsid w:val="5F5D1CEF"/>
    <w:rsid w:val="5F654690"/>
    <w:rsid w:val="5F697D7A"/>
    <w:rsid w:val="5F744CAA"/>
    <w:rsid w:val="5F777E2D"/>
    <w:rsid w:val="5F8913CC"/>
    <w:rsid w:val="5F9728E0"/>
    <w:rsid w:val="5F980362"/>
    <w:rsid w:val="5FDD3055"/>
    <w:rsid w:val="5FE64BF0"/>
    <w:rsid w:val="5FE707CB"/>
    <w:rsid w:val="602529FA"/>
    <w:rsid w:val="602C1292"/>
    <w:rsid w:val="603C1A94"/>
    <w:rsid w:val="60410B7B"/>
    <w:rsid w:val="605424A1"/>
    <w:rsid w:val="605A3CA3"/>
    <w:rsid w:val="6061582C"/>
    <w:rsid w:val="606964BC"/>
    <w:rsid w:val="60770C85"/>
    <w:rsid w:val="60813CA5"/>
    <w:rsid w:val="608C39E9"/>
    <w:rsid w:val="608F7974"/>
    <w:rsid w:val="60A5089F"/>
    <w:rsid w:val="60BF062A"/>
    <w:rsid w:val="60C37E4F"/>
    <w:rsid w:val="60CC7941"/>
    <w:rsid w:val="60D419BC"/>
    <w:rsid w:val="60D811BA"/>
    <w:rsid w:val="60F4061E"/>
    <w:rsid w:val="60FB49D2"/>
    <w:rsid w:val="61215C6A"/>
    <w:rsid w:val="61275E7D"/>
    <w:rsid w:val="612E74FF"/>
    <w:rsid w:val="612F717E"/>
    <w:rsid w:val="613D6494"/>
    <w:rsid w:val="613F1997"/>
    <w:rsid w:val="61453B98"/>
    <w:rsid w:val="615076B3"/>
    <w:rsid w:val="615C6D49"/>
    <w:rsid w:val="61657658"/>
    <w:rsid w:val="616650DA"/>
    <w:rsid w:val="61671D60"/>
    <w:rsid w:val="61790877"/>
    <w:rsid w:val="617C51D9"/>
    <w:rsid w:val="617D3C77"/>
    <w:rsid w:val="61844E31"/>
    <w:rsid w:val="61883090"/>
    <w:rsid w:val="618E4F99"/>
    <w:rsid w:val="61994610"/>
    <w:rsid w:val="61A3598A"/>
    <w:rsid w:val="61A96E48"/>
    <w:rsid w:val="61AB4343"/>
    <w:rsid w:val="61AB60F1"/>
    <w:rsid w:val="61AD00BB"/>
    <w:rsid w:val="61AE32D0"/>
    <w:rsid w:val="61B628DB"/>
    <w:rsid w:val="61BD035E"/>
    <w:rsid w:val="61CA69A5"/>
    <w:rsid w:val="61D02ABC"/>
    <w:rsid w:val="61E12825"/>
    <w:rsid w:val="61E97C32"/>
    <w:rsid w:val="61FE2A8E"/>
    <w:rsid w:val="620948E3"/>
    <w:rsid w:val="621351F3"/>
    <w:rsid w:val="62144C71"/>
    <w:rsid w:val="62157A0E"/>
    <w:rsid w:val="621A0401"/>
    <w:rsid w:val="621B0081"/>
    <w:rsid w:val="623A0935"/>
    <w:rsid w:val="623B2220"/>
    <w:rsid w:val="624502F4"/>
    <w:rsid w:val="62540537"/>
    <w:rsid w:val="62556F61"/>
    <w:rsid w:val="62624078"/>
    <w:rsid w:val="62634C1E"/>
    <w:rsid w:val="626E2769"/>
    <w:rsid w:val="627B71A0"/>
    <w:rsid w:val="62850765"/>
    <w:rsid w:val="62883E4D"/>
    <w:rsid w:val="629B43B7"/>
    <w:rsid w:val="62C531E2"/>
    <w:rsid w:val="62D43425"/>
    <w:rsid w:val="62DC5817"/>
    <w:rsid w:val="62E4391D"/>
    <w:rsid w:val="62F51069"/>
    <w:rsid w:val="63037D1C"/>
    <w:rsid w:val="63153B1C"/>
    <w:rsid w:val="63210FAF"/>
    <w:rsid w:val="632B1543"/>
    <w:rsid w:val="63392A57"/>
    <w:rsid w:val="633E6EDE"/>
    <w:rsid w:val="634467FD"/>
    <w:rsid w:val="635A680F"/>
    <w:rsid w:val="63810C4D"/>
    <w:rsid w:val="63915D54"/>
    <w:rsid w:val="639343EA"/>
    <w:rsid w:val="639D057D"/>
    <w:rsid w:val="63A32486"/>
    <w:rsid w:val="63CA2346"/>
    <w:rsid w:val="63CD51F0"/>
    <w:rsid w:val="63CF6AC6"/>
    <w:rsid w:val="63F06D02"/>
    <w:rsid w:val="63F634EE"/>
    <w:rsid w:val="63FA5093"/>
    <w:rsid w:val="63FE4BFE"/>
    <w:rsid w:val="63FF4D9E"/>
    <w:rsid w:val="640721AA"/>
    <w:rsid w:val="64091E2A"/>
    <w:rsid w:val="64243CD9"/>
    <w:rsid w:val="642635FF"/>
    <w:rsid w:val="64290465"/>
    <w:rsid w:val="64374EF8"/>
    <w:rsid w:val="64596731"/>
    <w:rsid w:val="645B63B1"/>
    <w:rsid w:val="645F063B"/>
    <w:rsid w:val="646D3132"/>
    <w:rsid w:val="647C4368"/>
    <w:rsid w:val="64855539"/>
    <w:rsid w:val="649F3623"/>
    <w:rsid w:val="64A010A4"/>
    <w:rsid w:val="64B435C8"/>
    <w:rsid w:val="64D22B78"/>
    <w:rsid w:val="64D740A3"/>
    <w:rsid w:val="64DF440C"/>
    <w:rsid w:val="64E40894"/>
    <w:rsid w:val="64E65F95"/>
    <w:rsid w:val="64E9279D"/>
    <w:rsid w:val="64EE1948"/>
    <w:rsid w:val="64F21887"/>
    <w:rsid w:val="64F26507"/>
    <w:rsid w:val="65104BDB"/>
    <w:rsid w:val="65145D3F"/>
    <w:rsid w:val="65162368"/>
    <w:rsid w:val="65171FE8"/>
    <w:rsid w:val="651932EC"/>
    <w:rsid w:val="652B6AF6"/>
    <w:rsid w:val="652E1C0D"/>
    <w:rsid w:val="65434131"/>
    <w:rsid w:val="6546685C"/>
    <w:rsid w:val="657B428A"/>
    <w:rsid w:val="657C47B0"/>
    <w:rsid w:val="658D32AB"/>
    <w:rsid w:val="658F66C3"/>
    <w:rsid w:val="65AB5EBD"/>
    <w:rsid w:val="65AF3460"/>
    <w:rsid w:val="65C149FF"/>
    <w:rsid w:val="65EB7683"/>
    <w:rsid w:val="66067718"/>
    <w:rsid w:val="660F2580"/>
    <w:rsid w:val="66123504"/>
    <w:rsid w:val="661C3E14"/>
    <w:rsid w:val="66212E26"/>
    <w:rsid w:val="663414BA"/>
    <w:rsid w:val="6637243F"/>
    <w:rsid w:val="664571D6"/>
    <w:rsid w:val="664604DB"/>
    <w:rsid w:val="66624588"/>
    <w:rsid w:val="66644208"/>
    <w:rsid w:val="66647A8B"/>
    <w:rsid w:val="66651C8A"/>
    <w:rsid w:val="66747D26"/>
    <w:rsid w:val="66770CAA"/>
    <w:rsid w:val="667B002B"/>
    <w:rsid w:val="667E0635"/>
    <w:rsid w:val="668469F0"/>
    <w:rsid w:val="66854CAB"/>
    <w:rsid w:val="66925AD1"/>
    <w:rsid w:val="66933384"/>
    <w:rsid w:val="669F26ED"/>
    <w:rsid w:val="66A27570"/>
    <w:rsid w:val="66BF7E83"/>
    <w:rsid w:val="66C003F5"/>
    <w:rsid w:val="66C145A2"/>
    <w:rsid w:val="66D87988"/>
    <w:rsid w:val="66DC0AFB"/>
    <w:rsid w:val="66F02910"/>
    <w:rsid w:val="6714405B"/>
    <w:rsid w:val="67364560"/>
    <w:rsid w:val="674B2A38"/>
    <w:rsid w:val="675E5725"/>
    <w:rsid w:val="67760BCD"/>
    <w:rsid w:val="677733B4"/>
    <w:rsid w:val="677B2AD6"/>
    <w:rsid w:val="677F14DD"/>
    <w:rsid w:val="677F5C59"/>
    <w:rsid w:val="6796587F"/>
    <w:rsid w:val="679F3F90"/>
    <w:rsid w:val="67BB4BB4"/>
    <w:rsid w:val="67BD092C"/>
    <w:rsid w:val="67BF4478"/>
    <w:rsid w:val="67D121E0"/>
    <w:rsid w:val="67DB0571"/>
    <w:rsid w:val="67E50E81"/>
    <w:rsid w:val="67EC408F"/>
    <w:rsid w:val="67F51E74"/>
    <w:rsid w:val="67FE2A02"/>
    <w:rsid w:val="680848B9"/>
    <w:rsid w:val="680C0D40"/>
    <w:rsid w:val="68133F4F"/>
    <w:rsid w:val="682C7077"/>
    <w:rsid w:val="68370C8B"/>
    <w:rsid w:val="683C5113"/>
    <w:rsid w:val="683E0648"/>
    <w:rsid w:val="68400704"/>
    <w:rsid w:val="684734A4"/>
    <w:rsid w:val="684756A2"/>
    <w:rsid w:val="685D5648"/>
    <w:rsid w:val="68602477"/>
    <w:rsid w:val="686A10DA"/>
    <w:rsid w:val="68744D12"/>
    <w:rsid w:val="68767250"/>
    <w:rsid w:val="68822004"/>
    <w:rsid w:val="68852F89"/>
    <w:rsid w:val="68883F0D"/>
    <w:rsid w:val="688A7410"/>
    <w:rsid w:val="68B3302B"/>
    <w:rsid w:val="68CD6E3C"/>
    <w:rsid w:val="68D979E8"/>
    <w:rsid w:val="68DF1251"/>
    <w:rsid w:val="68E35521"/>
    <w:rsid w:val="68EA6DAA"/>
    <w:rsid w:val="68EE59D7"/>
    <w:rsid w:val="69000A2F"/>
    <w:rsid w:val="69023BD7"/>
    <w:rsid w:val="690507DD"/>
    <w:rsid w:val="691D4401"/>
    <w:rsid w:val="6920616F"/>
    <w:rsid w:val="692D4EA0"/>
    <w:rsid w:val="69344026"/>
    <w:rsid w:val="69367529"/>
    <w:rsid w:val="693904AE"/>
    <w:rsid w:val="697666D8"/>
    <w:rsid w:val="699E3A55"/>
    <w:rsid w:val="699F36D5"/>
    <w:rsid w:val="69A668E3"/>
    <w:rsid w:val="69AE3CF0"/>
    <w:rsid w:val="69AE699E"/>
    <w:rsid w:val="69B071F3"/>
    <w:rsid w:val="69C648A4"/>
    <w:rsid w:val="69CB10A2"/>
    <w:rsid w:val="69DE6A3D"/>
    <w:rsid w:val="69DF44BF"/>
    <w:rsid w:val="69E232F9"/>
    <w:rsid w:val="69EF4759"/>
    <w:rsid w:val="69F71B66"/>
    <w:rsid w:val="69FB056C"/>
    <w:rsid w:val="69FD72F2"/>
    <w:rsid w:val="6A036190"/>
    <w:rsid w:val="6A0D0384"/>
    <w:rsid w:val="6A2C3B47"/>
    <w:rsid w:val="6A5D0610"/>
    <w:rsid w:val="6A644718"/>
    <w:rsid w:val="6A655A1D"/>
    <w:rsid w:val="6A694423"/>
    <w:rsid w:val="6A6B1B24"/>
    <w:rsid w:val="6A7A16B8"/>
    <w:rsid w:val="6A85491A"/>
    <w:rsid w:val="6A881455"/>
    <w:rsid w:val="6A9B2674"/>
    <w:rsid w:val="6AA9740B"/>
    <w:rsid w:val="6AAA0FD7"/>
    <w:rsid w:val="6ACE1BC9"/>
    <w:rsid w:val="6AE05366"/>
    <w:rsid w:val="6B0A0CB8"/>
    <w:rsid w:val="6B0E7DE3"/>
    <w:rsid w:val="6B157DBF"/>
    <w:rsid w:val="6B2A63D6"/>
    <w:rsid w:val="6B3625D7"/>
    <w:rsid w:val="6B48013F"/>
    <w:rsid w:val="6B5D01B3"/>
    <w:rsid w:val="6B6F5ECF"/>
    <w:rsid w:val="6B953B90"/>
    <w:rsid w:val="6BAD0D11"/>
    <w:rsid w:val="6BB9765C"/>
    <w:rsid w:val="6BBC2F0F"/>
    <w:rsid w:val="6BC87862"/>
    <w:rsid w:val="6BD74F78"/>
    <w:rsid w:val="6BD91AAD"/>
    <w:rsid w:val="6C1D408F"/>
    <w:rsid w:val="6C2534B5"/>
    <w:rsid w:val="6C313A0F"/>
    <w:rsid w:val="6C4B23BA"/>
    <w:rsid w:val="6C500A40"/>
    <w:rsid w:val="6C5B6DD1"/>
    <w:rsid w:val="6C710F75"/>
    <w:rsid w:val="6C7A1884"/>
    <w:rsid w:val="6C7A5C9C"/>
    <w:rsid w:val="6CA65A9E"/>
    <w:rsid w:val="6CA65C7A"/>
    <w:rsid w:val="6CA9323F"/>
    <w:rsid w:val="6CB83F36"/>
    <w:rsid w:val="6CE56D35"/>
    <w:rsid w:val="6CF87F54"/>
    <w:rsid w:val="6CFE17CB"/>
    <w:rsid w:val="6D031B69"/>
    <w:rsid w:val="6D0914F3"/>
    <w:rsid w:val="6D0E597B"/>
    <w:rsid w:val="6D116900"/>
    <w:rsid w:val="6D167504"/>
    <w:rsid w:val="6D170809"/>
    <w:rsid w:val="6D20018F"/>
    <w:rsid w:val="6D286525"/>
    <w:rsid w:val="6D2E262D"/>
    <w:rsid w:val="6D41164D"/>
    <w:rsid w:val="6D503E66"/>
    <w:rsid w:val="6D527369"/>
    <w:rsid w:val="6D5C7C79"/>
    <w:rsid w:val="6D5D56FA"/>
    <w:rsid w:val="6D5F6A29"/>
    <w:rsid w:val="6D713E4C"/>
    <w:rsid w:val="6D733121"/>
    <w:rsid w:val="6D876981"/>
    <w:rsid w:val="6D8A4356"/>
    <w:rsid w:val="6DBB3515"/>
    <w:rsid w:val="6DC7127D"/>
    <w:rsid w:val="6DC917D8"/>
    <w:rsid w:val="6DDC72CD"/>
    <w:rsid w:val="6DE25953"/>
    <w:rsid w:val="6E016208"/>
    <w:rsid w:val="6E0E1C9B"/>
    <w:rsid w:val="6E2D0FE4"/>
    <w:rsid w:val="6E40376F"/>
    <w:rsid w:val="6E8A28E9"/>
    <w:rsid w:val="6E96010E"/>
    <w:rsid w:val="6E9C0605"/>
    <w:rsid w:val="6EA1250E"/>
    <w:rsid w:val="6EAA0C20"/>
    <w:rsid w:val="6ED3075F"/>
    <w:rsid w:val="6EF36A95"/>
    <w:rsid w:val="6EF51AA6"/>
    <w:rsid w:val="6F177F4F"/>
    <w:rsid w:val="6F1A7CD0"/>
    <w:rsid w:val="6F21085E"/>
    <w:rsid w:val="6F40256E"/>
    <w:rsid w:val="6F423D56"/>
    <w:rsid w:val="6F484F7F"/>
    <w:rsid w:val="6F5A0526"/>
    <w:rsid w:val="6F5C6C7D"/>
    <w:rsid w:val="6F651353"/>
    <w:rsid w:val="6F6B79D9"/>
    <w:rsid w:val="6F765F90"/>
    <w:rsid w:val="6F7715FA"/>
    <w:rsid w:val="6F8040FB"/>
    <w:rsid w:val="6F846384"/>
    <w:rsid w:val="6F877309"/>
    <w:rsid w:val="6FA25934"/>
    <w:rsid w:val="6FD8258B"/>
    <w:rsid w:val="6FDF5799"/>
    <w:rsid w:val="6FE2091C"/>
    <w:rsid w:val="6FEF5A34"/>
    <w:rsid w:val="6FF35087"/>
    <w:rsid w:val="6FFC4F38"/>
    <w:rsid w:val="70057BD7"/>
    <w:rsid w:val="70182394"/>
    <w:rsid w:val="70335223"/>
    <w:rsid w:val="70473EC4"/>
    <w:rsid w:val="704F058F"/>
    <w:rsid w:val="70527CD6"/>
    <w:rsid w:val="706601AF"/>
    <w:rsid w:val="706C6A24"/>
    <w:rsid w:val="70745C8D"/>
    <w:rsid w:val="707D659C"/>
    <w:rsid w:val="7085106F"/>
    <w:rsid w:val="7091303E"/>
    <w:rsid w:val="709674C6"/>
    <w:rsid w:val="70A530C5"/>
    <w:rsid w:val="70A90176"/>
    <w:rsid w:val="70B30FF5"/>
    <w:rsid w:val="70E37655"/>
    <w:rsid w:val="71034277"/>
    <w:rsid w:val="71125845"/>
    <w:rsid w:val="712B7B57"/>
    <w:rsid w:val="713A319E"/>
    <w:rsid w:val="713A694F"/>
    <w:rsid w:val="71656973"/>
    <w:rsid w:val="71684BD9"/>
    <w:rsid w:val="71835E4A"/>
    <w:rsid w:val="718A5D23"/>
    <w:rsid w:val="71AA5D09"/>
    <w:rsid w:val="71AB680E"/>
    <w:rsid w:val="71AC53DF"/>
    <w:rsid w:val="71B7759E"/>
    <w:rsid w:val="71D7672B"/>
    <w:rsid w:val="72010916"/>
    <w:rsid w:val="72147937"/>
    <w:rsid w:val="722C0861"/>
    <w:rsid w:val="7239220A"/>
    <w:rsid w:val="724B21AF"/>
    <w:rsid w:val="72526EE9"/>
    <w:rsid w:val="72532C9F"/>
    <w:rsid w:val="727C2B53"/>
    <w:rsid w:val="727F1C40"/>
    <w:rsid w:val="72936E59"/>
    <w:rsid w:val="7298210F"/>
    <w:rsid w:val="72A64CA8"/>
    <w:rsid w:val="72BA4AA3"/>
    <w:rsid w:val="72C37A54"/>
    <w:rsid w:val="72CD5A67"/>
    <w:rsid w:val="72DA05FA"/>
    <w:rsid w:val="72DD7BC1"/>
    <w:rsid w:val="72E75711"/>
    <w:rsid w:val="72E90C14"/>
    <w:rsid w:val="730D564D"/>
    <w:rsid w:val="73185EE0"/>
    <w:rsid w:val="732172EF"/>
    <w:rsid w:val="732D5122"/>
    <w:rsid w:val="73326A8A"/>
    <w:rsid w:val="73380993"/>
    <w:rsid w:val="733D069E"/>
    <w:rsid w:val="73533EAF"/>
    <w:rsid w:val="73645429"/>
    <w:rsid w:val="7384594D"/>
    <w:rsid w:val="738C041D"/>
    <w:rsid w:val="739E5AB6"/>
    <w:rsid w:val="73BA34EB"/>
    <w:rsid w:val="73BF3BE6"/>
    <w:rsid w:val="73BF3D9C"/>
    <w:rsid w:val="73D67598"/>
    <w:rsid w:val="73EE4C3F"/>
    <w:rsid w:val="74077D67"/>
    <w:rsid w:val="74082F2F"/>
    <w:rsid w:val="740B72D0"/>
    <w:rsid w:val="741D2E7E"/>
    <w:rsid w:val="74244F87"/>
    <w:rsid w:val="742F0F2B"/>
    <w:rsid w:val="743453B3"/>
    <w:rsid w:val="74447988"/>
    <w:rsid w:val="74491AD5"/>
    <w:rsid w:val="745D6577"/>
    <w:rsid w:val="748309B5"/>
    <w:rsid w:val="74B93E85"/>
    <w:rsid w:val="74C72F0F"/>
    <w:rsid w:val="74D07EF1"/>
    <w:rsid w:val="74EE37E5"/>
    <w:rsid w:val="74F57957"/>
    <w:rsid w:val="74FD1519"/>
    <w:rsid w:val="7504000A"/>
    <w:rsid w:val="750C2E98"/>
    <w:rsid w:val="75167F24"/>
    <w:rsid w:val="752244C4"/>
    <w:rsid w:val="75265D63"/>
    <w:rsid w:val="75330480"/>
    <w:rsid w:val="753352D6"/>
    <w:rsid w:val="753E571C"/>
    <w:rsid w:val="753F6B6A"/>
    <w:rsid w:val="7554328C"/>
    <w:rsid w:val="75687D2E"/>
    <w:rsid w:val="75733B41"/>
    <w:rsid w:val="758075D4"/>
    <w:rsid w:val="75932CCC"/>
    <w:rsid w:val="75957E23"/>
    <w:rsid w:val="75AE241F"/>
    <w:rsid w:val="75D315DC"/>
    <w:rsid w:val="75DD3240"/>
    <w:rsid w:val="75F1440F"/>
    <w:rsid w:val="7605782D"/>
    <w:rsid w:val="760630B0"/>
    <w:rsid w:val="760865B3"/>
    <w:rsid w:val="7630676D"/>
    <w:rsid w:val="7634617E"/>
    <w:rsid w:val="76401F90"/>
    <w:rsid w:val="764D5A23"/>
    <w:rsid w:val="765353AD"/>
    <w:rsid w:val="765A338F"/>
    <w:rsid w:val="765A4D38"/>
    <w:rsid w:val="76692017"/>
    <w:rsid w:val="767572DB"/>
    <w:rsid w:val="76941B1A"/>
    <w:rsid w:val="769F1FAA"/>
    <w:rsid w:val="76BB3AD8"/>
    <w:rsid w:val="76BB7BC2"/>
    <w:rsid w:val="76C92DEE"/>
    <w:rsid w:val="76CA4E14"/>
    <w:rsid w:val="76D75987"/>
    <w:rsid w:val="76DC7890"/>
    <w:rsid w:val="76E84269"/>
    <w:rsid w:val="76EB7562"/>
    <w:rsid w:val="76F23FB2"/>
    <w:rsid w:val="76F7284D"/>
    <w:rsid w:val="77073F57"/>
    <w:rsid w:val="770C25DD"/>
    <w:rsid w:val="77106DE5"/>
    <w:rsid w:val="771F2A69"/>
    <w:rsid w:val="77425036"/>
    <w:rsid w:val="7753269B"/>
    <w:rsid w:val="77556255"/>
    <w:rsid w:val="775F23E8"/>
    <w:rsid w:val="777A0A13"/>
    <w:rsid w:val="778D7592"/>
    <w:rsid w:val="778E6D06"/>
    <w:rsid w:val="778E76B4"/>
    <w:rsid w:val="77A92C7B"/>
    <w:rsid w:val="77B72A76"/>
    <w:rsid w:val="77C315BC"/>
    <w:rsid w:val="77DE2925"/>
    <w:rsid w:val="77EC380F"/>
    <w:rsid w:val="77F00652"/>
    <w:rsid w:val="77F834E0"/>
    <w:rsid w:val="77F933FA"/>
    <w:rsid w:val="7810498A"/>
    <w:rsid w:val="78175DA2"/>
    <w:rsid w:val="781D5C9E"/>
    <w:rsid w:val="78295334"/>
    <w:rsid w:val="782A550E"/>
    <w:rsid w:val="783C2CCF"/>
    <w:rsid w:val="783D1824"/>
    <w:rsid w:val="783E1A56"/>
    <w:rsid w:val="784B5631"/>
    <w:rsid w:val="784F55D0"/>
    <w:rsid w:val="785A73AF"/>
    <w:rsid w:val="7860333A"/>
    <w:rsid w:val="78674E18"/>
    <w:rsid w:val="78924884"/>
    <w:rsid w:val="789620E4"/>
    <w:rsid w:val="789D1A6F"/>
    <w:rsid w:val="78AC6133"/>
    <w:rsid w:val="78AF778B"/>
    <w:rsid w:val="78B95B1C"/>
    <w:rsid w:val="78BC0B03"/>
    <w:rsid w:val="78BC6AA1"/>
    <w:rsid w:val="78C928F4"/>
    <w:rsid w:val="78CD25BE"/>
    <w:rsid w:val="78DF094A"/>
    <w:rsid w:val="78EB68CB"/>
    <w:rsid w:val="78F80462"/>
    <w:rsid w:val="78FB3062"/>
    <w:rsid w:val="790F0AA9"/>
    <w:rsid w:val="790F4D60"/>
    <w:rsid w:val="791B233D"/>
    <w:rsid w:val="79283BD2"/>
    <w:rsid w:val="792B4B56"/>
    <w:rsid w:val="79300FDE"/>
    <w:rsid w:val="793122E3"/>
    <w:rsid w:val="7939125C"/>
    <w:rsid w:val="793D02F4"/>
    <w:rsid w:val="79534C4C"/>
    <w:rsid w:val="79566C9F"/>
    <w:rsid w:val="797F7E64"/>
    <w:rsid w:val="79884EF0"/>
    <w:rsid w:val="798E6DF9"/>
    <w:rsid w:val="79921083"/>
    <w:rsid w:val="7997550A"/>
    <w:rsid w:val="79A44820"/>
    <w:rsid w:val="79AA1BD9"/>
    <w:rsid w:val="79B94C45"/>
    <w:rsid w:val="79BA69C4"/>
    <w:rsid w:val="79C1605A"/>
    <w:rsid w:val="79CA4A60"/>
    <w:rsid w:val="79CF5664"/>
    <w:rsid w:val="79D63CA4"/>
    <w:rsid w:val="79E22107"/>
    <w:rsid w:val="79F1109C"/>
    <w:rsid w:val="7A0400BD"/>
    <w:rsid w:val="7A0404E5"/>
    <w:rsid w:val="7A0B6B49"/>
    <w:rsid w:val="7A140357"/>
    <w:rsid w:val="7A15284A"/>
    <w:rsid w:val="7A2463F3"/>
    <w:rsid w:val="7A304404"/>
    <w:rsid w:val="7A315525"/>
    <w:rsid w:val="7A3A2795"/>
    <w:rsid w:val="7A50273A"/>
    <w:rsid w:val="7A540C7C"/>
    <w:rsid w:val="7A564644"/>
    <w:rsid w:val="7A721A4A"/>
    <w:rsid w:val="7AAB12D9"/>
    <w:rsid w:val="7AC957C2"/>
    <w:rsid w:val="7ACA4E1E"/>
    <w:rsid w:val="7AED003A"/>
    <w:rsid w:val="7AEF353D"/>
    <w:rsid w:val="7AF50CCA"/>
    <w:rsid w:val="7B081EE9"/>
    <w:rsid w:val="7B0D6371"/>
    <w:rsid w:val="7B0E3521"/>
    <w:rsid w:val="7B197C05"/>
    <w:rsid w:val="7B1E0809"/>
    <w:rsid w:val="7B5909EE"/>
    <w:rsid w:val="7B5A1BAF"/>
    <w:rsid w:val="7B741218"/>
    <w:rsid w:val="7B7B0BA3"/>
    <w:rsid w:val="7B8472B4"/>
    <w:rsid w:val="7B8C46C1"/>
    <w:rsid w:val="7B94453A"/>
    <w:rsid w:val="7BAD4BF5"/>
    <w:rsid w:val="7BC5229C"/>
    <w:rsid w:val="7BC841B1"/>
    <w:rsid w:val="7BDA5FBB"/>
    <w:rsid w:val="7BE71557"/>
    <w:rsid w:val="7BEC3DE0"/>
    <w:rsid w:val="7BF20E3D"/>
    <w:rsid w:val="7BF97273"/>
    <w:rsid w:val="7BFE58F9"/>
    <w:rsid w:val="7BFF2E69"/>
    <w:rsid w:val="7C0121AE"/>
    <w:rsid w:val="7C395ADE"/>
    <w:rsid w:val="7C3C31DF"/>
    <w:rsid w:val="7C442616"/>
    <w:rsid w:val="7C4B37FA"/>
    <w:rsid w:val="7C594E99"/>
    <w:rsid w:val="7C5F4699"/>
    <w:rsid w:val="7C617B9C"/>
    <w:rsid w:val="7C625D61"/>
    <w:rsid w:val="7C6B04AB"/>
    <w:rsid w:val="7C6E4CB3"/>
    <w:rsid w:val="7C6F1677"/>
    <w:rsid w:val="7C75463E"/>
    <w:rsid w:val="7C790E6E"/>
    <w:rsid w:val="7C7F2AEA"/>
    <w:rsid w:val="7C8810E0"/>
    <w:rsid w:val="7C9F7014"/>
    <w:rsid w:val="7CA87CB5"/>
    <w:rsid w:val="7CA95D92"/>
    <w:rsid w:val="7CAD4756"/>
    <w:rsid w:val="7CAE5A9D"/>
    <w:rsid w:val="7CAF7C9B"/>
    <w:rsid w:val="7CD36BD6"/>
    <w:rsid w:val="7CFF0D1F"/>
    <w:rsid w:val="7D0564AB"/>
    <w:rsid w:val="7D0E6DBB"/>
    <w:rsid w:val="7D1F7055"/>
    <w:rsid w:val="7D28412D"/>
    <w:rsid w:val="7D2D0EC9"/>
    <w:rsid w:val="7D2F3A6C"/>
    <w:rsid w:val="7D3127F3"/>
    <w:rsid w:val="7D335CF6"/>
    <w:rsid w:val="7D3A3102"/>
    <w:rsid w:val="7D3B25C7"/>
    <w:rsid w:val="7D5826B2"/>
    <w:rsid w:val="7D6B16D3"/>
    <w:rsid w:val="7D6E4856"/>
    <w:rsid w:val="7D772F67"/>
    <w:rsid w:val="7D9F4904"/>
    <w:rsid w:val="7DA13DAB"/>
    <w:rsid w:val="7DA83736"/>
    <w:rsid w:val="7DAE5640"/>
    <w:rsid w:val="7DCA16EC"/>
    <w:rsid w:val="7DCB29F1"/>
    <w:rsid w:val="7DD60D82"/>
    <w:rsid w:val="7DE22616"/>
    <w:rsid w:val="7DF173AE"/>
    <w:rsid w:val="7DF57FB2"/>
    <w:rsid w:val="7E0808FE"/>
    <w:rsid w:val="7E1626EC"/>
    <w:rsid w:val="7E264004"/>
    <w:rsid w:val="7E346B9D"/>
    <w:rsid w:val="7E494498"/>
    <w:rsid w:val="7E882DA4"/>
    <w:rsid w:val="7E9173A9"/>
    <w:rsid w:val="7E9755BD"/>
    <w:rsid w:val="7E994343"/>
    <w:rsid w:val="7EA6685A"/>
    <w:rsid w:val="7EB3166A"/>
    <w:rsid w:val="7EB77732"/>
    <w:rsid w:val="7EBC14E6"/>
    <w:rsid w:val="7EC97091"/>
    <w:rsid w:val="7ED24865"/>
    <w:rsid w:val="7EEC6F3B"/>
    <w:rsid w:val="7F051474"/>
    <w:rsid w:val="7F0D1E11"/>
    <w:rsid w:val="7F253F27"/>
    <w:rsid w:val="7F3F6FF4"/>
    <w:rsid w:val="7F610509"/>
    <w:rsid w:val="7F6E5620"/>
    <w:rsid w:val="7F731AA8"/>
    <w:rsid w:val="7F8A2DBE"/>
    <w:rsid w:val="7F8D2652"/>
    <w:rsid w:val="7F9C15E8"/>
    <w:rsid w:val="7FA9555F"/>
    <w:rsid w:val="7FB03B0B"/>
    <w:rsid w:val="7FD44FC5"/>
    <w:rsid w:val="7FDE3356"/>
    <w:rsid w:val="7FE539C4"/>
    <w:rsid w:val="7FE64A6C"/>
    <w:rsid w:val="7FEB755B"/>
    <w:rsid w:val="7FEE13F2"/>
    <w:rsid w:val="7FF554F9"/>
    <w:rsid w:val="7FFF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nhideWhenUsed="0" w:uiPriority="0" w:semiHidden="0"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538" w:firstLineChars="200"/>
      <w:jc w:val="both"/>
    </w:pPr>
    <w:rPr>
      <w:rFonts w:ascii="仿宋" w:hAnsi="仿宋" w:eastAsia="仿宋" w:cs="仿宋"/>
      <w:kern w:val="2"/>
      <w:sz w:val="32"/>
      <w:szCs w:val="32"/>
      <w:lang w:val="en-US" w:eastAsia="zh-CN" w:bidi="ar-SA"/>
    </w:rPr>
  </w:style>
  <w:style w:type="paragraph" w:styleId="3">
    <w:name w:val="heading 1"/>
    <w:basedOn w:val="1"/>
    <w:next w:val="1"/>
    <w:link w:val="15"/>
    <w:qFormat/>
    <w:uiPriority w:val="9"/>
    <w:pPr>
      <w:keepNext/>
      <w:keepLines/>
      <w:adjustRightInd w:val="0"/>
      <w:spacing w:line="560" w:lineRule="exact"/>
      <w:ind w:left="0" w:leftChars="0" w:firstLine="538" w:firstLineChars="200"/>
      <w:jc w:val="both"/>
      <w:outlineLvl w:val="0"/>
    </w:pPr>
    <w:rPr>
      <w:rFonts w:ascii="黑体" w:hAnsi="黑体" w:eastAsia="黑体" w:cs="Times New Roman"/>
      <w:bCs/>
      <w:kern w:val="44"/>
      <w:szCs w:val="44"/>
    </w:rPr>
  </w:style>
  <w:style w:type="paragraph" w:styleId="4">
    <w:name w:val="heading 2"/>
    <w:basedOn w:val="1"/>
    <w:next w:val="1"/>
    <w:link w:val="14"/>
    <w:unhideWhenUsed/>
    <w:qFormat/>
    <w:uiPriority w:val="9"/>
    <w:pPr>
      <w:keepNext/>
      <w:keepLines/>
      <w:tabs>
        <w:tab w:val="left" w:pos="0"/>
      </w:tabs>
      <w:adjustRightInd w:val="0"/>
      <w:snapToGrid w:val="0"/>
      <w:spacing w:line="560" w:lineRule="exact"/>
      <w:ind w:left="0" w:leftChars="0" w:firstLine="538" w:firstLineChars="200"/>
      <w:jc w:val="left"/>
      <w:outlineLvl w:val="1"/>
    </w:pPr>
    <w:rPr>
      <w:rFonts w:ascii="楷体" w:hAnsi="楷体" w:eastAsia="楷体" w:cstheme="majorBidi"/>
    </w:rPr>
  </w:style>
  <w:style w:type="paragraph" w:styleId="5">
    <w:name w:val="heading 3"/>
    <w:next w:val="1"/>
    <w:unhideWhenUsed/>
    <w:qFormat/>
    <w:uiPriority w:val="9"/>
    <w:pPr>
      <w:keepNext/>
      <w:keepLines/>
      <w:spacing w:beforeLines="0" w:beforeAutospacing="0" w:afterLines="0" w:afterAutospacing="0" w:line="560" w:lineRule="exact"/>
      <w:ind w:firstLine="538" w:firstLineChars="200"/>
      <w:jc w:val="both"/>
      <w:outlineLvl w:val="2"/>
    </w:pPr>
    <w:rPr>
      <w:rFonts w:ascii="仿宋" w:hAnsi="仿宋" w:eastAsia="仿宋" w:cs="Times New Roman"/>
      <w:sz w:val="32"/>
    </w:rPr>
  </w:style>
  <w:style w:type="paragraph" w:styleId="6">
    <w:name w:val="heading 4"/>
    <w:basedOn w:val="1"/>
    <w:next w:val="1"/>
    <w:link w:val="30"/>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3">
    <w:name w:val="Default Paragraph Font"/>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8">
    <w:name w:val="annotation text"/>
    <w:basedOn w:val="1"/>
    <w:qFormat/>
    <w:uiPriority w:val="0"/>
    <w:pPr>
      <w:jc w:val="left"/>
    </w:pPr>
  </w:style>
  <w:style w:type="paragraph" w:styleId="9">
    <w:name w:val="Body Text"/>
    <w:basedOn w:val="1"/>
    <w:next w:val="1"/>
    <w:qFormat/>
    <w:uiPriority w:val="1"/>
    <w:pPr>
      <w:spacing w:after="120" w:line="360" w:lineRule="auto"/>
    </w:pPr>
    <w:rPr>
      <w:rFonts w:ascii="Times New Roman" w:hAnsi="Times New Roman" w:eastAsia="宋体" w:cs="Times New Roman"/>
      <w:kern w:val="0"/>
      <w:sz w:val="20"/>
      <w:szCs w:val="24"/>
    </w:rPr>
  </w:style>
  <w:style w:type="paragraph" w:styleId="10">
    <w:name w:val="Title"/>
    <w:link w:val="31"/>
    <w:qFormat/>
    <w:uiPriority w:val="10"/>
    <w:pPr>
      <w:adjustRightInd w:val="0"/>
      <w:snapToGrid w:val="0"/>
      <w:spacing w:beforeLines="0" w:beforeAutospacing="0" w:afterLines="0" w:afterAutospacing="0"/>
      <w:jc w:val="center"/>
      <w:outlineLvl w:val="0"/>
    </w:pPr>
    <w:rPr>
      <w:rFonts w:ascii="方正小标宋简体" w:hAnsi="方正小标宋简体" w:eastAsia="方正小标宋简体" w:cs="方正小标宋简体"/>
      <w:sz w:val="44"/>
    </w:rPr>
  </w:style>
  <w:style w:type="table" w:styleId="12">
    <w:name w:val="Table Grid"/>
    <w:basedOn w:val="11"/>
    <w:qFormat/>
    <w:uiPriority w:val="59"/>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Char"/>
    <w:basedOn w:val="13"/>
    <w:link w:val="4"/>
    <w:qFormat/>
    <w:uiPriority w:val="9"/>
    <w:rPr>
      <w:rFonts w:ascii="楷体" w:hAnsi="楷体" w:eastAsia="楷体" w:cstheme="majorBidi"/>
      <w:bCs/>
      <w:sz w:val="32"/>
      <w:szCs w:val="32"/>
    </w:rPr>
  </w:style>
  <w:style w:type="character" w:customStyle="1" w:styleId="15">
    <w:name w:val="标题 1 Char"/>
    <w:basedOn w:val="13"/>
    <w:link w:val="3"/>
    <w:qFormat/>
    <w:uiPriority w:val="9"/>
    <w:rPr>
      <w:rFonts w:ascii="黑体" w:hAnsi="黑体" w:eastAsia="黑体" w:cs="Times New Roman"/>
      <w:bCs/>
      <w:kern w:val="44"/>
      <w:sz w:val="32"/>
      <w:szCs w:val="44"/>
    </w:rPr>
  </w:style>
  <w:style w:type="paragraph" w:customStyle="1" w:styleId="16">
    <w:name w:val="表格-首行"/>
    <w:next w:val="1"/>
    <w:qFormat/>
    <w:uiPriority w:val="0"/>
    <w:pPr>
      <w:spacing w:line="360" w:lineRule="exact"/>
      <w:ind w:firstLine="0" w:firstLineChars="0"/>
      <w:jc w:val="center"/>
    </w:pPr>
    <w:rPr>
      <w:rFonts w:ascii="宋体" w:hAnsi="宋体" w:eastAsia="宋体" w:cs="Times New Roman"/>
      <w:b/>
      <w:sz w:val="21"/>
    </w:rPr>
  </w:style>
  <w:style w:type="paragraph" w:customStyle="1" w:styleId="17">
    <w:name w:val="表格-文字"/>
    <w:qFormat/>
    <w:uiPriority w:val="0"/>
    <w:pPr>
      <w:spacing w:line="360" w:lineRule="exact"/>
      <w:ind w:firstLine="0" w:firstLineChars="0"/>
      <w:jc w:val="left"/>
    </w:pPr>
    <w:rPr>
      <w:rFonts w:ascii="宋体" w:hAnsi="宋体" w:eastAsia="宋体" w:cs="Times New Roman"/>
      <w:sz w:val="21"/>
    </w:rPr>
  </w:style>
  <w:style w:type="paragraph" w:customStyle="1" w:styleId="18">
    <w:name w:val="表格-数字、单位"/>
    <w:qFormat/>
    <w:uiPriority w:val="0"/>
    <w:pPr>
      <w:topLinePunct/>
      <w:spacing w:line="360" w:lineRule="exact"/>
      <w:ind w:firstLine="0" w:firstLineChars="0"/>
      <w:jc w:val="right"/>
    </w:pPr>
    <w:rPr>
      <w:rFonts w:ascii="宋体" w:hAnsi="宋体" w:eastAsia="宋体" w:cs="Times New Roman"/>
      <w:sz w:val="21"/>
    </w:rPr>
  </w:style>
  <w:style w:type="table" w:customStyle="1" w:styleId="19">
    <w:name w:val="网格型33"/>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表格-表格名称：表xx"/>
    <w:next w:val="1"/>
    <w:qFormat/>
    <w:uiPriority w:val="0"/>
    <w:pPr>
      <w:tabs>
        <w:tab w:val="left" w:pos="8100"/>
      </w:tabs>
      <w:spacing w:line="560" w:lineRule="exact"/>
      <w:jc w:val="center"/>
    </w:pPr>
    <w:rPr>
      <w:rFonts w:ascii="仿宋" w:hAnsi="仿宋" w:eastAsia="仿宋" w:cs="Times New Roman"/>
      <w:b/>
      <w:spacing w:val="-6"/>
      <w:kern w:val="0"/>
      <w:sz w:val="32"/>
    </w:rPr>
  </w:style>
  <w:style w:type="table" w:customStyle="1" w:styleId="21">
    <w:name w:val="表格样式1"/>
    <w:basedOn w:val="11"/>
    <w:qFormat/>
    <w:uiPriority w:val="0"/>
    <w:pPr>
      <w:adjustRightInd w:val="0"/>
      <w:snapToGrid w:val="0"/>
      <w:jc w:val="center"/>
    </w:p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vAlign w:val="center"/>
    </w:tcPr>
  </w:style>
  <w:style w:type="table" w:customStyle="1" w:styleId="22">
    <w:name w:val="网格型1"/>
    <w:basedOn w:val="11"/>
    <w:qFormat/>
    <w:uiPriority w:val="59"/>
    <w:rPr>
      <w:rFonts w:ascii="Times New Roman" w:hAnsi="Times New Roman" w:eastAsia="仿宋_GB231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
    <w:name w:val="Table Normal3"/>
    <w:unhideWhenUsed/>
    <w:qFormat/>
    <w:uiPriority w:val="2"/>
    <w:pPr>
      <w:widowControl w:val="0"/>
    </w:pPr>
    <w:rPr>
      <w:sz w:val="22"/>
      <w:lang w:eastAsia="en-US"/>
    </w:rPr>
    <w:tblPr>
      <w:tblCellMar>
        <w:top w:w="0" w:type="dxa"/>
        <w:left w:w="0" w:type="dxa"/>
        <w:bottom w:w="0" w:type="dxa"/>
        <w:right w:w="0" w:type="dxa"/>
      </w:tblCellMar>
    </w:tblPr>
  </w:style>
  <w:style w:type="table" w:customStyle="1" w:styleId="24">
    <w:name w:val="网格型38"/>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TableGrid"/>
    <w:qFormat/>
    <w:uiPriority w:val="0"/>
    <w:rPr>
      <w:rFonts w:ascii="等线" w:hAnsi="等线" w:eastAsia="等线"/>
      <w:kern w:val="2"/>
      <w:sz w:val="22"/>
      <w:szCs w:val="24"/>
      <w14:ligatures w14:val="standardContextual"/>
    </w:rPr>
    <w:tblPr>
      <w:tblCellMar>
        <w:top w:w="0" w:type="dxa"/>
        <w:left w:w="0" w:type="dxa"/>
        <w:bottom w:w="0" w:type="dxa"/>
        <w:right w:w="0" w:type="dxa"/>
      </w:tblCellMar>
    </w:tblPr>
  </w:style>
  <w:style w:type="table" w:customStyle="1" w:styleId="26">
    <w:name w:val="网格型2"/>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1124"/>
    <w:basedOn w:val="11"/>
    <w:qFormat/>
    <w:uiPriority w:val="0"/>
    <w:pPr>
      <w:jc w:val="center"/>
    </w:pPr>
    <w:rPr>
      <w:rFonts w:eastAsia="仿宋"/>
    </w:rPr>
    <w:tblPr>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
    <w:trPr>
      <w:jc w:val="center"/>
    </w:trPr>
    <w:tcPr>
      <w:tcMar>
        <w:top w:w="28" w:type="dxa"/>
        <w:bottom w:w="28" w:type="dxa"/>
      </w:tcMar>
      <w:vAlign w:val="center"/>
    </w:tcPr>
    <w:tblStylePr w:type="firstRow">
      <w:pPr>
        <w:jc w:val="center"/>
      </w:pPr>
      <w:rPr>
        <w:rFonts w:ascii="Times New Roman" w:hAnsi="Times New Roman" w:eastAsia="华文细黑"/>
        <w:b/>
        <w:sz w:val="21"/>
      </w:rPr>
    </w:tblStylePr>
    <w:tblStylePr w:type="lastRow">
      <w:rPr>
        <w:rFonts w:ascii="Times New Roman" w:hAnsi="Times New Roman" w:eastAsia="仿宋"/>
        <w:b/>
        <w:sz w:val="21"/>
      </w:rPr>
    </w:tblStylePr>
  </w:style>
  <w:style w:type="table" w:customStyle="1" w:styleId="28">
    <w:name w:val="网格型21"/>
    <w:basedOn w:val="11"/>
    <w:qFormat/>
    <w:uiPriority w:val="39"/>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table" w:customStyle="1" w:styleId="29">
    <w:name w:val="网格型3"/>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标题 4 Char"/>
    <w:link w:val="6"/>
    <w:qFormat/>
    <w:uiPriority w:val="9"/>
    <w:rPr>
      <w:rFonts w:ascii="Arial" w:hAnsi="Arial" w:eastAsia="黑体"/>
      <w:b/>
      <w:sz w:val="28"/>
    </w:rPr>
  </w:style>
  <w:style w:type="character" w:customStyle="1" w:styleId="31">
    <w:name w:val="标题 Char"/>
    <w:link w:val="10"/>
    <w:qFormat/>
    <w:uiPriority w:val="1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99</Pages>
  <Words>2698</Words>
  <Characters>15380</Characters>
  <Lines>1</Lines>
  <Paragraphs>1</Paragraphs>
  <TotalTime>4</TotalTime>
  <ScaleCrop>false</ScaleCrop>
  <LinksUpToDate>false</LinksUpToDate>
  <CharactersWithSpaces>18042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2023-01-13T02:42:00Z</dcterms:created>
  <dc:creator>廖甜甜[ttliao]</dc:creator>
  <cp:lastModifiedBy>xxfb01</cp:lastModifiedBy>
  <cp:lastPrinted>2025-11-06T08:42:00Z</cp:lastPrinted>
  <dcterms:modified xsi:type="dcterms:W3CDTF">2026-02-06T08:01:06Z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F9A06840577341F2A02897A32CBED814</vt:lpwstr>
  </property>
</Properties>
</file>